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8061" w14:textId="77777777" w:rsidR="00CD333B" w:rsidRPr="00BF3A69" w:rsidRDefault="00CD333B" w:rsidP="00CD333B">
      <w:pPr>
        <w:jc w:val="center"/>
        <w:rPr>
          <w:rFonts w:ascii="Times New Roman" w:eastAsia="Times New Roman" w:hAnsi="Times New Roman"/>
          <w:sz w:val="24"/>
          <w:szCs w:val="24"/>
        </w:rPr>
      </w:pPr>
      <w:r w:rsidRPr="00BF3A69">
        <w:rPr>
          <w:noProof/>
        </w:rPr>
        <w:drawing>
          <wp:inline distT="0" distB="0" distL="0" distR="0" wp14:anchorId="1B11794A" wp14:editId="2969B651">
            <wp:extent cx="4045572" cy="1935480"/>
            <wp:effectExtent l="0" t="0" r="0" b="0"/>
            <wp:docPr id="1806335094" name="Picture 2" descr="A blue and yellow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35094" name="Picture 2" descr="A blue and yellow logo&#10;&#10;AI-generated content may be incorrect., Pictur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8250" cy="1936761"/>
                    </a:xfrm>
                    <a:prstGeom prst="rect">
                      <a:avLst/>
                    </a:prstGeom>
                    <a:noFill/>
                    <a:ln>
                      <a:noFill/>
                    </a:ln>
                  </pic:spPr>
                </pic:pic>
              </a:graphicData>
            </a:graphic>
          </wp:inline>
        </w:drawing>
      </w:r>
    </w:p>
    <w:p w14:paraId="10B9F510" w14:textId="77777777" w:rsidR="00CD333B" w:rsidRPr="00BF3A69" w:rsidRDefault="00CD333B" w:rsidP="00CD333B">
      <w:pPr>
        <w:jc w:val="center"/>
        <w:rPr>
          <w:rFonts w:ascii="Times New Roman" w:eastAsia="Times New Roman" w:hAnsi="Times New Roman"/>
          <w:sz w:val="24"/>
          <w:szCs w:val="24"/>
        </w:rPr>
      </w:pPr>
    </w:p>
    <w:p w14:paraId="48FB28E6" w14:textId="77777777" w:rsidR="00CD333B" w:rsidRPr="00BF3A69" w:rsidRDefault="00CD333B" w:rsidP="00CD333B">
      <w:pPr>
        <w:jc w:val="center"/>
        <w:rPr>
          <w:rFonts w:ascii="Times New Roman" w:eastAsia="Times New Roman" w:hAnsi="Times New Roman"/>
          <w:sz w:val="24"/>
          <w:szCs w:val="24"/>
        </w:rPr>
      </w:pPr>
    </w:p>
    <w:p w14:paraId="665CE156" w14:textId="77777777" w:rsidR="00CD333B" w:rsidRPr="00BF3A69" w:rsidRDefault="00CD333B" w:rsidP="00CD333B">
      <w:pPr>
        <w:pStyle w:val="Title"/>
        <w:rPr>
          <w:color w:val="003399"/>
          <w:lang w:val="en-GB"/>
        </w:rPr>
      </w:pPr>
      <w:bookmarkStart w:id="0" w:name="_Hlk531895939"/>
      <w:r w:rsidRPr="00BF3A69">
        <w:rPr>
          <w:color w:val="003399"/>
          <w:lang w:val="en-GB"/>
        </w:rPr>
        <w:t>Study Protocol</w:t>
      </w:r>
    </w:p>
    <w:p w14:paraId="143D7BA8" w14:textId="77777777" w:rsidR="00CD333B" w:rsidRPr="00BF3A69" w:rsidRDefault="00CD333B" w:rsidP="00CD333B">
      <w:pPr>
        <w:jc w:val="center"/>
        <w:rPr>
          <w:rFonts w:cstheme="minorHAnsi"/>
          <w:b/>
          <w:noProof/>
          <w:color w:val="003597"/>
          <w:sz w:val="56"/>
        </w:rPr>
      </w:pPr>
      <w:r>
        <w:rPr>
          <w:rFonts w:cstheme="minorHAnsi"/>
          <w:b/>
          <w:noProof/>
          <w:color w:val="003597"/>
          <w:sz w:val="56"/>
        </w:rPr>
        <w:t>P4-C2-017</w:t>
      </w:r>
    </w:p>
    <w:p w14:paraId="15BDA696" w14:textId="77777777" w:rsidR="00CD333B" w:rsidRPr="00BF3A69" w:rsidRDefault="00CD333B" w:rsidP="00CD333B">
      <w:pPr>
        <w:jc w:val="center"/>
        <w:rPr>
          <w:rFonts w:cstheme="minorHAnsi"/>
          <w:b/>
          <w:noProof/>
          <w:color w:val="003597"/>
          <w:sz w:val="56"/>
        </w:rPr>
      </w:pPr>
      <w:r w:rsidRPr="00712F56">
        <w:rPr>
          <w:rFonts w:cstheme="minorHAnsi"/>
          <w:b/>
          <w:noProof/>
          <w:color w:val="003597"/>
          <w:sz w:val="56"/>
        </w:rPr>
        <w:t xml:space="preserve">DARWIN EU® - </w:t>
      </w:r>
      <w:r w:rsidRPr="0037361A">
        <w:rPr>
          <w:rFonts w:cstheme="minorHAnsi"/>
          <w:b/>
          <w:noProof/>
          <w:color w:val="003597"/>
          <w:sz w:val="56"/>
        </w:rPr>
        <w:t xml:space="preserve">Time to onset of thromboembolic events in </w:t>
      </w:r>
      <w:r>
        <w:rPr>
          <w:rFonts w:cstheme="minorHAnsi"/>
          <w:b/>
          <w:noProof/>
          <w:color w:val="003597"/>
          <w:sz w:val="56"/>
        </w:rPr>
        <w:t>adults</w:t>
      </w:r>
      <w:r w:rsidRPr="0037361A">
        <w:rPr>
          <w:rFonts w:cstheme="minorHAnsi"/>
          <w:b/>
          <w:noProof/>
          <w:color w:val="003597"/>
          <w:sz w:val="56"/>
        </w:rPr>
        <w:t xml:space="preserve"> with selected types of cancer</w:t>
      </w:r>
    </w:p>
    <w:p w14:paraId="27AC9811" w14:textId="77777777" w:rsidR="00CD333B" w:rsidRPr="00BF3A69" w:rsidRDefault="00CD333B" w:rsidP="00CD333B"/>
    <w:p w14:paraId="23529A45" w14:textId="77777777" w:rsidR="00CD333B" w:rsidRPr="00BF3A69" w:rsidRDefault="00CD333B" w:rsidP="00CD333B">
      <w:pPr>
        <w:jc w:val="center"/>
        <w:rPr>
          <w:b/>
          <w:noProof/>
          <w:sz w:val="36"/>
        </w:rPr>
      </w:pPr>
    </w:p>
    <w:p w14:paraId="32F51798" w14:textId="6BD8C99C" w:rsidR="00CD333B" w:rsidRPr="008D7C03" w:rsidRDefault="005C356A" w:rsidP="00CD333B">
      <w:pPr>
        <w:jc w:val="center"/>
        <w:rPr>
          <w:noProof/>
          <w:sz w:val="28"/>
        </w:rPr>
      </w:pPr>
      <w:r w:rsidRPr="008D7C03">
        <w:rPr>
          <w:noProof/>
          <w:sz w:val="28"/>
        </w:rPr>
        <w:t>1</w:t>
      </w:r>
      <w:r>
        <w:rPr>
          <w:noProof/>
          <w:sz w:val="28"/>
        </w:rPr>
        <w:t>0</w:t>
      </w:r>
      <w:r w:rsidR="00CD333B" w:rsidRPr="008D7C03">
        <w:rPr>
          <w:noProof/>
          <w:sz w:val="28"/>
        </w:rPr>
        <w:t>/</w:t>
      </w:r>
      <w:r w:rsidR="00F54728" w:rsidRPr="008D7C03">
        <w:rPr>
          <w:noProof/>
          <w:sz w:val="28"/>
        </w:rPr>
        <w:t>10</w:t>
      </w:r>
      <w:r w:rsidR="00CD333B" w:rsidRPr="008D7C03">
        <w:rPr>
          <w:noProof/>
          <w:sz w:val="28"/>
        </w:rPr>
        <w:t>/</w:t>
      </w:r>
      <w:r w:rsidR="00F54728" w:rsidRPr="008D7C03">
        <w:rPr>
          <w:noProof/>
          <w:sz w:val="28"/>
        </w:rPr>
        <w:t>2025</w:t>
      </w:r>
    </w:p>
    <w:p w14:paraId="7F96E37A" w14:textId="105EBEFE" w:rsidR="00CD333B" w:rsidRPr="008D7C03" w:rsidRDefault="00CD333B" w:rsidP="00CD333B">
      <w:pPr>
        <w:jc w:val="center"/>
        <w:rPr>
          <w:noProof/>
          <w:sz w:val="28"/>
        </w:rPr>
      </w:pPr>
      <w:r w:rsidRPr="008D7C03">
        <w:rPr>
          <w:noProof/>
          <w:sz w:val="28"/>
        </w:rPr>
        <w:t>Versio</w:t>
      </w:r>
      <w:r w:rsidR="00F83E08" w:rsidRPr="008D7C03">
        <w:rPr>
          <w:noProof/>
          <w:sz w:val="28"/>
        </w:rPr>
        <w:t>n 1.0</w:t>
      </w:r>
    </w:p>
    <w:p w14:paraId="5AA1C78A" w14:textId="400EFD7A" w:rsidR="00CD333B" w:rsidRPr="008D7C03" w:rsidRDefault="00CD333B" w:rsidP="00CD333B">
      <w:pPr>
        <w:jc w:val="center"/>
        <w:rPr>
          <w:noProof/>
          <w:sz w:val="28"/>
        </w:rPr>
      </w:pPr>
      <w:r w:rsidRPr="008D7C03">
        <w:rPr>
          <w:noProof/>
          <w:sz w:val="28"/>
        </w:rPr>
        <w:t xml:space="preserve">Authors: </w:t>
      </w:r>
      <w:r w:rsidR="00C14933" w:rsidRPr="008D7C03">
        <w:rPr>
          <w:noProof/>
          <w:sz w:val="28"/>
        </w:rPr>
        <w:t xml:space="preserve">Melissa Leung, </w:t>
      </w:r>
      <w:r w:rsidR="0022710A" w:rsidRPr="008D7C03">
        <w:rPr>
          <w:noProof/>
          <w:sz w:val="28"/>
        </w:rPr>
        <w:t xml:space="preserve">Cesar Barboza, </w:t>
      </w:r>
      <w:r w:rsidR="00DF0DC0" w:rsidRPr="008D7C03">
        <w:rPr>
          <w:noProof/>
          <w:sz w:val="28"/>
        </w:rPr>
        <w:t xml:space="preserve">Ionna Nika, </w:t>
      </w:r>
      <w:r w:rsidR="00C14933" w:rsidRPr="008D7C03">
        <w:rPr>
          <w:noProof/>
          <w:sz w:val="28"/>
        </w:rPr>
        <w:t>Anton Barchuk, Talita Duarte-Salles</w:t>
      </w:r>
      <w:r w:rsidRPr="008D7C03">
        <w:rPr>
          <w:noProof/>
          <w:color w:val="0070C0"/>
          <w:sz w:val="28"/>
        </w:rPr>
        <w:t xml:space="preserve"> </w:t>
      </w:r>
    </w:p>
    <w:p w14:paraId="0B70DBAB" w14:textId="77777777" w:rsidR="00CD333B" w:rsidRPr="00831627" w:rsidRDefault="00CD333B" w:rsidP="00CD333B">
      <w:pPr>
        <w:jc w:val="center"/>
        <w:rPr>
          <w:noProof/>
          <w:sz w:val="28"/>
        </w:rPr>
      </w:pPr>
      <w:r w:rsidRPr="00831627">
        <w:rPr>
          <w:noProof/>
          <w:sz w:val="28"/>
        </w:rPr>
        <w:t>Confidential</w:t>
      </w:r>
    </w:p>
    <w:p w14:paraId="03A7DD22" w14:textId="77777777" w:rsidR="00CD333B" w:rsidRDefault="00CD333B" w:rsidP="00CD333B">
      <w:pPr>
        <w:pStyle w:val="TOC1"/>
      </w:pPr>
    </w:p>
    <w:p w14:paraId="59DB02B2" w14:textId="77777777" w:rsidR="00CD333B" w:rsidRDefault="00CD333B" w:rsidP="00CD333B">
      <w:r>
        <w:br w:type="page"/>
      </w:r>
    </w:p>
    <w:sdt>
      <w:sdtPr>
        <w:rPr>
          <w:rFonts w:asciiTheme="minorHAnsi" w:eastAsiaTheme="minorEastAsia" w:hAnsiTheme="minorHAnsi" w:cstheme="minorBidi"/>
          <w:caps/>
          <w:smallCaps/>
          <w:color w:val="auto"/>
          <w:kern w:val="2"/>
          <w:sz w:val="22"/>
          <w:szCs w:val="22"/>
          <w:lang w:eastAsia="en-US"/>
          <w14:ligatures w14:val="standardContextual"/>
        </w:rPr>
        <w:id w:val="387851816"/>
        <w:docPartObj>
          <w:docPartGallery w:val="Table of Contents"/>
          <w:docPartUnique/>
        </w:docPartObj>
      </w:sdtPr>
      <w:sdtEndPr>
        <w:rPr>
          <w:b/>
          <w:caps w:val="0"/>
          <w:smallCaps w:val="0"/>
          <w:kern w:val="0"/>
          <w14:ligatures w14:val="none"/>
        </w:rPr>
      </w:sdtEndPr>
      <w:sdtContent>
        <w:p w14:paraId="420339FC" w14:textId="77777777" w:rsidR="00CD333B" w:rsidRPr="001C7DF0" w:rsidRDefault="00CD333B" w:rsidP="00CD333B">
          <w:pPr>
            <w:pStyle w:val="TOCHeading"/>
            <w:rPr>
              <w:rFonts w:cstheme="majorHAnsi"/>
            </w:rPr>
          </w:pPr>
          <w:r w:rsidRPr="00E36B73">
            <w:rPr>
              <w:rFonts w:cstheme="majorHAnsi"/>
            </w:rPr>
            <w:t>CONTENTS</w:t>
          </w:r>
        </w:p>
        <w:p w14:paraId="7FA8A84D" w14:textId="798232F7" w:rsidR="0058667B" w:rsidRDefault="00CD333B">
          <w:pPr>
            <w:pStyle w:val="TOC1"/>
            <w:rPr>
              <w:rFonts w:eastAsiaTheme="minorEastAsia"/>
              <w:b w:val="0"/>
              <w:noProof/>
              <w:kern w:val="2"/>
              <w:sz w:val="24"/>
              <w:szCs w:val="24"/>
              <w:lang w:val="en-AT" w:eastAsia="en-AT"/>
              <w14:ligatures w14:val="standardContextual"/>
            </w:rPr>
          </w:pPr>
          <w:r>
            <w:fldChar w:fldCharType="begin"/>
          </w:r>
          <w:r>
            <w:instrText xml:space="preserve"> TOC \o "1-7" \h \z \u </w:instrText>
          </w:r>
          <w:r>
            <w:fldChar w:fldCharType="separate"/>
          </w:r>
          <w:hyperlink w:anchor="_Toc211005564" w:history="1">
            <w:r w:rsidR="0058667B" w:rsidRPr="00E00419">
              <w:rPr>
                <w:rStyle w:val="Hyperlink"/>
                <w:noProof/>
              </w:rPr>
              <w:t>LIST OF ABBREVIATIONS</w:t>
            </w:r>
            <w:r w:rsidR="0058667B">
              <w:rPr>
                <w:noProof/>
                <w:webHidden/>
              </w:rPr>
              <w:tab/>
            </w:r>
            <w:r w:rsidR="0058667B">
              <w:rPr>
                <w:noProof/>
                <w:webHidden/>
              </w:rPr>
              <w:fldChar w:fldCharType="begin"/>
            </w:r>
            <w:r w:rsidR="0058667B">
              <w:rPr>
                <w:noProof/>
                <w:webHidden/>
              </w:rPr>
              <w:instrText xml:space="preserve"> PAGEREF _Toc211005564 \h </w:instrText>
            </w:r>
            <w:r w:rsidR="0058667B">
              <w:rPr>
                <w:noProof/>
                <w:webHidden/>
              </w:rPr>
            </w:r>
            <w:r w:rsidR="0058667B">
              <w:rPr>
                <w:noProof/>
                <w:webHidden/>
              </w:rPr>
              <w:fldChar w:fldCharType="separate"/>
            </w:r>
            <w:r w:rsidR="0058667B">
              <w:rPr>
                <w:noProof/>
                <w:webHidden/>
              </w:rPr>
              <w:t>5</w:t>
            </w:r>
            <w:r w:rsidR="0058667B">
              <w:rPr>
                <w:noProof/>
                <w:webHidden/>
              </w:rPr>
              <w:fldChar w:fldCharType="end"/>
            </w:r>
          </w:hyperlink>
        </w:p>
        <w:p w14:paraId="044D9301" w14:textId="3BD4684D"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65" w:history="1">
            <w:r w:rsidRPr="00E00419">
              <w:rPr>
                <w:rStyle w:val="Hyperlink"/>
                <w:noProof/>
              </w:rPr>
              <w:t>1.</w:t>
            </w:r>
            <w:r>
              <w:rPr>
                <w:rFonts w:eastAsiaTheme="minorEastAsia"/>
                <w:b w:val="0"/>
                <w:noProof/>
                <w:kern w:val="2"/>
                <w:sz w:val="24"/>
                <w:szCs w:val="24"/>
                <w:lang w:val="en-AT" w:eastAsia="en-AT"/>
                <w14:ligatures w14:val="standardContextual"/>
              </w:rPr>
              <w:tab/>
            </w:r>
            <w:r w:rsidRPr="00E00419">
              <w:rPr>
                <w:rStyle w:val="Hyperlink"/>
                <w:noProof/>
              </w:rPr>
              <w:t>TITLE</w:t>
            </w:r>
            <w:r>
              <w:rPr>
                <w:noProof/>
                <w:webHidden/>
              </w:rPr>
              <w:tab/>
            </w:r>
            <w:r>
              <w:rPr>
                <w:noProof/>
                <w:webHidden/>
              </w:rPr>
              <w:fldChar w:fldCharType="begin"/>
            </w:r>
            <w:r>
              <w:rPr>
                <w:noProof/>
                <w:webHidden/>
              </w:rPr>
              <w:instrText xml:space="preserve"> PAGEREF _Toc211005565 \h </w:instrText>
            </w:r>
            <w:r>
              <w:rPr>
                <w:noProof/>
                <w:webHidden/>
              </w:rPr>
            </w:r>
            <w:r>
              <w:rPr>
                <w:noProof/>
                <w:webHidden/>
              </w:rPr>
              <w:fldChar w:fldCharType="separate"/>
            </w:r>
            <w:r>
              <w:rPr>
                <w:noProof/>
                <w:webHidden/>
              </w:rPr>
              <w:t>7</w:t>
            </w:r>
            <w:r>
              <w:rPr>
                <w:noProof/>
                <w:webHidden/>
              </w:rPr>
              <w:fldChar w:fldCharType="end"/>
            </w:r>
          </w:hyperlink>
        </w:p>
        <w:p w14:paraId="2F0D38C0" w14:textId="721CD531"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66" w:history="1">
            <w:r w:rsidRPr="00E00419">
              <w:rPr>
                <w:rStyle w:val="Hyperlink"/>
                <w:noProof/>
              </w:rPr>
              <w:t>2.</w:t>
            </w:r>
            <w:r>
              <w:rPr>
                <w:rFonts w:eastAsiaTheme="minorEastAsia"/>
                <w:b w:val="0"/>
                <w:noProof/>
                <w:kern w:val="2"/>
                <w:sz w:val="24"/>
                <w:szCs w:val="24"/>
                <w:lang w:val="en-AT" w:eastAsia="en-AT"/>
                <w14:ligatures w14:val="standardContextual"/>
              </w:rPr>
              <w:tab/>
            </w:r>
            <w:r w:rsidRPr="00E00419">
              <w:rPr>
                <w:rStyle w:val="Hyperlink"/>
                <w:noProof/>
              </w:rPr>
              <w:t>DESCRIPTION OF THE STUDY TEAM</w:t>
            </w:r>
            <w:r>
              <w:rPr>
                <w:noProof/>
                <w:webHidden/>
              </w:rPr>
              <w:tab/>
            </w:r>
            <w:r>
              <w:rPr>
                <w:noProof/>
                <w:webHidden/>
              </w:rPr>
              <w:fldChar w:fldCharType="begin"/>
            </w:r>
            <w:r>
              <w:rPr>
                <w:noProof/>
                <w:webHidden/>
              </w:rPr>
              <w:instrText xml:space="preserve"> PAGEREF _Toc211005566 \h </w:instrText>
            </w:r>
            <w:r>
              <w:rPr>
                <w:noProof/>
                <w:webHidden/>
              </w:rPr>
            </w:r>
            <w:r>
              <w:rPr>
                <w:noProof/>
                <w:webHidden/>
              </w:rPr>
              <w:fldChar w:fldCharType="separate"/>
            </w:r>
            <w:r>
              <w:rPr>
                <w:noProof/>
                <w:webHidden/>
              </w:rPr>
              <w:t>7</w:t>
            </w:r>
            <w:r>
              <w:rPr>
                <w:noProof/>
                <w:webHidden/>
              </w:rPr>
              <w:fldChar w:fldCharType="end"/>
            </w:r>
          </w:hyperlink>
        </w:p>
        <w:p w14:paraId="2946D7BF" w14:textId="41CA1F87"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67" w:history="1">
            <w:r w:rsidRPr="00E00419">
              <w:rPr>
                <w:rStyle w:val="Hyperlink"/>
                <w:noProof/>
              </w:rPr>
              <w:t>3.</w:t>
            </w:r>
            <w:r>
              <w:rPr>
                <w:rFonts w:eastAsiaTheme="minorEastAsia"/>
                <w:b w:val="0"/>
                <w:noProof/>
                <w:kern w:val="2"/>
                <w:sz w:val="24"/>
                <w:szCs w:val="24"/>
                <w:lang w:val="en-AT" w:eastAsia="en-AT"/>
                <w14:ligatures w14:val="standardContextual"/>
              </w:rPr>
              <w:tab/>
            </w:r>
            <w:r w:rsidRPr="00E00419">
              <w:rPr>
                <w:rStyle w:val="Hyperlink"/>
                <w:noProof/>
              </w:rPr>
              <w:t>ABSTRACT</w:t>
            </w:r>
            <w:r>
              <w:rPr>
                <w:noProof/>
                <w:webHidden/>
              </w:rPr>
              <w:tab/>
            </w:r>
            <w:r>
              <w:rPr>
                <w:noProof/>
                <w:webHidden/>
              </w:rPr>
              <w:fldChar w:fldCharType="begin"/>
            </w:r>
            <w:r>
              <w:rPr>
                <w:noProof/>
                <w:webHidden/>
              </w:rPr>
              <w:instrText xml:space="preserve"> PAGEREF _Toc211005567 \h </w:instrText>
            </w:r>
            <w:r>
              <w:rPr>
                <w:noProof/>
                <w:webHidden/>
              </w:rPr>
            </w:r>
            <w:r>
              <w:rPr>
                <w:noProof/>
                <w:webHidden/>
              </w:rPr>
              <w:fldChar w:fldCharType="separate"/>
            </w:r>
            <w:r>
              <w:rPr>
                <w:noProof/>
                <w:webHidden/>
              </w:rPr>
              <w:t>8</w:t>
            </w:r>
            <w:r>
              <w:rPr>
                <w:noProof/>
                <w:webHidden/>
              </w:rPr>
              <w:fldChar w:fldCharType="end"/>
            </w:r>
          </w:hyperlink>
        </w:p>
        <w:p w14:paraId="1DCF847E" w14:textId="62C2D39F"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68" w:history="1">
            <w:r w:rsidRPr="00E00419">
              <w:rPr>
                <w:rStyle w:val="Hyperlink"/>
                <w:noProof/>
              </w:rPr>
              <w:t>4.</w:t>
            </w:r>
            <w:r>
              <w:rPr>
                <w:rFonts w:eastAsiaTheme="minorEastAsia"/>
                <w:b w:val="0"/>
                <w:noProof/>
                <w:kern w:val="2"/>
                <w:sz w:val="24"/>
                <w:szCs w:val="24"/>
                <w:lang w:val="en-AT" w:eastAsia="en-AT"/>
                <w14:ligatures w14:val="standardContextual"/>
              </w:rPr>
              <w:tab/>
            </w:r>
            <w:r w:rsidRPr="00E00419">
              <w:rPr>
                <w:rStyle w:val="Hyperlink"/>
                <w:noProof/>
              </w:rPr>
              <w:t>AMENDMENTS AND UPDATES</w:t>
            </w:r>
            <w:r>
              <w:rPr>
                <w:noProof/>
                <w:webHidden/>
              </w:rPr>
              <w:tab/>
            </w:r>
            <w:r>
              <w:rPr>
                <w:noProof/>
                <w:webHidden/>
              </w:rPr>
              <w:fldChar w:fldCharType="begin"/>
            </w:r>
            <w:r>
              <w:rPr>
                <w:noProof/>
                <w:webHidden/>
              </w:rPr>
              <w:instrText xml:space="preserve"> PAGEREF _Toc211005568 \h </w:instrText>
            </w:r>
            <w:r>
              <w:rPr>
                <w:noProof/>
                <w:webHidden/>
              </w:rPr>
            </w:r>
            <w:r>
              <w:rPr>
                <w:noProof/>
                <w:webHidden/>
              </w:rPr>
              <w:fldChar w:fldCharType="separate"/>
            </w:r>
            <w:r>
              <w:rPr>
                <w:noProof/>
                <w:webHidden/>
              </w:rPr>
              <w:t>11</w:t>
            </w:r>
            <w:r>
              <w:rPr>
                <w:noProof/>
                <w:webHidden/>
              </w:rPr>
              <w:fldChar w:fldCharType="end"/>
            </w:r>
          </w:hyperlink>
        </w:p>
        <w:p w14:paraId="3D1AA1E7" w14:textId="3B41AE50"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69" w:history="1">
            <w:r w:rsidRPr="00E00419">
              <w:rPr>
                <w:rStyle w:val="Hyperlink"/>
                <w:noProof/>
              </w:rPr>
              <w:t>5.</w:t>
            </w:r>
            <w:r>
              <w:rPr>
                <w:rFonts w:eastAsiaTheme="minorEastAsia"/>
                <w:b w:val="0"/>
                <w:noProof/>
                <w:kern w:val="2"/>
                <w:sz w:val="24"/>
                <w:szCs w:val="24"/>
                <w:lang w:val="en-AT" w:eastAsia="en-AT"/>
                <w14:ligatures w14:val="standardContextual"/>
              </w:rPr>
              <w:tab/>
            </w:r>
            <w:r w:rsidRPr="00E00419">
              <w:rPr>
                <w:rStyle w:val="Hyperlink"/>
                <w:noProof/>
              </w:rPr>
              <w:t>MILESTONES</w:t>
            </w:r>
            <w:r>
              <w:rPr>
                <w:noProof/>
                <w:webHidden/>
              </w:rPr>
              <w:tab/>
            </w:r>
            <w:r>
              <w:rPr>
                <w:noProof/>
                <w:webHidden/>
              </w:rPr>
              <w:fldChar w:fldCharType="begin"/>
            </w:r>
            <w:r>
              <w:rPr>
                <w:noProof/>
                <w:webHidden/>
              </w:rPr>
              <w:instrText xml:space="preserve"> PAGEREF _Toc211005569 \h </w:instrText>
            </w:r>
            <w:r>
              <w:rPr>
                <w:noProof/>
                <w:webHidden/>
              </w:rPr>
            </w:r>
            <w:r>
              <w:rPr>
                <w:noProof/>
                <w:webHidden/>
              </w:rPr>
              <w:fldChar w:fldCharType="separate"/>
            </w:r>
            <w:r>
              <w:rPr>
                <w:noProof/>
                <w:webHidden/>
              </w:rPr>
              <w:t>11</w:t>
            </w:r>
            <w:r>
              <w:rPr>
                <w:noProof/>
                <w:webHidden/>
              </w:rPr>
              <w:fldChar w:fldCharType="end"/>
            </w:r>
          </w:hyperlink>
        </w:p>
        <w:p w14:paraId="41C1E360" w14:textId="78CD0DEA"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70" w:history="1">
            <w:r w:rsidRPr="00E00419">
              <w:rPr>
                <w:rStyle w:val="Hyperlink"/>
                <w:noProof/>
              </w:rPr>
              <w:t>6.</w:t>
            </w:r>
            <w:r>
              <w:rPr>
                <w:rFonts w:eastAsiaTheme="minorEastAsia"/>
                <w:b w:val="0"/>
                <w:noProof/>
                <w:kern w:val="2"/>
                <w:sz w:val="24"/>
                <w:szCs w:val="24"/>
                <w:lang w:val="en-AT" w:eastAsia="en-AT"/>
                <w14:ligatures w14:val="standardContextual"/>
              </w:rPr>
              <w:tab/>
            </w:r>
            <w:r w:rsidRPr="00E00419">
              <w:rPr>
                <w:rStyle w:val="Hyperlink"/>
                <w:noProof/>
              </w:rPr>
              <w:t>RATIONALE AND BACKGROUND</w:t>
            </w:r>
            <w:r>
              <w:rPr>
                <w:noProof/>
                <w:webHidden/>
              </w:rPr>
              <w:tab/>
            </w:r>
            <w:r>
              <w:rPr>
                <w:noProof/>
                <w:webHidden/>
              </w:rPr>
              <w:fldChar w:fldCharType="begin"/>
            </w:r>
            <w:r>
              <w:rPr>
                <w:noProof/>
                <w:webHidden/>
              </w:rPr>
              <w:instrText xml:space="preserve"> PAGEREF _Toc211005570 \h </w:instrText>
            </w:r>
            <w:r>
              <w:rPr>
                <w:noProof/>
                <w:webHidden/>
              </w:rPr>
            </w:r>
            <w:r>
              <w:rPr>
                <w:noProof/>
                <w:webHidden/>
              </w:rPr>
              <w:fldChar w:fldCharType="separate"/>
            </w:r>
            <w:r>
              <w:rPr>
                <w:noProof/>
                <w:webHidden/>
              </w:rPr>
              <w:t>11</w:t>
            </w:r>
            <w:r>
              <w:rPr>
                <w:noProof/>
                <w:webHidden/>
              </w:rPr>
              <w:fldChar w:fldCharType="end"/>
            </w:r>
          </w:hyperlink>
        </w:p>
        <w:p w14:paraId="463CA627" w14:textId="0C36508A"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71" w:history="1">
            <w:r w:rsidRPr="00E00419">
              <w:rPr>
                <w:rStyle w:val="Hyperlink"/>
                <w:noProof/>
              </w:rPr>
              <w:t>7.</w:t>
            </w:r>
            <w:r>
              <w:rPr>
                <w:rFonts w:eastAsiaTheme="minorEastAsia"/>
                <w:b w:val="0"/>
                <w:noProof/>
                <w:kern w:val="2"/>
                <w:sz w:val="24"/>
                <w:szCs w:val="24"/>
                <w:lang w:val="en-AT" w:eastAsia="en-AT"/>
                <w14:ligatures w14:val="standardContextual"/>
              </w:rPr>
              <w:tab/>
            </w:r>
            <w:r w:rsidRPr="00E00419">
              <w:rPr>
                <w:rStyle w:val="Hyperlink"/>
                <w:noProof/>
              </w:rPr>
              <w:t>RESEARCH QUESTION AND OBJECTIVES</w:t>
            </w:r>
            <w:r>
              <w:rPr>
                <w:noProof/>
                <w:webHidden/>
              </w:rPr>
              <w:tab/>
            </w:r>
            <w:r>
              <w:rPr>
                <w:noProof/>
                <w:webHidden/>
              </w:rPr>
              <w:fldChar w:fldCharType="begin"/>
            </w:r>
            <w:r>
              <w:rPr>
                <w:noProof/>
                <w:webHidden/>
              </w:rPr>
              <w:instrText xml:space="preserve"> PAGEREF _Toc211005571 \h </w:instrText>
            </w:r>
            <w:r>
              <w:rPr>
                <w:noProof/>
                <w:webHidden/>
              </w:rPr>
            </w:r>
            <w:r>
              <w:rPr>
                <w:noProof/>
                <w:webHidden/>
              </w:rPr>
              <w:fldChar w:fldCharType="separate"/>
            </w:r>
            <w:r>
              <w:rPr>
                <w:noProof/>
                <w:webHidden/>
              </w:rPr>
              <w:t>11</w:t>
            </w:r>
            <w:r>
              <w:rPr>
                <w:noProof/>
                <w:webHidden/>
              </w:rPr>
              <w:fldChar w:fldCharType="end"/>
            </w:r>
          </w:hyperlink>
        </w:p>
        <w:p w14:paraId="1FBEFC90" w14:textId="4D11204E"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72" w:history="1">
            <w:r w:rsidRPr="00E00419">
              <w:rPr>
                <w:rStyle w:val="Hyperlink"/>
                <w:noProof/>
              </w:rPr>
              <w:t>8.</w:t>
            </w:r>
            <w:r>
              <w:rPr>
                <w:rFonts w:eastAsiaTheme="minorEastAsia"/>
                <w:b w:val="0"/>
                <w:noProof/>
                <w:kern w:val="2"/>
                <w:sz w:val="24"/>
                <w:szCs w:val="24"/>
                <w:lang w:val="en-AT" w:eastAsia="en-AT"/>
                <w14:ligatures w14:val="standardContextual"/>
              </w:rPr>
              <w:tab/>
            </w:r>
            <w:r w:rsidRPr="00E00419">
              <w:rPr>
                <w:rStyle w:val="Hyperlink"/>
                <w:noProof/>
              </w:rPr>
              <w:t>RESEARCH METHODS</w:t>
            </w:r>
            <w:r>
              <w:rPr>
                <w:noProof/>
                <w:webHidden/>
              </w:rPr>
              <w:tab/>
            </w:r>
            <w:r>
              <w:rPr>
                <w:noProof/>
                <w:webHidden/>
              </w:rPr>
              <w:fldChar w:fldCharType="begin"/>
            </w:r>
            <w:r>
              <w:rPr>
                <w:noProof/>
                <w:webHidden/>
              </w:rPr>
              <w:instrText xml:space="preserve"> PAGEREF _Toc211005572 \h </w:instrText>
            </w:r>
            <w:r>
              <w:rPr>
                <w:noProof/>
                <w:webHidden/>
              </w:rPr>
            </w:r>
            <w:r>
              <w:rPr>
                <w:noProof/>
                <w:webHidden/>
              </w:rPr>
              <w:fldChar w:fldCharType="separate"/>
            </w:r>
            <w:r>
              <w:rPr>
                <w:noProof/>
                <w:webHidden/>
              </w:rPr>
              <w:t>11</w:t>
            </w:r>
            <w:r>
              <w:rPr>
                <w:noProof/>
                <w:webHidden/>
              </w:rPr>
              <w:fldChar w:fldCharType="end"/>
            </w:r>
          </w:hyperlink>
        </w:p>
        <w:p w14:paraId="7CEBE458" w14:textId="1FBC8450"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73" w:history="1">
            <w:r w:rsidRPr="00E00419">
              <w:rPr>
                <w:rStyle w:val="Hyperlink"/>
                <w:noProof/>
              </w:rPr>
              <w:t>8.1. Study design</w:t>
            </w:r>
            <w:r>
              <w:rPr>
                <w:noProof/>
                <w:webHidden/>
              </w:rPr>
              <w:tab/>
            </w:r>
            <w:r>
              <w:rPr>
                <w:noProof/>
                <w:webHidden/>
              </w:rPr>
              <w:fldChar w:fldCharType="begin"/>
            </w:r>
            <w:r>
              <w:rPr>
                <w:noProof/>
                <w:webHidden/>
              </w:rPr>
              <w:instrText xml:space="preserve"> PAGEREF _Toc211005573 \h </w:instrText>
            </w:r>
            <w:r>
              <w:rPr>
                <w:noProof/>
                <w:webHidden/>
              </w:rPr>
            </w:r>
            <w:r>
              <w:rPr>
                <w:noProof/>
                <w:webHidden/>
              </w:rPr>
              <w:fldChar w:fldCharType="separate"/>
            </w:r>
            <w:r>
              <w:rPr>
                <w:noProof/>
                <w:webHidden/>
              </w:rPr>
              <w:t>11</w:t>
            </w:r>
            <w:r>
              <w:rPr>
                <w:noProof/>
                <w:webHidden/>
              </w:rPr>
              <w:fldChar w:fldCharType="end"/>
            </w:r>
          </w:hyperlink>
        </w:p>
        <w:p w14:paraId="00A4017A" w14:textId="35266BF9"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574" w:history="1">
            <w:r w:rsidRPr="00E00419">
              <w:rPr>
                <w:rStyle w:val="Hyperlink"/>
                <w:rFonts w:ascii="Calibri" w:hAnsi="Calibri" w:cs="Calibri"/>
              </w:rPr>
              <w:t>Figure 1. Graphical depiction of the study design.</w:t>
            </w:r>
            <w:r>
              <w:rPr>
                <w:webHidden/>
              </w:rPr>
              <w:tab/>
            </w:r>
            <w:r>
              <w:rPr>
                <w:webHidden/>
              </w:rPr>
              <w:fldChar w:fldCharType="begin"/>
            </w:r>
            <w:r>
              <w:rPr>
                <w:webHidden/>
              </w:rPr>
              <w:instrText xml:space="preserve"> PAGEREF _Toc211005574 \h </w:instrText>
            </w:r>
            <w:r>
              <w:rPr>
                <w:webHidden/>
              </w:rPr>
            </w:r>
            <w:r>
              <w:rPr>
                <w:webHidden/>
              </w:rPr>
              <w:fldChar w:fldCharType="separate"/>
            </w:r>
            <w:r>
              <w:rPr>
                <w:webHidden/>
              </w:rPr>
              <w:t>12</w:t>
            </w:r>
            <w:r>
              <w:rPr>
                <w:webHidden/>
              </w:rPr>
              <w:fldChar w:fldCharType="end"/>
            </w:r>
          </w:hyperlink>
        </w:p>
        <w:p w14:paraId="2ED96263" w14:textId="5B26C0BF"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75" w:history="1">
            <w:r w:rsidRPr="00E00419">
              <w:rPr>
                <w:rStyle w:val="Hyperlink"/>
                <w:noProof/>
              </w:rPr>
              <w:t>8.2. Follow-up</w:t>
            </w:r>
            <w:r>
              <w:rPr>
                <w:noProof/>
                <w:webHidden/>
              </w:rPr>
              <w:tab/>
            </w:r>
            <w:r>
              <w:rPr>
                <w:noProof/>
                <w:webHidden/>
              </w:rPr>
              <w:fldChar w:fldCharType="begin"/>
            </w:r>
            <w:r>
              <w:rPr>
                <w:noProof/>
                <w:webHidden/>
              </w:rPr>
              <w:instrText xml:space="preserve"> PAGEREF _Toc211005575 \h </w:instrText>
            </w:r>
            <w:r>
              <w:rPr>
                <w:noProof/>
                <w:webHidden/>
              </w:rPr>
            </w:r>
            <w:r>
              <w:rPr>
                <w:noProof/>
                <w:webHidden/>
              </w:rPr>
              <w:fldChar w:fldCharType="separate"/>
            </w:r>
            <w:r>
              <w:rPr>
                <w:noProof/>
                <w:webHidden/>
              </w:rPr>
              <w:t>12</w:t>
            </w:r>
            <w:r>
              <w:rPr>
                <w:noProof/>
                <w:webHidden/>
              </w:rPr>
              <w:fldChar w:fldCharType="end"/>
            </w:r>
          </w:hyperlink>
        </w:p>
        <w:p w14:paraId="64A04B3A" w14:textId="105A1FF3"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76" w:history="1">
            <w:r w:rsidRPr="00E00419">
              <w:rPr>
                <w:rStyle w:val="Hyperlink"/>
                <w:noProof/>
              </w:rPr>
              <w:t>8.3. Study population with inclusion and exclusion criteria</w:t>
            </w:r>
            <w:r>
              <w:rPr>
                <w:noProof/>
                <w:webHidden/>
              </w:rPr>
              <w:tab/>
            </w:r>
            <w:r>
              <w:rPr>
                <w:noProof/>
                <w:webHidden/>
              </w:rPr>
              <w:fldChar w:fldCharType="begin"/>
            </w:r>
            <w:r>
              <w:rPr>
                <w:noProof/>
                <w:webHidden/>
              </w:rPr>
              <w:instrText xml:space="preserve"> PAGEREF _Toc211005576 \h </w:instrText>
            </w:r>
            <w:r>
              <w:rPr>
                <w:noProof/>
                <w:webHidden/>
              </w:rPr>
            </w:r>
            <w:r>
              <w:rPr>
                <w:noProof/>
                <w:webHidden/>
              </w:rPr>
              <w:fldChar w:fldCharType="separate"/>
            </w:r>
            <w:r>
              <w:rPr>
                <w:noProof/>
                <w:webHidden/>
              </w:rPr>
              <w:t>12</w:t>
            </w:r>
            <w:r>
              <w:rPr>
                <w:noProof/>
                <w:webHidden/>
              </w:rPr>
              <w:fldChar w:fldCharType="end"/>
            </w:r>
          </w:hyperlink>
        </w:p>
        <w:p w14:paraId="7472DE8D" w14:textId="48420EC8"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77" w:history="1">
            <w:r w:rsidRPr="00E00419">
              <w:rPr>
                <w:rStyle w:val="Hyperlink"/>
                <w:noProof/>
              </w:rPr>
              <w:t>8.4. Study setting and data sources</w:t>
            </w:r>
            <w:r>
              <w:rPr>
                <w:noProof/>
                <w:webHidden/>
              </w:rPr>
              <w:tab/>
            </w:r>
            <w:r>
              <w:rPr>
                <w:noProof/>
                <w:webHidden/>
              </w:rPr>
              <w:fldChar w:fldCharType="begin"/>
            </w:r>
            <w:r>
              <w:rPr>
                <w:noProof/>
                <w:webHidden/>
              </w:rPr>
              <w:instrText xml:space="preserve"> PAGEREF _Toc211005577 \h </w:instrText>
            </w:r>
            <w:r>
              <w:rPr>
                <w:noProof/>
                <w:webHidden/>
              </w:rPr>
            </w:r>
            <w:r>
              <w:rPr>
                <w:noProof/>
                <w:webHidden/>
              </w:rPr>
              <w:fldChar w:fldCharType="separate"/>
            </w:r>
            <w:r>
              <w:rPr>
                <w:noProof/>
                <w:webHidden/>
              </w:rPr>
              <w:t>13</w:t>
            </w:r>
            <w:r>
              <w:rPr>
                <w:noProof/>
                <w:webHidden/>
              </w:rPr>
              <w:fldChar w:fldCharType="end"/>
            </w:r>
          </w:hyperlink>
        </w:p>
        <w:p w14:paraId="75D0ADB9" w14:textId="4A1AFEA2"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578" w:history="1">
            <w:r w:rsidRPr="00E00419">
              <w:rPr>
                <w:rStyle w:val="Hyperlink"/>
              </w:rPr>
              <w:t>Table 1. Data sources.</w:t>
            </w:r>
            <w:r>
              <w:rPr>
                <w:webHidden/>
              </w:rPr>
              <w:tab/>
            </w:r>
            <w:r>
              <w:rPr>
                <w:webHidden/>
              </w:rPr>
              <w:fldChar w:fldCharType="begin"/>
            </w:r>
            <w:r>
              <w:rPr>
                <w:webHidden/>
              </w:rPr>
              <w:instrText xml:space="preserve"> PAGEREF _Toc211005578 \h </w:instrText>
            </w:r>
            <w:r>
              <w:rPr>
                <w:webHidden/>
              </w:rPr>
            </w:r>
            <w:r>
              <w:rPr>
                <w:webHidden/>
              </w:rPr>
              <w:fldChar w:fldCharType="separate"/>
            </w:r>
            <w:r>
              <w:rPr>
                <w:webHidden/>
              </w:rPr>
              <w:t>13</w:t>
            </w:r>
            <w:r>
              <w:rPr>
                <w:webHidden/>
              </w:rPr>
              <w:fldChar w:fldCharType="end"/>
            </w:r>
          </w:hyperlink>
        </w:p>
        <w:p w14:paraId="61A57EA0" w14:textId="17C8353C"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79" w:history="1">
            <w:r w:rsidRPr="00E00419">
              <w:rPr>
                <w:rStyle w:val="Hyperlink"/>
                <w:noProof/>
              </w:rPr>
              <w:t>8.5. Study period</w:t>
            </w:r>
            <w:r>
              <w:rPr>
                <w:noProof/>
                <w:webHidden/>
              </w:rPr>
              <w:tab/>
            </w:r>
            <w:r>
              <w:rPr>
                <w:noProof/>
                <w:webHidden/>
              </w:rPr>
              <w:fldChar w:fldCharType="begin"/>
            </w:r>
            <w:r>
              <w:rPr>
                <w:noProof/>
                <w:webHidden/>
              </w:rPr>
              <w:instrText xml:space="preserve"> PAGEREF _Toc211005579 \h </w:instrText>
            </w:r>
            <w:r>
              <w:rPr>
                <w:noProof/>
                <w:webHidden/>
              </w:rPr>
            </w:r>
            <w:r>
              <w:rPr>
                <w:noProof/>
                <w:webHidden/>
              </w:rPr>
              <w:fldChar w:fldCharType="separate"/>
            </w:r>
            <w:r>
              <w:rPr>
                <w:noProof/>
                <w:webHidden/>
              </w:rPr>
              <w:t>14</w:t>
            </w:r>
            <w:r>
              <w:rPr>
                <w:noProof/>
                <w:webHidden/>
              </w:rPr>
              <w:fldChar w:fldCharType="end"/>
            </w:r>
          </w:hyperlink>
        </w:p>
        <w:p w14:paraId="24F7BA09" w14:textId="34628D22"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80" w:history="1">
            <w:r w:rsidRPr="00E00419">
              <w:rPr>
                <w:rStyle w:val="Hyperlink"/>
                <w:noProof/>
              </w:rPr>
              <w:t>8.6. Variables</w:t>
            </w:r>
            <w:r>
              <w:rPr>
                <w:noProof/>
                <w:webHidden/>
              </w:rPr>
              <w:tab/>
            </w:r>
            <w:r>
              <w:rPr>
                <w:noProof/>
                <w:webHidden/>
              </w:rPr>
              <w:fldChar w:fldCharType="begin"/>
            </w:r>
            <w:r>
              <w:rPr>
                <w:noProof/>
                <w:webHidden/>
              </w:rPr>
              <w:instrText xml:space="preserve"> PAGEREF _Toc211005580 \h </w:instrText>
            </w:r>
            <w:r>
              <w:rPr>
                <w:noProof/>
                <w:webHidden/>
              </w:rPr>
            </w:r>
            <w:r>
              <w:rPr>
                <w:noProof/>
                <w:webHidden/>
              </w:rPr>
              <w:fldChar w:fldCharType="separate"/>
            </w:r>
            <w:r>
              <w:rPr>
                <w:noProof/>
                <w:webHidden/>
              </w:rPr>
              <w:t>14</w:t>
            </w:r>
            <w:r>
              <w:rPr>
                <w:noProof/>
                <w:webHidden/>
              </w:rPr>
              <w:fldChar w:fldCharType="end"/>
            </w:r>
          </w:hyperlink>
        </w:p>
        <w:p w14:paraId="4EA8B30D" w14:textId="2DF0EBA7"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1" w:history="1">
            <w:r w:rsidRPr="00E00419">
              <w:rPr>
                <w:rStyle w:val="Hyperlink"/>
                <w:noProof/>
              </w:rPr>
              <w:t>8.6.1. Exposure</w:t>
            </w:r>
            <w:r>
              <w:rPr>
                <w:noProof/>
                <w:webHidden/>
              </w:rPr>
              <w:tab/>
            </w:r>
            <w:r>
              <w:rPr>
                <w:noProof/>
                <w:webHidden/>
              </w:rPr>
              <w:fldChar w:fldCharType="begin"/>
            </w:r>
            <w:r>
              <w:rPr>
                <w:noProof/>
                <w:webHidden/>
              </w:rPr>
              <w:instrText xml:space="preserve"> PAGEREF _Toc211005581 \h </w:instrText>
            </w:r>
            <w:r>
              <w:rPr>
                <w:noProof/>
                <w:webHidden/>
              </w:rPr>
            </w:r>
            <w:r>
              <w:rPr>
                <w:noProof/>
                <w:webHidden/>
              </w:rPr>
              <w:fldChar w:fldCharType="separate"/>
            </w:r>
            <w:r>
              <w:rPr>
                <w:noProof/>
                <w:webHidden/>
              </w:rPr>
              <w:t>14</w:t>
            </w:r>
            <w:r>
              <w:rPr>
                <w:noProof/>
                <w:webHidden/>
              </w:rPr>
              <w:fldChar w:fldCharType="end"/>
            </w:r>
          </w:hyperlink>
        </w:p>
        <w:p w14:paraId="38E9D403" w14:textId="573B2467"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2" w:history="1">
            <w:r w:rsidRPr="00E00419">
              <w:rPr>
                <w:rStyle w:val="Hyperlink"/>
                <w:noProof/>
              </w:rPr>
              <w:t>8.6.2. Outcome</w:t>
            </w:r>
            <w:r>
              <w:rPr>
                <w:noProof/>
                <w:webHidden/>
              </w:rPr>
              <w:tab/>
            </w:r>
            <w:r>
              <w:rPr>
                <w:noProof/>
                <w:webHidden/>
              </w:rPr>
              <w:fldChar w:fldCharType="begin"/>
            </w:r>
            <w:r>
              <w:rPr>
                <w:noProof/>
                <w:webHidden/>
              </w:rPr>
              <w:instrText xml:space="preserve"> PAGEREF _Toc211005582 \h </w:instrText>
            </w:r>
            <w:r>
              <w:rPr>
                <w:noProof/>
                <w:webHidden/>
              </w:rPr>
            </w:r>
            <w:r>
              <w:rPr>
                <w:noProof/>
                <w:webHidden/>
              </w:rPr>
              <w:fldChar w:fldCharType="separate"/>
            </w:r>
            <w:r>
              <w:rPr>
                <w:noProof/>
                <w:webHidden/>
              </w:rPr>
              <w:t>14</w:t>
            </w:r>
            <w:r>
              <w:rPr>
                <w:noProof/>
                <w:webHidden/>
              </w:rPr>
              <w:fldChar w:fldCharType="end"/>
            </w:r>
          </w:hyperlink>
        </w:p>
        <w:p w14:paraId="7D774C34" w14:textId="2DABD6D1"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3" w:history="1">
            <w:r w:rsidRPr="00E00419">
              <w:rPr>
                <w:rStyle w:val="Hyperlink"/>
                <w:noProof/>
              </w:rPr>
              <w:t>8.6.3. Intercurrent events (only for causal studies)</w:t>
            </w:r>
            <w:r>
              <w:rPr>
                <w:noProof/>
                <w:webHidden/>
              </w:rPr>
              <w:tab/>
            </w:r>
            <w:r>
              <w:rPr>
                <w:noProof/>
                <w:webHidden/>
              </w:rPr>
              <w:fldChar w:fldCharType="begin"/>
            </w:r>
            <w:r>
              <w:rPr>
                <w:noProof/>
                <w:webHidden/>
              </w:rPr>
              <w:instrText xml:space="preserve"> PAGEREF _Toc211005583 \h </w:instrText>
            </w:r>
            <w:r>
              <w:rPr>
                <w:noProof/>
                <w:webHidden/>
              </w:rPr>
            </w:r>
            <w:r>
              <w:rPr>
                <w:noProof/>
                <w:webHidden/>
              </w:rPr>
              <w:fldChar w:fldCharType="separate"/>
            </w:r>
            <w:r>
              <w:rPr>
                <w:noProof/>
                <w:webHidden/>
              </w:rPr>
              <w:t>14</w:t>
            </w:r>
            <w:r>
              <w:rPr>
                <w:noProof/>
                <w:webHidden/>
              </w:rPr>
              <w:fldChar w:fldCharType="end"/>
            </w:r>
          </w:hyperlink>
        </w:p>
        <w:p w14:paraId="64B37447" w14:textId="6AF11C57"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4" w:history="1">
            <w:r w:rsidRPr="00E00419">
              <w:rPr>
                <w:rStyle w:val="Hyperlink"/>
                <w:noProof/>
              </w:rPr>
              <w:t>8.6.4. Covariates, including confounders, effect modifiers, and other variables</w:t>
            </w:r>
            <w:r>
              <w:rPr>
                <w:noProof/>
                <w:webHidden/>
              </w:rPr>
              <w:tab/>
            </w:r>
            <w:r>
              <w:rPr>
                <w:noProof/>
                <w:webHidden/>
              </w:rPr>
              <w:fldChar w:fldCharType="begin"/>
            </w:r>
            <w:r>
              <w:rPr>
                <w:noProof/>
                <w:webHidden/>
              </w:rPr>
              <w:instrText xml:space="preserve"> PAGEREF _Toc211005584 \h </w:instrText>
            </w:r>
            <w:r>
              <w:rPr>
                <w:noProof/>
                <w:webHidden/>
              </w:rPr>
            </w:r>
            <w:r>
              <w:rPr>
                <w:noProof/>
                <w:webHidden/>
              </w:rPr>
              <w:fldChar w:fldCharType="separate"/>
            </w:r>
            <w:r>
              <w:rPr>
                <w:noProof/>
                <w:webHidden/>
              </w:rPr>
              <w:t>14</w:t>
            </w:r>
            <w:r>
              <w:rPr>
                <w:noProof/>
                <w:webHidden/>
              </w:rPr>
              <w:fldChar w:fldCharType="end"/>
            </w:r>
          </w:hyperlink>
        </w:p>
        <w:p w14:paraId="5380BEB4" w14:textId="2A43425E"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85" w:history="1">
            <w:r w:rsidRPr="00E00419">
              <w:rPr>
                <w:rStyle w:val="Hyperlink"/>
                <w:noProof/>
              </w:rPr>
              <w:t>8.7. Study size</w:t>
            </w:r>
            <w:r>
              <w:rPr>
                <w:noProof/>
                <w:webHidden/>
              </w:rPr>
              <w:tab/>
            </w:r>
            <w:r>
              <w:rPr>
                <w:noProof/>
                <w:webHidden/>
              </w:rPr>
              <w:fldChar w:fldCharType="begin"/>
            </w:r>
            <w:r>
              <w:rPr>
                <w:noProof/>
                <w:webHidden/>
              </w:rPr>
              <w:instrText xml:space="preserve"> PAGEREF _Toc211005585 \h </w:instrText>
            </w:r>
            <w:r>
              <w:rPr>
                <w:noProof/>
                <w:webHidden/>
              </w:rPr>
            </w:r>
            <w:r>
              <w:rPr>
                <w:noProof/>
                <w:webHidden/>
              </w:rPr>
              <w:fldChar w:fldCharType="separate"/>
            </w:r>
            <w:r>
              <w:rPr>
                <w:noProof/>
                <w:webHidden/>
              </w:rPr>
              <w:t>15</w:t>
            </w:r>
            <w:r>
              <w:rPr>
                <w:noProof/>
                <w:webHidden/>
              </w:rPr>
              <w:fldChar w:fldCharType="end"/>
            </w:r>
          </w:hyperlink>
        </w:p>
        <w:p w14:paraId="0D20E359" w14:textId="0491A808"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86" w:history="1">
            <w:r w:rsidRPr="00E00419">
              <w:rPr>
                <w:rStyle w:val="Hyperlink"/>
                <w:noProof/>
              </w:rPr>
              <w:t>8.8. Analysis</w:t>
            </w:r>
            <w:r>
              <w:rPr>
                <w:noProof/>
                <w:webHidden/>
              </w:rPr>
              <w:tab/>
            </w:r>
            <w:r>
              <w:rPr>
                <w:noProof/>
                <w:webHidden/>
              </w:rPr>
              <w:fldChar w:fldCharType="begin"/>
            </w:r>
            <w:r>
              <w:rPr>
                <w:noProof/>
                <w:webHidden/>
              </w:rPr>
              <w:instrText xml:space="preserve"> PAGEREF _Toc211005586 \h </w:instrText>
            </w:r>
            <w:r>
              <w:rPr>
                <w:noProof/>
                <w:webHidden/>
              </w:rPr>
            </w:r>
            <w:r>
              <w:rPr>
                <w:noProof/>
                <w:webHidden/>
              </w:rPr>
              <w:fldChar w:fldCharType="separate"/>
            </w:r>
            <w:r>
              <w:rPr>
                <w:noProof/>
                <w:webHidden/>
              </w:rPr>
              <w:t>15</w:t>
            </w:r>
            <w:r>
              <w:rPr>
                <w:noProof/>
                <w:webHidden/>
              </w:rPr>
              <w:fldChar w:fldCharType="end"/>
            </w:r>
          </w:hyperlink>
        </w:p>
        <w:p w14:paraId="41BE8CA6" w14:textId="7546C791"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7" w:history="1">
            <w:r w:rsidRPr="00E00419">
              <w:rPr>
                <w:rStyle w:val="Hyperlink"/>
                <w:noProof/>
              </w:rPr>
              <w:t>8.8.1. Federated network analyses</w:t>
            </w:r>
            <w:r>
              <w:rPr>
                <w:noProof/>
                <w:webHidden/>
              </w:rPr>
              <w:tab/>
            </w:r>
            <w:r>
              <w:rPr>
                <w:noProof/>
                <w:webHidden/>
              </w:rPr>
              <w:fldChar w:fldCharType="begin"/>
            </w:r>
            <w:r>
              <w:rPr>
                <w:noProof/>
                <w:webHidden/>
              </w:rPr>
              <w:instrText xml:space="preserve"> PAGEREF _Toc211005587 \h </w:instrText>
            </w:r>
            <w:r>
              <w:rPr>
                <w:noProof/>
                <w:webHidden/>
              </w:rPr>
            </w:r>
            <w:r>
              <w:rPr>
                <w:noProof/>
                <w:webHidden/>
              </w:rPr>
              <w:fldChar w:fldCharType="separate"/>
            </w:r>
            <w:r>
              <w:rPr>
                <w:noProof/>
                <w:webHidden/>
              </w:rPr>
              <w:t>15</w:t>
            </w:r>
            <w:r>
              <w:rPr>
                <w:noProof/>
                <w:webHidden/>
              </w:rPr>
              <w:fldChar w:fldCharType="end"/>
            </w:r>
          </w:hyperlink>
        </w:p>
        <w:p w14:paraId="46268270" w14:textId="6A27FA0A"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8" w:history="1">
            <w:r w:rsidRPr="00E00419">
              <w:rPr>
                <w:rStyle w:val="Hyperlink"/>
                <w:noProof/>
              </w:rPr>
              <w:t>8.8.2. Data privacy protection</w:t>
            </w:r>
            <w:r>
              <w:rPr>
                <w:noProof/>
                <w:webHidden/>
              </w:rPr>
              <w:tab/>
            </w:r>
            <w:r>
              <w:rPr>
                <w:noProof/>
                <w:webHidden/>
              </w:rPr>
              <w:fldChar w:fldCharType="begin"/>
            </w:r>
            <w:r>
              <w:rPr>
                <w:noProof/>
                <w:webHidden/>
              </w:rPr>
              <w:instrText xml:space="preserve"> PAGEREF _Toc211005588 \h </w:instrText>
            </w:r>
            <w:r>
              <w:rPr>
                <w:noProof/>
                <w:webHidden/>
              </w:rPr>
            </w:r>
            <w:r>
              <w:rPr>
                <w:noProof/>
                <w:webHidden/>
              </w:rPr>
              <w:fldChar w:fldCharType="separate"/>
            </w:r>
            <w:r>
              <w:rPr>
                <w:noProof/>
                <w:webHidden/>
              </w:rPr>
              <w:t>15</w:t>
            </w:r>
            <w:r>
              <w:rPr>
                <w:noProof/>
                <w:webHidden/>
              </w:rPr>
              <w:fldChar w:fldCharType="end"/>
            </w:r>
          </w:hyperlink>
        </w:p>
        <w:p w14:paraId="4E66DD20" w14:textId="75B11968"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89" w:history="1">
            <w:r w:rsidRPr="00E00419">
              <w:rPr>
                <w:rStyle w:val="Hyperlink"/>
                <w:noProof/>
              </w:rPr>
              <w:t>8.8.3. Statistical model specification and assumptions of the analytical approach considered</w:t>
            </w:r>
            <w:r>
              <w:rPr>
                <w:noProof/>
                <w:webHidden/>
              </w:rPr>
              <w:tab/>
            </w:r>
            <w:r>
              <w:rPr>
                <w:noProof/>
                <w:webHidden/>
              </w:rPr>
              <w:fldChar w:fldCharType="begin"/>
            </w:r>
            <w:r>
              <w:rPr>
                <w:noProof/>
                <w:webHidden/>
              </w:rPr>
              <w:instrText xml:space="preserve"> PAGEREF _Toc211005589 \h </w:instrText>
            </w:r>
            <w:r>
              <w:rPr>
                <w:noProof/>
                <w:webHidden/>
              </w:rPr>
            </w:r>
            <w:r>
              <w:rPr>
                <w:noProof/>
                <w:webHidden/>
              </w:rPr>
              <w:fldChar w:fldCharType="separate"/>
            </w:r>
            <w:r>
              <w:rPr>
                <w:noProof/>
                <w:webHidden/>
              </w:rPr>
              <w:t>15</w:t>
            </w:r>
            <w:r>
              <w:rPr>
                <w:noProof/>
                <w:webHidden/>
              </w:rPr>
              <w:fldChar w:fldCharType="end"/>
            </w:r>
          </w:hyperlink>
        </w:p>
        <w:p w14:paraId="5B3DF7AE" w14:textId="0170B482" w:rsidR="0058667B" w:rsidRDefault="0058667B">
          <w:pPr>
            <w:pStyle w:val="TOC3"/>
            <w:tabs>
              <w:tab w:val="right" w:leader="dot" w:pos="9628"/>
            </w:tabs>
            <w:rPr>
              <w:rFonts w:eastAsiaTheme="minorEastAsia"/>
              <w:noProof/>
              <w:kern w:val="2"/>
              <w:sz w:val="24"/>
              <w:szCs w:val="24"/>
              <w:lang w:val="en-AT" w:eastAsia="en-AT"/>
              <w14:ligatures w14:val="standardContextual"/>
            </w:rPr>
          </w:pPr>
          <w:hyperlink w:anchor="_Toc211005590" w:history="1">
            <w:r w:rsidRPr="00E00419">
              <w:rPr>
                <w:rStyle w:val="Hyperlink"/>
                <w:noProof/>
              </w:rPr>
              <w:t>8.8.4. Output</w:t>
            </w:r>
            <w:r>
              <w:rPr>
                <w:noProof/>
                <w:webHidden/>
              </w:rPr>
              <w:tab/>
            </w:r>
            <w:r>
              <w:rPr>
                <w:noProof/>
                <w:webHidden/>
              </w:rPr>
              <w:fldChar w:fldCharType="begin"/>
            </w:r>
            <w:r>
              <w:rPr>
                <w:noProof/>
                <w:webHidden/>
              </w:rPr>
              <w:instrText xml:space="preserve"> PAGEREF _Toc211005590 \h </w:instrText>
            </w:r>
            <w:r>
              <w:rPr>
                <w:noProof/>
                <w:webHidden/>
              </w:rPr>
            </w:r>
            <w:r>
              <w:rPr>
                <w:noProof/>
                <w:webHidden/>
              </w:rPr>
              <w:fldChar w:fldCharType="separate"/>
            </w:r>
            <w:r>
              <w:rPr>
                <w:noProof/>
                <w:webHidden/>
              </w:rPr>
              <w:t>16</w:t>
            </w:r>
            <w:r>
              <w:rPr>
                <w:noProof/>
                <w:webHidden/>
              </w:rPr>
              <w:fldChar w:fldCharType="end"/>
            </w:r>
          </w:hyperlink>
        </w:p>
        <w:p w14:paraId="7353ACFE" w14:textId="5D8406C8"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591" w:history="1">
            <w:r w:rsidRPr="00E00419">
              <w:rPr>
                <w:rStyle w:val="Hyperlink"/>
              </w:rPr>
              <w:t>Table 1. Attrition of study participants.</w:t>
            </w:r>
            <w:r>
              <w:rPr>
                <w:webHidden/>
              </w:rPr>
              <w:tab/>
            </w:r>
            <w:r>
              <w:rPr>
                <w:webHidden/>
              </w:rPr>
              <w:fldChar w:fldCharType="begin"/>
            </w:r>
            <w:r>
              <w:rPr>
                <w:webHidden/>
              </w:rPr>
              <w:instrText xml:space="preserve"> PAGEREF _Toc211005591 \h </w:instrText>
            </w:r>
            <w:r>
              <w:rPr>
                <w:webHidden/>
              </w:rPr>
            </w:r>
            <w:r>
              <w:rPr>
                <w:webHidden/>
              </w:rPr>
              <w:fldChar w:fldCharType="separate"/>
            </w:r>
            <w:r>
              <w:rPr>
                <w:webHidden/>
              </w:rPr>
              <w:t>17</w:t>
            </w:r>
            <w:r>
              <w:rPr>
                <w:webHidden/>
              </w:rPr>
              <w:fldChar w:fldCharType="end"/>
            </w:r>
          </w:hyperlink>
        </w:p>
        <w:p w14:paraId="6C2083DB" w14:textId="33F6998D"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592" w:history="1">
            <w:r w:rsidRPr="00E00419">
              <w:rPr>
                <w:rStyle w:val="Hyperlink"/>
              </w:rPr>
              <w:t>Figure 1. Cumulative probability of not having thromboembolic event after the first cancer diagnosis accounting for a competing risk of death.</w:t>
            </w:r>
            <w:r>
              <w:rPr>
                <w:webHidden/>
              </w:rPr>
              <w:tab/>
            </w:r>
            <w:r>
              <w:rPr>
                <w:webHidden/>
              </w:rPr>
              <w:fldChar w:fldCharType="begin"/>
            </w:r>
            <w:r>
              <w:rPr>
                <w:webHidden/>
              </w:rPr>
              <w:instrText xml:space="preserve"> PAGEREF _Toc211005592 \h </w:instrText>
            </w:r>
            <w:r>
              <w:rPr>
                <w:webHidden/>
              </w:rPr>
            </w:r>
            <w:r>
              <w:rPr>
                <w:webHidden/>
              </w:rPr>
              <w:fldChar w:fldCharType="separate"/>
            </w:r>
            <w:r>
              <w:rPr>
                <w:webHidden/>
              </w:rPr>
              <w:t>19</w:t>
            </w:r>
            <w:r>
              <w:rPr>
                <w:webHidden/>
              </w:rPr>
              <w:fldChar w:fldCharType="end"/>
            </w:r>
          </w:hyperlink>
        </w:p>
        <w:p w14:paraId="366F64DE" w14:textId="02EF167D"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593" w:history="1">
            <w:r w:rsidRPr="00E00419">
              <w:rPr>
                <w:rStyle w:val="Hyperlink"/>
              </w:rPr>
              <w:t>Table 2. Median time in days (95% CI) to thromboembolic event after first cancer diagnosis.</w:t>
            </w:r>
            <w:r>
              <w:rPr>
                <w:webHidden/>
              </w:rPr>
              <w:tab/>
            </w:r>
            <w:r>
              <w:rPr>
                <w:webHidden/>
              </w:rPr>
              <w:fldChar w:fldCharType="begin"/>
            </w:r>
            <w:r>
              <w:rPr>
                <w:webHidden/>
              </w:rPr>
              <w:instrText xml:space="preserve"> PAGEREF _Toc211005593 \h </w:instrText>
            </w:r>
            <w:r>
              <w:rPr>
                <w:webHidden/>
              </w:rPr>
            </w:r>
            <w:r>
              <w:rPr>
                <w:webHidden/>
              </w:rPr>
              <w:fldChar w:fldCharType="separate"/>
            </w:r>
            <w:r>
              <w:rPr>
                <w:webHidden/>
              </w:rPr>
              <w:t>20</w:t>
            </w:r>
            <w:r>
              <w:rPr>
                <w:webHidden/>
              </w:rPr>
              <w:fldChar w:fldCharType="end"/>
            </w:r>
          </w:hyperlink>
        </w:p>
        <w:p w14:paraId="6A7D594F" w14:textId="5D793465" w:rsidR="0058667B" w:rsidRDefault="0058667B">
          <w:pPr>
            <w:pStyle w:val="TOC1"/>
            <w:tabs>
              <w:tab w:val="left" w:pos="442"/>
            </w:tabs>
            <w:rPr>
              <w:rFonts w:eastAsiaTheme="minorEastAsia"/>
              <w:b w:val="0"/>
              <w:noProof/>
              <w:kern w:val="2"/>
              <w:sz w:val="24"/>
              <w:szCs w:val="24"/>
              <w:lang w:val="en-AT" w:eastAsia="en-AT"/>
              <w14:ligatures w14:val="standardContextual"/>
            </w:rPr>
          </w:pPr>
          <w:hyperlink w:anchor="_Toc211005594" w:history="1">
            <w:r w:rsidRPr="00E00419">
              <w:rPr>
                <w:rStyle w:val="Hyperlink"/>
                <w:noProof/>
              </w:rPr>
              <w:t>9.</w:t>
            </w:r>
            <w:r>
              <w:rPr>
                <w:rFonts w:eastAsiaTheme="minorEastAsia"/>
                <w:b w:val="0"/>
                <w:noProof/>
                <w:kern w:val="2"/>
                <w:sz w:val="24"/>
                <w:szCs w:val="24"/>
                <w:lang w:val="en-AT" w:eastAsia="en-AT"/>
                <w14:ligatures w14:val="standardContextual"/>
              </w:rPr>
              <w:tab/>
            </w:r>
            <w:r w:rsidRPr="00E00419">
              <w:rPr>
                <w:rStyle w:val="Hyperlink"/>
                <w:noProof/>
              </w:rPr>
              <w:t>STRENGTHS AND LIMITATIONS</w:t>
            </w:r>
            <w:r>
              <w:rPr>
                <w:noProof/>
                <w:webHidden/>
              </w:rPr>
              <w:tab/>
            </w:r>
            <w:r>
              <w:rPr>
                <w:noProof/>
                <w:webHidden/>
              </w:rPr>
              <w:fldChar w:fldCharType="begin"/>
            </w:r>
            <w:r>
              <w:rPr>
                <w:noProof/>
                <w:webHidden/>
              </w:rPr>
              <w:instrText xml:space="preserve"> PAGEREF _Toc211005594 \h </w:instrText>
            </w:r>
            <w:r>
              <w:rPr>
                <w:noProof/>
                <w:webHidden/>
              </w:rPr>
            </w:r>
            <w:r>
              <w:rPr>
                <w:noProof/>
                <w:webHidden/>
              </w:rPr>
              <w:fldChar w:fldCharType="separate"/>
            </w:r>
            <w:r>
              <w:rPr>
                <w:noProof/>
                <w:webHidden/>
              </w:rPr>
              <w:t>20</w:t>
            </w:r>
            <w:r>
              <w:rPr>
                <w:noProof/>
                <w:webHidden/>
              </w:rPr>
              <w:fldChar w:fldCharType="end"/>
            </w:r>
          </w:hyperlink>
        </w:p>
        <w:p w14:paraId="65D82289" w14:textId="46923AF8" w:rsidR="0058667B" w:rsidRDefault="0058667B">
          <w:pPr>
            <w:pStyle w:val="TOC1"/>
            <w:tabs>
              <w:tab w:val="left" w:pos="541"/>
            </w:tabs>
            <w:rPr>
              <w:rFonts w:eastAsiaTheme="minorEastAsia"/>
              <w:b w:val="0"/>
              <w:noProof/>
              <w:kern w:val="2"/>
              <w:sz w:val="24"/>
              <w:szCs w:val="24"/>
              <w:lang w:val="en-AT" w:eastAsia="en-AT"/>
              <w14:ligatures w14:val="standardContextual"/>
            </w:rPr>
          </w:pPr>
          <w:hyperlink w:anchor="_Toc211005595" w:history="1">
            <w:r w:rsidRPr="00E00419">
              <w:rPr>
                <w:rStyle w:val="Hyperlink"/>
                <w:noProof/>
              </w:rPr>
              <w:t>10.</w:t>
            </w:r>
            <w:r>
              <w:rPr>
                <w:rFonts w:eastAsiaTheme="minorEastAsia"/>
                <w:b w:val="0"/>
                <w:noProof/>
                <w:kern w:val="2"/>
                <w:sz w:val="24"/>
                <w:szCs w:val="24"/>
                <w:lang w:val="en-AT" w:eastAsia="en-AT"/>
                <w14:ligatures w14:val="standardContextual"/>
              </w:rPr>
              <w:tab/>
            </w:r>
            <w:r w:rsidRPr="00E00419">
              <w:rPr>
                <w:rStyle w:val="Hyperlink"/>
                <w:noProof/>
              </w:rPr>
              <w:t>REFERENCES</w:t>
            </w:r>
            <w:r>
              <w:rPr>
                <w:noProof/>
                <w:webHidden/>
              </w:rPr>
              <w:tab/>
            </w:r>
            <w:r>
              <w:rPr>
                <w:noProof/>
                <w:webHidden/>
              </w:rPr>
              <w:fldChar w:fldCharType="begin"/>
            </w:r>
            <w:r>
              <w:rPr>
                <w:noProof/>
                <w:webHidden/>
              </w:rPr>
              <w:instrText xml:space="preserve"> PAGEREF _Toc211005595 \h </w:instrText>
            </w:r>
            <w:r>
              <w:rPr>
                <w:noProof/>
                <w:webHidden/>
              </w:rPr>
            </w:r>
            <w:r>
              <w:rPr>
                <w:noProof/>
                <w:webHidden/>
              </w:rPr>
              <w:fldChar w:fldCharType="separate"/>
            </w:r>
            <w:r>
              <w:rPr>
                <w:noProof/>
                <w:webHidden/>
              </w:rPr>
              <w:t>21</w:t>
            </w:r>
            <w:r>
              <w:rPr>
                <w:noProof/>
                <w:webHidden/>
              </w:rPr>
              <w:fldChar w:fldCharType="end"/>
            </w:r>
          </w:hyperlink>
        </w:p>
        <w:p w14:paraId="2FB1BEC2" w14:textId="09CBC1E4" w:rsidR="0058667B" w:rsidRDefault="0058667B">
          <w:pPr>
            <w:pStyle w:val="TOC1"/>
            <w:tabs>
              <w:tab w:val="left" w:pos="541"/>
            </w:tabs>
            <w:rPr>
              <w:rFonts w:eastAsiaTheme="minorEastAsia"/>
              <w:b w:val="0"/>
              <w:noProof/>
              <w:kern w:val="2"/>
              <w:sz w:val="24"/>
              <w:szCs w:val="24"/>
              <w:lang w:val="en-AT" w:eastAsia="en-AT"/>
              <w14:ligatures w14:val="standardContextual"/>
            </w:rPr>
          </w:pPr>
          <w:hyperlink w:anchor="_Toc211005596" w:history="1">
            <w:r w:rsidRPr="00E00419">
              <w:rPr>
                <w:rStyle w:val="Hyperlink"/>
                <w:noProof/>
              </w:rPr>
              <w:t>11.</w:t>
            </w:r>
            <w:r>
              <w:rPr>
                <w:rFonts w:eastAsiaTheme="minorEastAsia"/>
                <w:b w:val="0"/>
                <w:noProof/>
                <w:kern w:val="2"/>
                <w:sz w:val="24"/>
                <w:szCs w:val="24"/>
                <w:lang w:val="en-AT" w:eastAsia="en-AT"/>
                <w14:ligatures w14:val="standardContextual"/>
              </w:rPr>
              <w:tab/>
            </w:r>
            <w:r w:rsidRPr="00E00419">
              <w:rPr>
                <w:rStyle w:val="Hyperlink"/>
                <w:noProof/>
              </w:rPr>
              <w:t>ANNEXES</w:t>
            </w:r>
            <w:r>
              <w:rPr>
                <w:noProof/>
                <w:webHidden/>
              </w:rPr>
              <w:tab/>
            </w:r>
            <w:r>
              <w:rPr>
                <w:noProof/>
                <w:webHidden/>
              </w:rPr>
              <w:fldChar w:fldCharType="begin"/>
            </w:r>
            <w:r>
              <w:rPr>
                <w:noProof/>
                <w:webHidden/>
              </w:rPr>
              <w:instrText xml:space="preserve"> PAGEREF _Toc211005596 \h </w:instrText>
            </w:r>
            <w:r>
              <w:rPr>
                <w:noProof/>
                <w:webHidden/>
              </w:rPr>
            </w:r>
            <w:r>
              <w:rPr>
                <w:noProof/>
                <w:webHidden/>
              </w:rPr>
              <w:fldChar w:fldCharType="separate"/>
            </w:r>
            <w:r>
              <w:rPr>
                <w:noProof/>
                <w:webHidden/>
              </w:rPr>
              <w:t>22</w:t>
            </w:r>
            <w:r>
              <w:rPr>
                <w:noProof/>
                <w:webHidden/>
              </w:rPr>
              <w:fldChar w:fldCharType="end"/>
            </w:r>
          </w:hyperlink>
        </w:p>
        <w:p w14:paraId="50EFDBE9" w14:textId="0EE3A17E"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97" w:history="1">
            <w:r w:rsidRPr="00E00419">
              <w:rPr>
                <w:rStyle w:val="Hyperlink"/>
                <w:rFonts w:cstheme="minorHAnsi"/>
                <w:noProof/>
              </w:rPr>
              <w:t>ANNEX I. Description of data sources</w:t>
            </w:r>
            <w:r>
              <w:rPr>
                <w:noProof/>
                <w:webHidden/>
              </w:rPr>
              <w:tab/>
            </w:r>
            <w:r>
              <w:rPr>
                <w:noProof/>
                <w:webHidden/>
              </w:rPr>
              <w:fldChar w:fldCharType="begin"/>
            </w:r>
            <w:r>
              <w:rPr>
                <w:noProof/>
                <w:webHidden/>
              </w:rPr>
              <w:instrText xml:space="preserve"> PAGEREF _Toc211005597 \h </w:instrText>
            </w:r>
            <w:r>
              <w:rPr>
                <w:noProof/>
                <w:webHidden/>
              </w:rPr>
            </w:r>
            <w:r>
              <w:rPr>
                <w:noProof/>
                <w:webHidden/>
              </w:rPr>
              <w:fldChar w:fldCharType="separate"/>
            </w:r>
            <w:r>
              <w:rPr>
                <w:noProof/>
                <w:webHidden/>
              </w:rPr>
              <w:t>22</w:t>
            </w:r>
            <w:r>
              <w:rPr>
                <w:noProof/>
                <w:webHidden/>
              </w:rPr>
              <w:fldChar w:fldCharType="end"/>
            </w:r>
          </w:hyperlink>
        </w:p>
        <w:p w14:paraId="1CD465C5" w14:textId="03D3AC76"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98" w:history="1">
            <w:r w:rsidRPr="00E00419">
              <w:rPr>
                <w:rStyle w:val="Hyperlink"/>
                <w:rFonts w:cstheme="minorHAnsi"/>
                <w:noProof/>
              </w:rPr>
              <w:t>ANNEX II. Fitness for use assessment</w:t>
            </w:r>
            <w:r>
              <w:rPr>
                <w:noProof/>
                <w:webHidden/>
              </w:rPr>
              <w:tab/>
            </w:r>
            <w:r>
              <w:rPr>
                <w:noProof/>
                <w:webHidden/>
              </w:rPr>
              <w:fldChar w:fldCharType="begin"/>
            </w:r>
            <w:r>
              <w:rPr>
                <w:noProof/>
                <w:webHidden/>
              </w:rPr>
              <w:instrText xml:space="preserve"> PAGEREF _Toc211005598 \h </w:instrText>
            </w:r>
            <w:r>
              <w:rPr>
                <w:noProof/>
                <w:webHidden/>
              </w:rPr>
            </w:r>
            <w:r>
              <w:rPr>
                <w:noProof/>
                <w:webHidden/>
              </w:rPr>
              <w:fldChar w:fldCharType="separate"/>
            </w:r>
            <w:r>
              <w:rPr>
                <w:noProof/>
                <w:webHidden/>
              </w:rPr>
              <w:t>33</w:t>
            </w:r>
            <w:r>
              <w:rPr>
                <w:noProof/>
                <w:webHidden/>
              </w:rPr>
              <w:fldChar w:fldCharType="end"/>
            </w:r>
          </w:hyperlink>
        </w:p>
        <w:p w14:paraId="1B50EE2A" w14:textId="10AA40FE"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599" w:history="1">
            <w:r w:rsidRPr="00E00419">
              <w:rPr>
                <w:rStyle w:val="Hyperlink"/>
                <w:rFonts w:cstheme="minorHAnsi"/>
                <w:noProof/>
              </w:rPr>
              <w:t>ANNEX III. Operational and reporting considerations</w:t>
            </w:r>
            <w:r>
              <w:rPr>
                <w:noProof/>
                <w:webHidden/>
              </w:rPr>
              <w:tab/>
            </w:r>
            <w:r>
              <w:rPr>
                <w:noProof/>
                <w:webHidden/>
              </w:rPr>
              <w:fldChar w:fldCharType="begin"/>
            </w:r>
            <w:r>
              <w:rPr>
                <w:noProof/>
                <w:webHidden/>
              </w:rPr>
              <w:instrText xml:space="preserve"> PAGEREF _Toc211005599 \h </w:instrText>
            </w:r>
            <w:r>
              <w:rPr>
                <w:noProof/>
                <w:webHidden/>
              </w:rPr>
            </w:r>
            <w:r>
              <w:rPr>
                <w:noProof/>
                <w:webHidden/>
              </w:rPr>
              <w:fldChar w:fldCharType="separate"/>
            </w:r>
            <w:r>
              <w:rPr>
                <w:noProof/>
                <w:webHidden/>
              </w:rPr>
              <w:t>37</w:t>
            </w:r>
            <w:r>
              <w:rPr>
                <w:noProof/>
                <w:webHidden/>
              </w:rPr>
              <w:fldChar w:fldCharType="end"/>
            </w:r>
          </w:hyperlink>
        </w:p>
        <w:p w14:paraId="0ACD928F" w14:textId="0CB7EB95"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600" w:history="1">
            <w:r w:rsidRPr="00E00419">
              <w:rPr>
                <w:rStyle w:val="Hyperlink"/>
                <w:rFonts w:cstheme="minorHAnsi"/>
                <w:noProof/>
              </w:rPr>
              <w:t>ANNEX IV. List of stand-alone documents</w:t>
            </w:r>
            <w:r>
              <w:rPr>
                <w:noProof/>
                <w:webHidden/>
              </w:rPr>
              <w:tab/>
            </w:r>
            <w:r>
              <w:rPr>
                <w:noProof/>
                <w:webHidden/>
              </w:rPr>
              <w:fldChar w:fldCharType="begin"/>
            </w:r>
            <w:r>
              <w:rPr>
                <w:noProof/>
                <w:webHidden/>
              </w:rPr>
              <w:instrText xml:space="preserve"> PAGEREF _Toc211005600 \h </w:instrText>
            </w:r>
            <w:r>
              <w:rPr>
                <w:noProof/>
                <w:webHidden/>
              </w:rPr>
            </w:r>
            <w:r>
              <w:rPr>
                <w:noProof/>
                <w:webHidden/>
              </w:rPr>
              <w:fldChar w:fldCharType="separate"/>
            </w:r>
            <w:r>
              <w:rPr>
                <w:noProof/>
                <w:webHidden/>
              </w:rPr>
              <w:t>39</w:t>
            </w:r>
            <w:r>
              <w:rPr>
                <w:noProof/>
                <w:webHidden/>
              </w:rPr>
              <w:fldChar w:fldCharType="end"/>
            </w:r>
          </w:hyperlink>
        </w:p>
        <w:p w14:paraId="0B7C2E80" w14:textId="41A632D0"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1" w:history="1">
            <w:r w:rsidRPr="00E00419">
              <w:rPr>
                <w:rStyle w:val="Hyperlink"/>
                <w:rFonts w:ascii="Calibri" w:hAnsi="Calibri" w:cs="Calibri"/>
              </w:rPr>
              <w:t xml:space="preserve">Table S1. </w:t>
            </w:r>
            <w:r w:rsidRPr="00E00419">
              <w:rPr>
                <w:rStyle w:val="Hyperlink"/>
                <w:rFonts w:ascii="Calibri" w:eastAsia="Calibri" w:hAnsi="Calibri" w:cs="Calibri"/>
              </w:rPr>
              <w:t>List of concepts used to define deep vein thrombosis (DVT).</w:t>
            </w:r>
            <w:r>
              <w:rPr>
                <w:webHidden/>
              </w:rPr>
              <w:tab/>
            </w:r>
            <w:r>
              <w:rPr>
                <w:webHidden/>
              </w:rPr>
              <w:fldChar w:fldCharType="begin"/>
            </w:r>
            <w:r>
              <w:rPr>
                <w:webHidden/>
              </w:rPr>
              <w:instrText xml:space="preserve"> PAGEREF _Toc211005601 \h </w:instrText>
            </w:r>
            <w:r>
              <w:rPr>
                <w:webHidden/>
              </w:rPr>
            </w:r>
            <w:r>
              <w:rPr>
                <w:webHidden/>
              </w:rPr>
              <w:fldChar w:fldCharType="separate"/>
            </w:r>
            <w:r>
              <w:rPr>
                <w:webHidden/>
              </w:rPr>
              <w:t>39</w:t>
            </w:r>
            <w:r>
              <w:rPr>
                <w:webHidden/>
              </w:rPr>
              <w:fldChar w:fldCharType="end"/>
            </w:r>
          </w:hyperlink>
        </w:p>
        <w:p w14:paraId="3610A0F8" w14:textId="0D062DB3"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2" w:history="1">
            <w:r w:rsidRPr="00E00419">
              <w:rPr>
                <w:rStyle w:val="Hyperlink"/>
                <w:rFonts w:ascii="Calibri" w:eastAsia="Calibri" w:hAnsi="Calibri" w:cs="Calibri"/>
              </w:rPr>
              <w:t>Table S2. List of concepts used to define pulmonary embolism (PE).</w:t>
            </w:r>
            <w:r>
              <w:rPr>
                <w:webHidden/>
              </w:rPr>
              <w:tab/>
            </w:r>
            <w:r>
              <w:rPr>
                <w:webHidden/>
              </w:rPr>
              <w:fldChar w:fldCharType="begin"/>
            </w:r>
            <w:r>
              <w:rPr>
                <w:webHidden/>
              </w:rPr>
              <w:instrText xml:space="preserve"> PAGEREF _Toc211005602 \h </w:instrText>
            </w:r>
            <w:r>
              <w:rPr>
                <w:webHidden/>
              </w:rPr>
            </w:r>
            <w:r>
              <w:rPr>
                <w:webHidden/>
              </w:rPr>
              <w:fldChar w:fldCharType="separate"/>
            </w:r>
            <w:r>
              <w:rPr>
                <w:webHidden/>
              </w:rPr>
              <w:t>43</w:t>
            </w:r>
            <w:r>
              <w:rPr>
                <w:webHidden/>
              </w:rPr>
              <w:fldChar w:fldCharType="end"/>
            </w:r>
          </w:hyperlink>
        </w:p>
        <w:p w14:paraId="36FC13F9" w14:textId="33ED9877"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3" w:history="1">
            <w:r w:rsidRPr="00E00419">
              <w:rPr>
                <w:rStyle w:val="Hyperlink"/>
                <w:rFonts w:ascii="Calibri" w:hAnsi="Calibri" w:cs="Calibri"/>
              </w:rPr>
              <w:t xml:space="preserve">Table S3. </w:t>
            </w:r>
            <w:r w:rsidRPr="00E00419">
              <w:rPr>
                <w:rStyle w:val="Hyperlink"/>
                <w:rFonts w:ascii="Calibri" w:eastAsia="Calibri" w:hAnsi="Calibri" w:cs="Calibri"/>
              </w:rPr>
              <w:t>List of concepts used to define venous thromboembolism (VTE).</w:t>
            </w:r>
            <w:r>
              <w:rPr>
                <w:webHidden/>
              </w:rPr>
              <w:tab/>
            </w:r>
            <w:r>
              <w:rPr>
                <w:webHidden/>
              </w:rPr>
              <w:fldChar w:fldCharType="begin"/>
            </w:r>
            <w:r>
              <w:rPr>
                <w:webHidden/>
              </w:rPr>
              <w:instrText xml:space="preserve"> PAGEREF _Toc211005603 \h </w:instrText>
            </w:r>
            <w:r>
              <w:rPr>
                <w:webHidden/>
              </w:rPr>
            </w:r>
            <w:r>
              <w:rPr>
                <w:webHidden/>
              </w:rPr>
              <w:fldChar w:fldCharType="separate"/>
            </w:r>
            <w:r>
              <w:rPr>
                <w:webHidden/>
              </w:rPr>
              <w:t>43</w:t>
            </w:r>
            <w:r>
              <w:rPr>
                <w:webHidden/>
              </w:rPr>
              <w:fldChar w:fldCharType="end"/>
            </w:r>
          </w:hyperlink>
        </w:p>
        <w:p w14:paraId="7F97150A" w14:textId="18D9BBE3"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4" w:history="1">
            <w:r w:rsidRPr="00E00419">
              <w:rPr>
                <w:rStyle w:val="Hyperlink"/>
                <w:rFonts w:ascii="Calibri" w:hAnsi="Calibri" w:cs="Calibri"/>
              </w:rPr>
              <w:t xml:space="preserve">Table S4. </w:t>
            </w:r>
            <w:r w:rsidRPr="00E00419">
              <w:rPr>
                <w:rStyle w:val="Hyperlink"/>
                <w:rFonts w:ascii="Calibri" w:eastAsia="Calibri" w:hAnsi="Calibri" w:cs="Calibri"/>
              </w:rPr>
              <w:t>List of concepts used to define pelvic vein thrombosis (PVT) (concept sets included all descendants of listed concepts).</w:t>
            </w:r>
            <w:r>
              <w:rPr>
                <w:webHidden/>
              </w:rPr>
              <w:tab/>
            </w:r>
            <w:r>
              <w:rPr>
                <w:webHidden/>
              </w:rPr>
              <w:fldChar w:fldCharType="begin"/>
            </w:r>
            <w:r>
              <w:rPr>
                <w:webHidden/>
              </w:rPr>
              <w:instrText xml:space="preserve"> PAGEREF _Toc211005604 \h </w:instrText>
            </w:r>
            <w:r>
              <w:rPr>
                <w:webHidden/>
              </w:rPr>
            </w:r>
            <w:r>
              <w:rPr>
                <w:webHidden/>
              </w:rPr>
              <w:fldChar w:fldCharType="separate"/>
            </w:r>
            <w:r>
              <w:rPr>
                <w:webHidden/>
              </w:rPr>
              <w:t>48</w:t>
            </w:r>
            <w:r>
              <w:rPr>
                <w:webHidden/>
              </w:rPr>
              <w:fldChar w:fldCharType="end"/>
            </w:r>
          </w:hyperlink>
        </w:p>
        <w:p w14:paraId="620F1BD0" w14:textId="344D1B15"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5" w:history="1">
            <w:r w:rsidRPr="00E00419">
              <w:rPr>
                <w:rStyle w:val="Hyperlink"/>
                <w:rFonts w:ascii="Calibri" w:hAnsi="Calibri" w:cs="Calibri"/>
              </w:rPr>
              <w:t xml:space="preserve">Table S5. </w:t>
            </w:r>
            <w:r w:rsidRPr="00E00419">
              <w:rPr>
                <w:rStyle w:val="Hyperlink"/>
                <w:rFonts w:ascii="Calibri" w:eastAsia="Calibri" w:hAnsi="Calibri" w:cs="Calibri"/>
              </w:rPr>
              <w:t>List of concepts used to splanchnic vein thrombosis (SVT).</w:t>
            </w:r>
            <w:r>
              <w:rPr>
                <w:webHidden/>
              </w:rPr>
              <w:tab/>
            </w:r>
            <w:r>
              <w:rPr>
                <w:webHidden/>
              </w:rPr>
              <w:fldChar w:fldCharType="begin"/>
            </w:r>
            <w:r>
              <w:rPr>
                <w:webHidden/>
              </w:rPr>
              <w:instrText xml:space="preserve"> PAGEREF _Toc211005605 \h </w:instrText>
            </w:r>
            <w:r>
              <w:rPr>
                <w:webHidden/>
              </w:rPr>
            </w:r>
            <w:r>
              <w:rPr>
                <w:webHidden/>
              </w:rPr>
              <w:fldChar w:fldCharType="separate"/>
            </w:r>
            <w:r>
              <w:rPr>
                <w:webHidden/>
              </w:rPr>
              <w:t>49</w:t>
            </w:r>
            <w:r>
              <w:rPr>
                <w:webHidden/>
              </w:rPr>
              <w:fldChar w:fldCharType="end"/>
            </w:r>
          </w:hyperlink>
        </w:p>
        <w:p w14:paraId="78AAEC13" w14:textId="70253B94"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6" w:history="1">
            <w:r w:rsidRPr="00E00419">
              <w:rPr>
                <w:rStyle w:val="Hyperlink"/>
                <w:rFonts w:ascii="Calibri" w:hAnsi="Calibri" w:cs="Calibri"/>
              </w:rPr>
              <w:t xml:space="preserve">Table S6. </w:t>
            </w:r>
            <w:r w:rsidRPr="00E00419">
              <w:rPr>
                <w:rStyle w:val="Hyperlink"/>
                <w:rFonts w:ascii="Calibri" w:eastAsia="Calibri" w:hAnsi="Calibri" w:cs="Calibri"/>
              </w:rPr>
              <w:t>List of concepts used to define retinal vein thrombosis (RVT).</w:t>
            </w:r>
            <w:r>
              <w:rPr>
                <w:webHidden/>
              </w:rPr>
              <w:tab/>
            </w:r>
            <w:r>
              <w:rPr>
                <w:webHidden/>
              </w:rPr>
              <w:fldChar w:fldCharType="begin"/>
            </w:r>
            <w:r>
              <w:rPr>
                <w:webHidden/>
              </w:rPr>
              <w:instrText xml:space="preserve"> PAGEREF _Toc211005606 \h </w:instrText>
            </w:r>
            <w:r>
              <w:rPr>
                <w:webHidden/>
              </w:rPr>
            </w:r>
            <w:r>
              <w:rPr>
                <w:webHidden/>
              </w:rPr>
              <w:fldChar w:fldCharType="separate"/>
            </w:r>
            <w:r>
              <w:rPr>
                <w:webHidden/>
              </w:rPr>
              <w:t>49</w:t>
            </w:r>
            <w:r>
              <w:rPr>
                <w:webHidden/>
              </w:rPr>
              <w:fldChar w:fldCharType="end"/>
            </w:r>
          </w:hyperlink>
        </w:p>
        <w:p w14:paraId="502F9C39" w14:textId="39C01DE6" w:rsidR="0058667B" w:rsidRDefault="0058667B">
          <w:pPr>
            <w:pStyle w:val="TOC4"/>
            <w:rPr>
              <w:rFonts w:asciiTheme="minorHAnsi" w:eastAsiaTheme="minorEastAsia" w:hAnsiTheme="minorHAnsi" w:cstheme="minorBidi"/>
              <w:kern w:val="2"/>
              <w:sz w:val="24"/>
              <w:szCs w:val="24"/>
              <w:lang w:val="en-AT" w:eastAsia="en-AT"/>
              <w14:ligatures w14:val="standardContextual"/>
            </w:rPr>
          </w:pPr>
          <w:hyperlink w:anchor="_Toc211005607" w:history="1">
            <w:r w:rsidRPr="00E00419">
              <w:rPr>
                <w:rStyle w:val="Hyperlink"/>
                <w:rFonts w:ascii="Calibri" w:hAnsi="Calibri" w:cs="Calibri"/>
              </w:rPr>
              <w:t xml:space="preserve">Table S7. </w:t>
            </w:r>
            <w:r w:rsidRPr="00E00419">
              <w:rPr>
                <w:rStyle w:val="Hyperlink"/>
                <w:rFonts w:ascii="Calibri" w:eastAsia="Calibri" w:hAnsi="Calibri" w:cs="Calibri"/>
              </w:rPr>
              <w:t>List of concepts used to define disseminated intravascular coagulation (DIC).</w:t>
            </w:r>
            <w:r>
              <w:rPr>
                <w:webHidden/>
              </w:rPr>
              <w:tab/>
            </w:r>
            <w:r>
              <w:rPr>
                <w:webHidden/>
              </w:rPr>
              <w:fldChar w:fldCharType="begin"/>
            </w:r>
            <w:r>
              <w:rPr>
                <w:webHidden/>
              </w:rPr>
              <w:instrText xml:space="preserve"> PAGEREF _Toc211005607 \h </w:instrText>
            </w:r>
            <w:r>
              <w:rPr>
                <w:webHidden/>
              </w:rPr>
            </w:r>
            <w:r>
              <w:rPr>
                <w:webHidden/>
              </w:rPr>
              <w:fldChar w:fldCharType="separate"/>
            </w:r>
            <w:r>
              <w:rPr>
                <w:webHidden/>
              </w:rPr>
              <w:t>50</w:t>
            </w:r>
            <w:r>
              <w:rPr>
                <w:webHidden/>
              </w:rPr>
              <w:fldChar w:fldCharType="end"/>
            </w:r>
          </w:hyperlink>
        </w:p>
        <w:p w14:paraId="4D891258" w14:textId="51FC8194"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608" w:history="1">
            <w:r w:rsidRPr="00E00419">
              <w:rPr>
                <w:rStyle w:val="Hyperlink"/>
                <w:rFonts w:cstheme="minorHAnsi"/>
                <w:noProof/>
              </w:rPr>
              <w:t>ANNEX V. ENCePP checklist for study protocols</w:t>
            </w:r>
            <w:r>
              <w:rPr>
                <w:noProof/>
                <w:webHidden/>
              </w:rPr>
              <w:tab/>
            </w:r>
            <w:r>
              <w:rPr>
                <w:noProof/>
                <w:webHidden/>
              </w:rPr>
              <w:fldChar w:fldCharType="begin"/>
            </w:r>
            <w:r>
              <w:rPr>
                <w:noProof/>
                <w:webHidden/>
              </w:rPr>
              <w:instrText xml:space="preserve"> PAGEREF _Toc211005608 \h </w:instrText>
            </w:r>
            <w:r>
              <w:rPr>
                <w:noProof/>
                <w:webHidden/>
              </w:rPr>
            </w:r>
            <w:r>
              <w:rPr>
                <w:noProof/>
                <w:webHidden/>
              </w:rPr>
              <w:fldChar w:fldCharType="separate"/>
            </w:r>
            <w:r>
              <w:rPr>
                <w:noProof/>
                <w:webHidden/>
              </w:rPr>
              <w:t>52</w:t>
            </w:r>
            <w:r>
              <w:rPr>
                <w:noProof/>
                <w:webHidden/>
              </w:rPr>
              <w:fldChar w:fldCharType="end"/>
            </w:r>
          </w:hyperlink>
        </w:p>
        <w:p w14:paraId="1E91996E" w14:textId="3379FF14" w:rsidR="0058667B" w:rsidRDefault="0058667B">
          <w:pPr>
            <w:pStyle w:val="TOC2"/>
            <w:tabs>
              <w:tab w:val="right" w:leader="dot" w:pos="9628"/>
            </w:tabs>
            <w:rPr>
              <w:rFonts w:eastAsiaTheme="minorEastAsia"/>
              <w:noProof/>
              <w:kern w:val="2"/>
              <w:sz w:val="24"/>
              <w:szCs w:val="24"/>
              <w:lang w:val="en-AT" w:eastAsia="en-AT"/>
              <w14:ligatures w14:val="standardContextual"/>
            </w:rPr>
          </w:pPr>
          <w:hyperlink w:anchor="_Toc211005609" w:history="1">
            <w:r w:rsidRPr="00E00419">
              <w:rPr>
                <w:rStyle w:val="Hyperlink"/>
                <w:rFonts w:cstheme="minorHAnsi"/>
                <w:noProof/>
              </w:rPr>
              <w:t>ANNEX VI. Glossary</w:t>
            </w:r>
            <w:r>
              <w:rPr>
                <w:noProof/>
                <w:webHidden/>
              </w:rPr>
              <w:tab/>
            </w:r>
            <w:r>
              <w:rPr>
                <w:noProof/>
                <w:webHidden/>
              </w:rPr>
              <w:fldChar w:fldCharType="begin"/>
            </w:r>
            <w:r>
              <w:rPr>
                <w:noProof/>
                <w:webHidden/>
              </w:rPr>
              <w:instrText xml:space="preserve"> PAGEREF _Toc211005609 \h </w:instrText>
            </w:r>
            <w:r>
              <w:rPr>
                <w:noProof/>
                <w:webHidden/>
              </w:rPr>
            </w:r>
            <w:r>
              <w:rPr>
                <w:noProof/>
                <w:webHidden/>
              </w:rPr>
              <w:fldChar w:fldCharType="separate"/>
            </w:r>
            <w:r>
              <w:rPr>
                <w:noProof/>
                <w:webHidden/>
              </w:rPr>
              <w:t>58</w:t>
            </w:r>
            <w:r>
              <w:rPr>
                <w:noProof/>
                <w:webHidden/>
              </w:rPr>
              <w:fldChar w:fldCharType="end"/>
            </w:r>
          </w:hyperlink>
        </w:p>
        <w:p w14:paraId="40A74A59" w14:textId="52B7D42C" w:rsidR="00CD333B" w:rsidRPr="003062DB" w:rsidRDefault="00CD333B" w:rsidP="008E623C">
          <w:pPr>
            <w:spacing w:after="120" w:line="240" w:lineRule="auto"/>
            <w:rPr>
              <w:caps/>
            </w:rPr>
            <w:sectPr w:rsidR="00CD333B" w:rsidRPr="003062DB" w:rsidSect="00CD333B">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134" w:header="850" w:footer="850" w:gutter="0"/>
              <w:cols w:space="708"/>
              <w:titlePg/>
              <w:docGrid w:linePitch="360"/>
            </w:sectPr>
          </w:pPr>
          <w:r>
            <w:fldChar w:fldCharType="end"/>
          </w:r>
        </w:p>
      </w:sdtContent>
    </w:sdt>
    <w:tbl>
      <w:tblPr>
        <w:tblStyle w:val="TableNormal1"/>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2896"/>
        <w:gridCol w:w="6732"/>
      </w:tblGrid>
      <w:tr w:rsidR="00CD333B" w:rsidRPr="00BF3A69" w14:paraId="79E65B91" w14:textId="77777777" w:rsidTr="0032263E">
        <w:trPr>
          <w:trHeight w:val="300"/>
        </w:trPr>
        <w:tc>
          <w:tcPr>
            <w:tcW w:w="1504" w:type="pct"/>
            <w:shd w:val="clear" w:color="auto" w:fill="003399"/>
          </w:tcPr>
          <w:bookmarkEnd w:id="0"/>
          <w:p w14:paraId="2E8AC34A" w14:textId="02BAF27E" w:rsidR="00CD333B" w:rsidRPr="001C7DF0" w:rsidRDefault="00CD333B" w:rsidP="009864F3">
            <w:pPr>
              <w:pStyle w:val="TableParagraph"/>
              <w:spacing w:before="0" w:after="120"/>
              <w:rPr>
                <w:rFonts w:asciiTheme="minorHAnsi" w:hAnsiTheme="minorHAnsi" w:cstheme="minorHAnsi"/>
                <w:b/>
                <w:sz w:val="18"/>
                <w:szCs w:val="18"/>
                <w:lang w:val="en-GB"/>
              </w:rPr>
            </w:pPr>
            <w:r w:rsidRPr="00807378">
              <w:rPr>
                <w:rFonts w:asciiTheme="minorHAnsi" w:hAnsiTheme="minorHAnsi" w:cstheme="minorHAnsi"/>
                <w:b/>
                <w:sz w:val="18"/>
                <w:szCs w:val="18"/>
                <w:lang w:val="en-GB"/>
              </w:rPr>
              <w:lastRenderedPageBreak/>
              <w:t>Study title</w:t>
            </w:r>
          </w:p>
        </w:tc>
        <w:tc>
          <w:tcPr>
            <w:tcW w:w="3496" w:type="pct"/>
          </w:tcPr>
          <w:p w14:paraId="1C72C46D" w14:textId="77777777" w:rsidR="00CD333B" w:rsidRPr="001C7DF0" w:rsidRDefault="00CD333B" w:rsidP="009864F3">
            <w:pPr>
              <w:pStyle w:val="TableParagraph"/>
              <w:spacing w:before="0" w:after="120"/>
              <w:ind w:left="102" w:right="282"/>
              <w:rPr>
                <w:rFonts w:asciiTheme="minorHAnsi" w:hAnsiTheme="minorHAnsi" w:cstheme="minorHAnsi"/>
                <w:i/>
                <w:color w:val="0070C0"/>
                <w:sz w:val="18"/>
                <w:szCs w:val="18"/>
                <w:lang w:val="en-GB"/>
              </w:rPr>
            </w:pPr>
            <w:r w:rsidRPr="001C7DF0">
              <w:rPr>
                <w:rFonts w:asciiTheme="minorHAnsi" w:hAnsiTheme="minorHAnsi" w:cstheme="minorHAnsi"/>
                <w:sz w:val="18"/>
                <w:szCs w:val="18"/>
                <w:lang w:val="en-GB"/>
              </w:rPr>
              <w:t>DARWIN EU® -</w:t>
            </w:r>
            <w:r>
              <w:rPr>
                <w:rFonts w:asciiTheme="minorHAnsi" w:hAnsiTheme="minorHAnsi" w:cstheme="minorHAnsi"/>
                <w:sz w:val="18"/>
                <w:szCs w:val="18"/>
                <w:lang w:val="en-GB"/>
              </w:rPr>
              <w:t xml:space="preserve"> </w:t>
            </w:r>
            <w:r w:rsidRPr="00204ECC">
              <w:rPr>
                <w:rFonts w:asciiTheme="minorHAnsi" w:hAnsiTheme="minorHAnsi" w:cstheme="minorHAnsi"/>
                <w:sz w:val="18"/>
                <w:szCs w:val="18"/>
                <w:lang w:val="en-GB"/>
              </w:rPr>
              <w:t xml:space="preserve">Time to onset of thromboembolic events in </w:t>
            </w:r>
            <w:r>
              <w:rPr>
                <w:rFonts w:asciiTheme="minorHAnsi" w:hAnsiTheme="minorHAnsi" w:cstheme="minorHAnsi"/>
                <w:sz w:val="18"/>
                <w:szCs w:val="18"/>
                <w:lang w:val="en-GB"/>
              </w:rPr>
              <w:t>adult</w:t>
            </w:r>
            <w:r w:rsidRPr="00204ECC">
              <w:rPr>
                <w:rFonts w:asciiTheme="minorHAnsi" w:hAnsiTheme="minorHAnsi" w:cstheme="minorHAnsi"/>
                <w:sz w:val="18"/>
                <w:szCs w:val="18"/>
                <w:lang w:val="en-GB"/>
              </w:rPr>
              <w:t>s with selected types of cancer</w:t>
            </w:r>
          </w:p>
        </w:tc>
      </w:tr>
      <w:tr w:rsidR="00CD333B" w:rsidRPr="00BF3A69" w14:paraId="1062A75F" w14:textId="77777777" w:rsidTr="0032263E">
        <w:trPr>
          <w:trHeight w:val="264"/>
        </w:trPr>
        <w:tc>
          <w:tcPr>
            <w:tcW w:w="1504" w:type="pct"/>
            <w:shd w:val="clear" w:color="auto" w:fill="003399"/>
          </w:tcPr>
          <w:p w14:paraId="1553BEF1"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Protocol</w:t>
            </w:r>
            <w:r w:rsidRPr="001C7DF0">
              <w:rPr>
                <w:rFonts w:asciiTheme="minorHAnsi" w:hAnsiTheme="minorHAnsi" w:cstheme="minorHAnsi"/>
                <w:b/>
                <w:spacing w:val="-4"/>
                <w:sz w:val="18"/>
                <w:szCs w:val="18"/>
                <w:lang w:val="en-GB"/>
              </w:rPr>
              <w:t xml:space="preserve"> </w:t>
            </w:r>
            <w:r w:rsidRPr="001C7DF0">
              <w:rPr>
                <w:rFonts w:asciiTheme="minorHAnsi" w:hAnsiTheme="minorHAnsi" w:cstheme="minorHAnsi"/>
                <w:b/>
                <w:sz w:val="18"/>
                <w:szCs w:val="18"/>
                <w:lang w:val="en-GB"/>
              </w:rPr>
              <w:t>version</w:t>
            </w:r>
            <w:r w:rsidRPr="001C7DF0">
              <w:rPr>
                <w:rFonts w:asciiTheme="minorHAnsi" w:hAnsiTheme="minorHAnsi" w:cstheme="minorHAnsi"/>
                <w:b/>
                <w:spacing w:val="-5"/>
                <w:sz w:val="18"/>
                <w:szCs w:val="18"/>
                <w:lang w:val="en-GB"/>
              </w:rPr>
              <w:t xml:space="preserve"> </w:t>
            </w:r>
          </w:p>
        </w:tc>
        <w:tc>
          <w:tcPr>
            <w:tcW w:w="3496" w:type="pct"/>
          </w:tcPr>
          <w:p w14:paraId="48D0E15E" w14:textId="1468B8B7" w:rsidR="00CD333B" w:rsidRPr="001C7DF0" w:rsidRDefault="00CD333B" w:rsidP="009864F3">
            <w:pPr>
              <w:pStyle w:val="TableParagraph"/>
              <w:spacing w:before="0" w:after="120"/>
              <w:ind w:left="102" w:right="282"/>
              <w:rPr>
                <w:rFonts w:asciiTheme="minorHAnsi" w:hAnsiTheme="minorHAnsi" w:cstheme="minorHAnsi"/>
                <w:i/>
                <w:color w:val="0070C0"/>
                <w:sz w:val="18"/>
                <w:szCs w:val="18"/>
                <w:lang w:val="en-GB"/>
              </w:rPr>
            </w:pPr>
            <w:r w:rsidRPr="001C7DF0">
              <w:rPr>
                <w:rFonts w:asciiTheme="minorHAnsi" w:hAnsiTheme="minorHAnsi" w:cstheme="minorHAnsi"/>
                <w:iCs/>
                <w:sz w:val="18"/>
                <w:szCs w:val="18"/>
                <w:lang w:val="en-GB"/>
              </w:rPr>
              <w:t>V</w:t>
            </w:r>
            <w:r w:rsidR="00DD7A86">
              <w:rPr>
                <w:rFonts w:asciiTheme="minorHAnsi" w:hAnsiTheme="minorHAnsi" w:cstheme="minorHAnsi"/>
                <w:iCs/>
                <w:sz w:val="18"/>
                <w:szCs w:val="18"/>
                <w:lang w:val="en-GB"/>
              </w:rPr>
              <w:t>1.0</w:t>
            </w:r>
          </w:p>
        </w:tc>
      </w:tr>
      <w:tr w:rsidR="00CD333B" w:rsidRPr="00BF3A69" w14:paraId="386BC556" w14:textId="77777777" w:rsidTr="0032263E">
        <w:trPr>
          <w:trHeight w:val="309"/>
        </w:trPr>
        <w:tc>
          <w:tcPr>
            <w:tcW w:w="1504" w:type="pct"/>
            <w:shd w:val="clear" w:color="auto" w:fill="003399"/>
          </w:tcPr>
          <w:p w14:paraId="33BBA148"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Date</w:t>
            </w:r>
            <w:r w:rsidRPr="001C7DF0">
              <w:rPr>
                <w:rFonts w:asciiTheme="minorHAnsi" w:hAnsiTheme="minorHAnsi" w:cstheme="minorHAnsi"/>
                <w:b/>
                <w:spacing w:val="-3"/>
                <w:sz w:val="18"/>
                <w:szCs w:val="18"/>
                <w:lang w:val="en-GB"/>
              </w:rPr>
              <w:t xml:space="preserve"> </w:t>
            </w:r>
          </w:p>
        </w:tc>
        <w:tc>
          <w:tcPr>
            <w:tcW w:w="3496" w:type="pct"/>
          </w:tcPr>
          <w:p w14:paraId="402722B8" w14:textId="5A11AF19" w:rsidR="00CD333B" w:rsidRPr="00C06D91" w:rsidRDefault="005C356A" w:rsidP="00771303">
            <w:pPr>
              <w:pStyle w:val="TableParagraph"/>
              <w:spacing w:before="0" w:after="120"/>
              <w:ind w:left="80" w:right="282"/>
              <w:rPr>
                <w:rFonts w:asciiTheme="minorHAnsi" w:hAnsiTheme="minorHAnsi" w:cstheme="minorHAnsi"/>
                <w:sz w:val="18"/>
                <w:szCs w:val="18"/>
                <w:lang w:val="en-GB"/>
              </w:rPr>
            </w:pPr>
            <w:r>
              <w:rPr>
                <w:rFonts w:asciiTheme="minorHAnsi" w:hAnsiTheme="minorHAnsi" w:cstheme="minorHAnsi"/>
                <w:iCs/>
                <w:sz w:val="18"/>
                <w:szCs w:val="18"/>
                <w:lang w:val="en-GB"/>
              </w:rPr>
              <w:t>1</w:t>
            </w:r>
            <w:r>
              <w:rPr>
                <w:rFonts w:asciiTheme="minorHAnsi" w:hAnsiTheme="minorHAnsi" w:cstheme="minorHAnsi"/>
                <w:iCs/>
                <w:sz w:val="18"/>
                <w:szCs w:val="18"/>
                <w:lang w:val="en-GB"/>
              </w:rPr>
              <w:t>0</w:t>
            </w:r>
            <w:r w:rsidR="0036614A">
              <w:rPr>
                <w:rFonts w:asciiTheme="minorHAnsi" w:hAnsiTheme="minorHAnsi" w:cstheme="minorHAnsi"/>
                <w:iCs/>
                <w:sz w:val="18"/>
                <w:szCs w:val="18"/>
                <w:lang w:val="en-GB"/>
              </w:rPr>
              <w:t>/10/</w:t>
            </w:r>
            <w:r w:rsidR="00C06D91">
              <w:rPr>
                <w:rFonts w:asciiTheme="minorHAnsi" w:hAnsiTheme="minorHAnsi" w:cstheme="minorHAnsi"/>
                <w:iCs/>
                <w:sz w:val="18"/>
                <w:szCs w:val="18"/>
                <w:lang w:val="en-GB"/>
              </w:rPr>
              <w:t>2025</w:t>
            </w:r>
          </w:p>
        </w:tc>
      </w:tr>
      <w:tr w:rsidR="00CD333B" w:rsidRPr="00BF3A69" w14:paraId="5E60315E" w14:textId="77777777" w:rsidTr="008069A1">
        <w:trPr>
          <w:trHeight w:val="336"/>
        </w:trPr>
        <w:tc>
          <w:tcPr>
            <w:tcW w:w="1504" w:type="pct"/>
            <w:shd w:val="clear" w:color="auto" w:fill="003399"/>
          </w:tcPr>
          <w:p w14:paraId="197E3B94"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EUPAS</w:t>
            </w:r>
            <w:r w:rsidRPr="001C7DF0">
              <w:rPr>
                <w:rFonts w:asciiTheme="minorHAnsi" w:hAnsiTheme="minorHAnsi" w:cstheme="minorHAnsi"/>
                <w:b/>
                <w:spacing w:val="-3"/>
                <w:sz w:val="18"/>
                <w:szCs w:val="18"/>
                <w:lang w:val="en-GB"/>
              </w:rPr>
              <w:t xml:space="preserve"> number</w:t>
            </w:r>
          </w:p>
        </w:tc>
        <w:tc>
          <w:tcPr>
            <w:tcW w:w="3496" w:type="pct"/>
          </w:tcPr>
          <w:p w14:paraId="1AC04D3F" w14:textId="77777777" w:rsidR="00CD333B" w:rsidRPr="001C7DF0" w:rsidRDefault="00CD333B" w:rsidP="009864F3">
            <w:pPr>
              <w:pStyle w:val="TableParagraph"/>
              <w:spacing w:before="0" w:after="120"/>
              <w:ind w:left="102" w:right="282"/>
              <w:rPr>
                <w:rFonts w:asciiTheme="minorHAnsi" w:hAnsiTheme="minorHAnsi" w:cstheme="minorHAnsi"/>
                <w:i/>
                <w:color w:val="0070C0"/>
                <w:sz w:val="18"/>
                <w:szCs w:val="18"/>
                <w:lang w:val="en-GB"/>
              </w:rPr>
            </w:pPr>
            <w:r w:rsidRPr="006522BF">
              <w:rPr>
                <w:rFonts w:asciiTheme="minorHAnsi" w:hAnsiTheme="minorHAnsi" w:cstheme="minorHAnsi"/>
                <w:sz w:val="18"/>
                <w:szCs w:val="18"/>
                <w:lang w:val="en-GB"/>
              </w:rPr>
              <w:t>Study not registered yet</w:t>
            </w:r>
          </w:p>
        </w:tc>
      </w:tr>
      <w:tr w:rsidR="00CD333B" w:rsidRPr="00BF3A69" w14:paraId="453D1C8E" w14:textId="77777777" w:rsidTr="008069A1">
        <w:trPr>
          <w:trHeight w:val="271"/>
        </w:trPr>
        <w:tc>
          <w:tcPr>
            <w:tcW w:w="1504" w:type="pct"/>
            <w:shd w:val="clear" w:color="auto" w:fill="003399"/>
          </w:tcPr>
          <w:p w14:paraId="2B52C7EE"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Active</w:t>
            </w:r>
            <w:r w:rsidRPr="001C7DF0">
              <w:rPr>
                <w:rFonts w:asciiTheme="minorHAnsi" w:hAnsiTheme="minorHAnsi" w:cstheme="minorHAnsi"/>
                <w:b/>
                <w:spacing w:val="-6"/>
                <w:sz w:val="18"/>
                <w:szCs w:val="18"/>
                <w:lang w:val="en-GB"/>
              </w:rPr>
              <w:t xml:space="preserve"> </w:t>
            </w:r>
            <w:r w:rsidRPr="001C7DF0">
              <w:rPr>
                <w:rFonts w:asciiTheme="minorHAnsi" w:hAnsiTheme="minorHAnsi" w:cstheme="minorHAnsi"/>
                <w:b/>
                <w:sz w:val="18"/>
                <w:szCs w:val="18"/>
                <w:lang w:val="en-GB"/>
              </w:rPr>
              <w:t>substance</w:t>
            </w:r>
          </w:p>
        </w:tc>
        <w:tc>
          <w:tcPr>
            <w:tcW w:w="3496" w:type="pct"/>
          </w:tcPr>
          <w:p w14:paraId="21CCB4B4" w14:textId="77777777" w:rsidR="00CD333B" w:rsidRPr="001C7DF0" w:rsidRDefault="00CD333B" w:rsidP="009864F3">
            <w:pPr>
              <w:pStyle w:val="TableParagraph"/>
              <w:spacing w:before="0" w:after="120"/>
              <w:ind w:left="102" w:right="282"/>
              <w:rPr>
                <w:rFonts w:asciiTheme="minorHAnsi" w:hAnsiTheme="minorHAnsi" w:cstheme="minorHAnsi"/>
                <w:i/>
                <w:color w:val="0070C0"/>
                <w:sz w:val="18"/>
                <w:szCs w:val="18"/>
                <w:lang w:val="en-GB"/>
              </w:rPr>
            </w:pPr>
            <w:r w:rsidRPr="00420D63">
              <w:rPr>
                <w:rFonts w:asciiTheme="minorHAnsi" w:hAnsiTheme="minorHAnsi" w:cstheme="minorHAnsi"/>
                <w:sz w:val="18"/>
                <w:szCs w:val="18"/>
                <w:lang w:val="en-GB"/>
              </w:rPr>
              <w:t>None</w:t>
            </w:r>
          </w:p>
        </w:tc>
      </w:tr>
      <w:tr w:rsidR="00CD333B" w:rsidRPr="00BF3A69" w14:paraId="3706DF92" w14:textId="77777777" w:rsidTr="008069A1">
        <w:trPr>
          <w:trHeight w:val="347"/>
        </w:trPr>
        <w:tc>
          <w:tcPr>
            <w:tcW w:w="1504" w:type="pct"/>
            <w:shd w:val="clear" w:color="auto" w:fill="003399"/>
          </w:tcPr>
          <w:p w14:paraId="547D5225"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Medicinal</w:t>
            </w:r>
            <w:r w:rsidRPr="001C7DF0">
              <w:rPr>
                <w:rFonts w:asciiTheme="minorHAnsi" w:hAnsiTheme="minorHAnsi" w:cstheme="minorHAnsi"/>
                <w:b/>
                <w:spacing w:val="-6"/>
                <w:sz w:val="18"/>
                <w:szCs w:val="18"/>
                <w:lang w:val="en-GB"/>
              </w:rPr>
              <w:t xml:space="preserve"> </w:t>
            </w:r>
            <w:r w:rsidRPr="001C7DF0">
              <w:rPr>
                <w:rFonts w:asciiTheme="minorHAnsi" w:hAnsiTheme="minorHAnsi" w:cstheme="minorHAnsi"/>
                <w:b/>
                <w:sz w:val="18"/>
                <w:szCs w:val="18"/>
                <w:lang w:val="en-GB"/>
              </w:rPr>
              <w:t>product</w:t>
            </w:r>
          </w:p>
        </w:tc>
        <w:tc>
          <w:tcPr>
            <w:tcW w:w="3496" w:type="pct"/>
          </w:tcPr>
          <w:p w14:paraId="66C5381F" w14:textId="77777777" w:rsidR="00CD333B" w:rsidRPr="001C7DF0" w:rsidRDefault="00CD333B" w:rsidP="009864F3">
            <w:pPr>
              <w:pStyle w:val="TableParagraph"/>
              <w:spacing w:before="0" w:after="120"/>
              <w:ind w:left="102" w:right="282"/>
              <w:rPr>
                <w:rFonts w:asciiTheme="minorHAnsi" w:hAnsiTheme="minorHAnsi" w:cstheme="minorHAnsi"/>
                <w:i/>
                <w:color w:val="0070C0"/>
                <w:sz w:val="18"/>
                <w:szCs w:val="18"/>
                <w:lang w:val="en-GB"/>
              </w:rPr>
            </w:pPr>
            <w:r w:rsidRPr="00420D63">
              <w:rPr>
                <w:rFonts w:asciiTheme="minorHAnsi" w:hAnsiTheme="minorHAnsi" w:cstheme="minorHAnsi"/>
                <w:sz w:val="18"/>
                <w:szCs w:val="18"/>
                <w:lang w:val="en-GB"/>
              </w:rPr>
              <w:t>None</w:t>
            </w:r>
          </w:p>
        </w:tc>
      </w:tr>
      <w:tr w:rsidR="00CD333B" w:rsidRPr="00BF3A69" w14:paraId="66EDFB3C" w14:textId="77777777" w:rsidTr="0032263E">
        <w:trPr>
          <w:trHeight w:val="567"/>
        </w:trPr>
        <w:tc>
          <w:tcPr>
            <w:tcW w:w="1504" w:type="pct"/>
            <w:shd w:val="clear" w:color="auto" w:fill="003399"/>
          </w:tcPr>
          <w:p w14:paraId="1DBBA381" w14:textId="77777777" w:rsidR="00CD333B" w:rsidRPr="001C7DF0" w:rsidRDefault="00CD333B" w:rsidP="009864F3">
            <w:pPr>
              <w:pStyle w:val="TableParagraph"/>
              <w:spacing w:before="0" w:after="120"/>
              <w:ind w:right="926"/>
              <w:rPr>
                <w:rFonts w:asciiTheme="minorHAnsi" w:hAnsiTheme="minorHAnsi" w:cstheme="minorHAnsi"/>
                <w:b/>
                <w:sz w:val="18"/>
                <w:szCs w:val="18"/>
                <w:lang w:val="en-GB"/>
              </w:rPr>
            </w:pPr>
            <w:r w:rsidRPr="001C7DF0">
              <w:rPr>
                <w:rFonts w:asciiTheme="minorHAnsi" w:hAnsiTheme="minorHAnsi" w:cstheme="minorHAnsi"/>
                <w:b/>
                <w:sz w:val="18"/>
                <w:szCs w:val="18"/>
                <w:lang w:val="en-GB"/>
              </w:rPr>
              <w:t>Research question and</w:t>
            </w:r>
            <w:r w:rsidRPr="00BF3A69">
              <w:rPr>
                <w:rFonts w:asciiTheme="minorHAnsi" w:hAnsiTheme="minorHAnsi" w:cstheme="minorHAnsi"/>
                <w:b/>
                <w:sz w:val="18"/>
                <w:szCs w:val="18"/>
                <w:lang w:val="en-GB"/>
              </w:rPr>
              <w:t xml:space="preserve"> </w:t>
            </w:r>
            <w:r w:rsidRPr="001C7DF0">
              <w:rPr>
                <w:rFonts w:asciiTheme="minorHAnsi" w:hAnsiTheme="minorHAnsi" w:cstheme="minorHAnsi"/>
                <w:b/>
                <w:sz w:val="18"/>
                <w:szCs w:val="18"/>
                <w:lang w:val="en-GB"/>
              </w:rPr>
              <w:t>objectives</w:t>
            </w:r>
          </w:p>
        </w:tc>
        <w:tc>
          <w:tcPr>
            <w:tcW w:w="3496" w:type="pct"/>
          </w:tcPr>
          <w:p w14:paraId="427C5FEF" w14:textId="77777777" w:rsidR="00CD333B" w:rsidRDefault="00CD333B" w:rsidP="009864F3">
            <w:pPr>
              <w:pStyle w:val="TableParagraph"/>
              <w:spacing w:before="0" w:after="120"/>
              <w:ind w:left="102" w:right="282"/>
              <w:rPr>
                <w:rFonts w:asciiTheme="minorHAnsi" w:hAnsiTheme="minorHAnsi" w:cstheme="minorHAnsi"/>
                <w:sz w:val="18"/>
                <w:szCs w:val="18"/>
                <w:lang w:val="en-GB"/>
              </w:rPr>
            </w:pPr>
            <w:r>
              <w:rPr>
                <w:rFonts w:asciiTheme="minorHAnsi" w:hAnsiTheme="minorHAnsi" w:cstheme="minorHAnsi"/>
                <w:sz w:val="18"/>
                <w:szCs w:val="18"/>
                <w:lang w:val="en-GB"/>
              </w:rPr>
              <w:t xml:space="preserve">The aim of this study is to </w:t>
            </w:r>
            <w:r w:rsidRPr="00B173C2">
              <w:rPr>
                <w:rFonts w:asciiTheme="minorHAnsi" w:hAnsiTheme="minorHAnsi" w:cstheme="minorHAnsi"/>
                <w:sz w:val="18"/>
                <w:szCs w:val="18"/>
                <w:lang w:val="en-GB"/>
              </w:rPr>
              <w:t xml:space="preserve">estimate time to onset of venous thromboembolic events in </w:t>
            </w:r>
            <w:r>
              <w:rPr>
                <w:rFonts w:asciiTheme="minorHAnsi" w:hAnsiTheme="minorHAnsi" w:cstheme="minorHAnsi"/>
                <w:sz w:val="18"/>
                <w:szCs w:val="18"/>
                <w:lang w:val="en-GB"/>
              </w:rPr>
              <w:t>adults</w:t>
            </w:r>
            <w:r w:rsidRPr="00B173C2">
              <w:rPr>
                <w:rFonts w:asciiTheme="minorHAnsi" w:hAnsiTheme="minorHAnsi" w:cstheme="minorHAnsi"/>
                <w:sz w:val="18"/>
                <w:szCs w:val="18"/>
                <w:lang w:val="en-GB"/>
              </w:rPr>
              <w:t xml:space="preserve"> with each type of selected cancer.</w:t>
            </w:r>
          </w:p>
          <w:p w14:paraId="38792605" w14:textId="77777777" w:rsidR="00CD333B" w:rsidRDefault="00CD333B" w:rsidP="009864F3">
            <w:pPr>
              <w:pStyle w:val="TableParagraph"/>
              <w:spacing w:before="0" w:after="120"/>
              <w:ind w:left="102" w:right="282"/>
              <w:rPr>
                <w:rFonts w:asciiTheme="minorHAnsi" w:hAnsiTheme="minorHAnsi" w:cstheme="minorBidi"/>
                <w:sz w:val="18"/>
                <w:szCs w:val="18"/>
                <w:lang w:val="en-GB"/>
              </w:rPr>
            </w:pPr>
            <w:r>
              <w:rPr>
                <w:rFonts w:asciiTheme="minorHAnsi" w:hAnsiTheme="minorHAnsi" w:cstheme="minorBidi"/>
                <w:sz w:val="18"/>
                <w:szCs w:val="18"/>
                <w:lang w:val="en-GB"/>
              </w:rPr>
              <w:t>The specific objectives of the study are:</w:t>
            </w:r>
          </w:p>
          <w:p w14:paraId="1AB471A0" w14:textId="6BC2B025" w:rsidR="00CD333B" w:rsidRPr="00E93437" w:rsidRDefault="00CD333B" w:rsidP="00817ADB">
            <w:pPr>
              <w:pStyle w:val="TableParagraph"/>
              <w:numPr>
                <w:ilvl w:val="0"/>
                <w:numId w:val="27"/>
              </w:numPr>
              <w:spacing w:after="120"/>
              <w:ind w:right="282"/>
              <w:rPr>
                <w:rFonts w:asciiTheme="minorHAnsi" w:hAnsiTheme="minorHAnsi" w:cstheme="minorBidi"/>
                <w:sz w:val="18"/>
                <w:szCs w:val="18"/>
                <w:lang w:val="en-GB"/>
              </w:rPr>
            </w:pPr>
            <w:r w:rsidRPr="00E93437">
              <w:rPr>
                <w:rFonts w:asciiTheme="minorHAnsi" w:hAnsiTheme="minorHAnsi" w:cstheme="minorBidi"/>
                <w:sz w:val="18"/>
                <w:szCs w:val="18"/>
                <w:lang w:val="en-GB"/>
              </w:rPr>
              <w:t xml:space="preserve">To estimate </w:t>
            </w:r>
            <w:r w:rsidR="0FBE1C0C" w:rsidRPr="09DC15FE">
              <w:rPr>
                <w:rFonts w:asciiTheme="minorHAnsi" w:hAnsiTheme="minorHAnsi" w:cstheme="minorBidi"/>
                <w:sz w:val="18"/>
                <w:szCs w:val="18"/>
                <w:lang w:val="en-GB"/>
              </w:rPr>
              <w:t>the</w:t>
            </w:r>
            <w:r w:rsidRPr="00E93437">
              <w:rPr>
                <w:rFonts w:asciiTheme="minorHAnsi" w:hAnsiTheme="minorHAnsi" w:cstheme="minorBidi"/>
                <w:sz w:val="18"/>
                <w:szCs w:val="18"/>
                <w:lang w:val="en-GB"/>
              </w:rPr>
              <w:t xml:space="preserve"> probability of not having </w:t>
            </w:r>
            <w:r w:rsidR="0056216E">
              <w:rPr>
                <w:rFonts w:asciiTheme="minorHAnsi" w:hAnsiTheme="minorHAnsi" w:cstheme="minorBidi"/>
                <w:sz w:val="18"/>
                <w:szCs w:val="18"/>
                <w:lang w:val="en-GB"/>
              </w:rPr>
              <w:t xml:space="preserve">thromboembolic events </w:t>
            </w:r>
            <w:r w:rsidRPr="00E93437">
              <w:rPr>
                <w:rFonts w:asciiTheme="minorHAnsi" w:hAnsiTheme="minorHAnsi" w:cstheme="minorBidi"/>
                <w:sz w:val="18"/>
                <w:szCs w:val="18"/>
                <w:lang w:val="en-GB"/>
              </w:rPr>
              <w:t xml:space="preserve">at 6-month intervals within 5 years in </w:t>
            </w:r>
            <w:r>
              <w:rPr>
                <w:rFonts w:asciiTheme="minorHAnsi" w:hAnsiTheme="minorHAnsi" w:cstheme="minorBidi"/>
                <w:sz w:val="18"/>
                <w:szCs w:val="18"/>
                <w:lang w:val="en-GB"/>
              </w:rPr>
              <w:t>adult</w:t>
            </w:r>
            <w:r w:rsidRPr="00E93437">
              <w:rPr>
                <w:rFonts w:asciiTheme="minorHAnsi" w:hAnsiTheme="minorHAnsi" w:cstheme="minorBidi"/>
                <w:sz w:val="18"/>
                <w:szCs w:val="18"/>
                <w:lang w:val="en-GB"/>
              </w:rPr>
              <w:t xml:space="preserve">s with each type of selected cancer, overall and stratified by age group, sex, and study </w:t>
            </w:r>
            <w:r w:rsidR="00CC75C7">
              <w:rPr>
                <w:rFonts w:asciiTheme="minorHAnsi" w:hAnsiTheme="minorHAnsi" w:cstheme="minorBidi"/>
                <w:sz w:val="18"/>
                <w:szCs w:val="18"/>
                <w:lang w:val="en-GB"/>
              </w:rPr>
              <w:t>subperiod</w:t>
            </w:r>
            <w:r w:rsidRPr="00E93437">
              <w:rPr>
                <w:rFonts w:asciiTheme="minorHAnsi" w:hAnsiTheme="minorHAnsi" w:cstheme="minorBidi"/>
                <w:sz w:val="18"/>
                <w:szCs w:val="18"/>
                <w:lang w:val="en-GB"/>
              </w:rPr>
              <w:t>.</w:t>
            </w:r>
          </w:p>
          <w:p w14:paraId="1777B881" w14:textId="59A0CDFE" w:rsidR="00CD333B" w:rsidRPr="00E93437" w:rsidRDefault="00CD333B" w:rsidP="00817ADB">
            <w:pPr>
              <w:pStyle w:val="TableParagraph"/>
              <w:numPr>
                <w:ilvl w:val="0"/>
                <w:numId w:val="27"/>
              </w:numPr>
              <w:spacing w:after="120"/>
              <w:ind w:right="282"/>
              <w:rPr>
                <w:rFonts w:asciiTheme="minorHAnsi" w:hAnsiTheme="minorHAnsi" w:cstheme="minorBidi"/>
                <w:sz w:val="18"/>
                <w:szCs w:val="18"/>
                <w:lang w:val="en-GB"/>
              </w:rPr>
            </w:pPr>
            <w:r w:rsidRPr="00E93437">
              <w:rPr>
                <w:rFonts w:asciiTheme="minorHAnsi" w:hAnsiTheme="minorHAnsi" w:cstheme="minorBidi"/>
                <w:sz w:val="18"/>
                <w:szCs w:val="18"/>
                <w:lang w:val="en-GB"/>
              </w:rPr>
              <w:t xml:space="preserve">To estimate median time to onset of venous thromboembolic events in a cohort of </w:t>
            </w:r>
            <w:r>
              <w:rPr>
                <w:rFonts w:asciiTheme="minorHAnsi" w:hAnsiTheme="minorHAnsi" w:cstheme="minorBidi"/>
                <w:sz w:val="18"/>
                <w:szCs w:val="18"/>
                <w:lang w:val="en-GB"/>
              </w:rPr>
              <w:t>adult</w:t>
            </w:r>
            <w:r w:rsidRPr="00E93437">
              <w:rPr>
                <w:rFonts w:asciiTheme="minorHAnsi" w:hAnsiTheme="minorHAnsi" w:cstheme="minorBidi"/>
                <w:sz w:val="18"/>
                <w:szCs w:val="18"/>
                <w:lang w:val="en-GB"/>
              </w:rPr>
              <w:t xml:space="preserve">s with thromboembolic events with each type of selected cancer, overall and stratified by age group, sex, and study </w:t>
            </w:r>
            <w:r w:rsidR="00CC75C7">
              <w:rPr>
                <w:rFonts w:asciiTheme="minorHAnsi" w:hAnsiTheme="minorHAnsi" w:cstheme="minorBidi"/>
                <w:sz w:val="18"/>
                <w:szCs w:val="18"/>
                <w:lang w:val="en-GB"/>
              </w:rPr>
              <w:t>subperiod</w:t>
            </w:r>
            <w:r w:rsidRPr="00E93437">
              <w:rPr>
                <w:rFonts w:asciiTheme="minorHAnsi" w:hAnsiTheme="minorHAnsi" w:cstheme="minorBidi"/>
                <w:sz w:val="18"/>
                <w:szCs w:val="18"/>
                <w:lang w:val="en-GB"/>
              </w:rPr>
              <w:t>.</w:t>
            </w:r>
          </w:p>
        </w:tc>
      </w:tr>
      <w:tr w:rsidR="00CD333B" w:rsidRPr="00BF3A69" w14:paraId="4BD00E18" w14:textId="77777777" w:rsidTr="0032263E">
        <w:trPr>
          <w:trHeight w:val="567"/>
        </w:trPr>
        <w:tc>
          <w:tcPr>
            <w:tcW w:w="1504" w:type="pct"/>
            <w:shd w:val="clear" w:color="auto" w:fill="003399"/>
          </w:tcPr>
          <w:p w14:paraId="52CC2CD9"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Countries</w:t>
            </w:r>
            <w:r w:rsidRPr="001C7DF0">
              <w:rPr>
                <w:rFonts w:asciiTheme="minorHAnsi" w:hAnsiTheme="minorHAnsi" w:cstheme="minorHAnsi"/>
                <w:b/>
                <w:spacing w:val="-5"/>
                <w:sz w:val="18"/>
                <w:szCs w:val="18"/>
                <w:lang w:val="en-GB"/>
              </w:rPr>
              <w:t xml:space="preserve"> </w:t>
            </w:r>
            <w:r w:rsidRPr="001C7DF0">
              <w:rPr>
                <w:rFonts w:asciiTheme="minorHAnsi" w:hAnsiTheme="minorHAnsi" w:cstheme="minorHAnsi"/>
                <w:b/>
                <w:sz w:val="18"/>
                <w:szCs w:val="18"/>
                <w:lang w:val="en-GB"/>
              </w:rPr>
              <w:t>of</w:t>
            </w:r>
            <w:r w:rsidRPr="001C7DF0">
              <w:rPr>
                <w:rFonts w:asciiTheme="minorHAnsi" w:hAnsiTheme="minorHAnsi" w:cstheme="minorHAnsi"/>
                <w:b/>
                <w:spacing w:val="-5"/>
                <w:sz w:val="18"/>
                <w:szCs w:val="18"/>
                <w:lang w:val="en-GB"/>
              </w:rPr>
              <w:t xml:space="preserve"> </w:t>
            </w:r>
            <w:r w:rsidRPr="001C7DF0">
              <w:rPr>
                <w:rFonts w:asciiTheme="minorHAnsi" w:hAnsiTheme="minorHAnsi" w:cstheme="minorHAnsi"/>
                <w:b/>
                <w:sz w:val="18"/>
                <w:szCs w:val="18"/>
                <w:lang w:val="en-GB"/>
              </w:rPr>
              <w:t>study</w:t>
            </w:r>
          </w:p>
        </w:tc>
        <w:tc>
          <w:tcPr>
            <w:tcW w:w="3496" w:type="pct"/>
          </w:tcPr>
          <w:p w14:paraId="7DE16AED" w14:textId="77777777" w:rsidR="00CD333B" w:rsidRPr="001C7DF0" w:rsidRDefault="00CD333B" w:rsidP="009864F3">
            <w:pPr>
              <w:pStyle w:val="TableParagraph"/>
              <w:spacing w:before="0" w:after="120"/>
              <w:ind w:left="102" w:right="282"/>
              <w:rPr>
                <w:rFonts w:asciiTheme="minorHAnsi" w:hAnsiTheme="minorHAnsi" w:cstheme="minorHAnsi"/>
                <w:i/>
                <w:color w:val="0070C0"/>
                <w:sz w:val="18"/>
                <w:szCs w:val="18"/>
                <w:lang w:val="en-GB"/>
              </w:rPr>
            </w:pPr>
            <w:r w:rsidRPr="00A204AC">
              <w:rPr>
                <w:rFonts w:asciiTheme="minorHAnsi" w:hAnsiTheme="minorHAnsi" w:cstheme="minorHAnsi"/>
                <w:sz w:val="18"/>
                <w:szCs w:val="18"/>
                <w:lang w:val="en-GB"/>
              </w:rPr>
              <w:t>Belgium, Denmark, Estonia, Finland, Germany, The Netherlands, Spain, United Kingdom</w:t>
            </w:r>
          </w:p>
        </w:tc>
      </w:tr>
      <w:tr w:rsidR="00CD333B" w:rsidRPr="005D7F94" w14:paraId="3C31C515" w14:textId="77777777" w:rsidTr="0032263E">
        <w:trPr>
          <w:trHeight w:val="84"/>
        </w:trPr>
        <w:tc>
          <w:tcPr>
            <w:tcW w:w="1504" w:type="pct"/>
            <w:shd w:val="clear" w:color="auto" w:fill="003399"/>
          </w:tcPr>
          <w:p w14:paraId="07B97C46" w14:textId="77777777" w:rsidR="00CD333B" w:rsidRPr="001C7DF0" w:rsidRDefault="00CD333B" w:rsidP="009864F3">
            <w:pPr>
              <w:pStyle w:val="TableParagraph"/>
              <w:spacing w:before="0" w:after="120"/>
              <w:rPr>
                <w:rFonts w:asciiTheme="minorHAnsi" w:hAnsiTheme="minorHAnsi" w:cstheme="minorHAnsi"/>
                <w:b/>
                <w:sz w:val="18"/>
                <w:szCs w:val="18"/>
                <w:lang w:val="en-GB"/>
              </w:rPr>
            </w:pPr>
            <w:r w:rsidRPr="001C7DF0">
              <w:rPr>
                <w:rFonts w:asciiTheme="minorHAnsi" w:hAnsiTheme="minorHAnsi" w:cstheme="minorHAnsi"/>
                <w:b/>
                <w:sz w:val="18"/>
                <w:szCs w:val="18"/>
                <w:lang w:val="en-GB"/>
              </w:rPr>
              <w:t>Authors</w:t>
            </w:r>
          </w:p>
        </w:tc>
        <w:tc>
          <w:tcPr>
            <w:tcW w:w="3496" w:type="pct"/>
          </w:tcPr>
          <w:p w14:paraId="68E78215" w14:textId="77777777" w:rsidR="00CD333B" w:rsidRPr="005D7F94" w:rsidRDefault="00CD333B" w:rsidP="009864F3">
            <w:pPr>
              <w:pStyle w:val="TableParagraph"/>
              <w:spacing w:before="0" w:after="120"/>
              <w:ind w:left="102" w:right="282"/>
              <w:rPr>
                <w:rFonts w:asciiTheme="minorHAnsi" w:hAnsiTheme="minorHAnsi" w:cstheme="minorHAnsi"/>
                <w:sz w:val="18"/>
                <w:szCs w:val="18"/>
                <w:lang w:val="de-AT"/>
              </w:rPr>
            </w:pPr>
            <w:r w:rsidRPr="005D7F94">
              <w:rPr>
                <w:rFonts w:asciiTheme="minorHAnsi" w:hAnsiTheme="minorHAnsi" w:cstheme="minorHAnsi"/>
                <w:sz w:val="18"/>
                <w:szCs w:val="18"/>
                <w:lang w:val="de-AT"/>
              </w:rPr>
              <w:t>Melissa Leung (</w:t>
            </w:r>
            <w:r>
              <w:fldChar w:fldCharType="begin"/>
            </w:r>
            <w:r w:rsidRPr="005D7F94">
              <w:rPr>
                <w:lang w:val="de-AT"/>
              </w:rPr>
              <w:instrText>HYPERLINK "mailto:m.leung@darwin-eu.org"</w:instrText>
            </w:r>
            <w:r>
              <w:fldChar w:fldCharType="separate"/>
            </w:r>
            <w:r w:rsidRPr="005D7F94">
              <w:rPr>
                <w:rStyle w:val="Hyperlink"/>
                <w:rFonts w:asciiTheme="minorHAnsi" w:hAnsiTheme="minorHAnsi" w:cstheme="minorHAnsi"/>
                <w:sz w:val="18"/>
                <w:szCs w:val="18"/>
                <w:lang w:val="de-AT"/>
              </w:rPr>
              <w:t>m.leung@darwin-eu.org</w:t>
            </w:r>
            <w:r>
              <w:fldChar w:fldCharType="end"/>
            </w:r>
            <w:r w:rsidRPr="005D7F94">
              <w:rPr>
                <w:rFonts w:asciiTheme="minorHAnsi" w:hAnsiTheme="minorHAnsi" w:cstheme="minorHAnsi"/>
                <w:sz w:val="18"/>
                <w:szCs w:val="18"/>
                <w:lang w:val="de-AT"/>
              </w:rPr>
              <w:t>)</w:t>
            </w:r>
          </w:p>
          <w:p w14:paraId="14763D38" w14:textId="77777777" w:rsidR="00CD333B" w:rsidRPr="005D7F94" w:rsidRDefault="00CD333B" w:rsidP="009864F3">
            <w:pPr>
              <w:pStyle w:val="TableParagraph"/>
              <w:spacing w:before="0" w:after="120"/>
              <w:ind w:left="102" w:right="282"/>
              <w:rPr>
                <w:rFonts w:asciiTheme="minorHAnsi" w:hAnsiTheme="minorHAnsi" w:cstheme="minorHAnsi"/>
                <w:sz w:val="18"/>
                <w:szCs w:val="18"/>
                <w:lang w:val="es-ES"/>
              </w:rPr>
            </w:pPr>
            <w:r w:rsidRPr="005D7F94">
              <w:rPr>
                <w:rFonts w:asciiTheme="minorHAnsi" w:hAnsiTheme="minorHAnsi" w:cstheme="minorHAnsi"/>
                <w:sz w:val="18"/>
                <w:szCs w:val="18"/>
                <w:lang w:val="es-ES"/>
              </w:rPr>
              <w:t>Cesar Barboza (</w:t>
            </w:r>
            <w:hyperlink r:id="rId18" w:history="1">
              <w:r w:rsidRPr="005D7F94">
                <w:rPr>
                  <w:rStyle w:val="Hyperlink"/>
                  <w:rFonts w:asciiTheme="minorHAnsi" w:hAnsiTheme="minorHAnsi" w:cstheme="minorHAnsi"/>
                  <w:sz w:val="18"/>
                  <w:szCs w:val="18"/>
                  <w:lang w:val="es-ES"/>
                </w:rPr>
                <w:t>c.barboza@darwin-eu.org</w:t>
              </w:r>
            </w:hyperlink>
            <w:r w:rsidRPr="005D7F94">
              <w:rPr>
                <w:rFonts w:asciiTheme="minorHAnsi" w:hAnsiTheme="minorHAnsi" w:cstheme="minorHAnsi"/>
                <w:sz w:val="18"/>
                <w:szCs w:val="18"/>
                <w:lang w:val="es-ES"/>
              </w:rPr>
              <w:t>)</w:t>
            </w:r>
          </w:p>
          <w:p w14:paraId="1E31D79A" w14:textId="77777777" w:rsidR="00234E0A" w:rsidRPr="005D7F94" w:rsidRDefault="00A73BE2" w:rsidP="002132FB">
            <w:pPr>
              <w:pStyle w:val="TableParagraph"/>
              <w:spacing w:before="0" w:after="120"/>
              <w:ind w:left="102" w:right="282"/>
              <w:rPr>
                <w:rFonts w:asciiTheme="minorHAnsi" w:hAnsiTheme="minorHAnsi" w:cstheme="minorHAnsi"/>
                <w:sz w:val="18"/>
                <w:szCs w:val="18"/>
                <w:lang w:val="de-AT"/>
              </w:rPr>
            </w:pPr>
            <w:r w:rsidRPr="005D7F94">
              <w:rPr>
                <w:rFonts w:asciiTheme="minorHAnsi" w:hAnsiTheme="minorHAnsi" w:cstheme="minorHAnsi"/>
                <w:sz w:val="18"/>
                <w:szCs w:val="18"/>
                <w:lang w:val="de-AT"/>
              </w:rPr>
              <w:t>Ionna Nika (</w:t>
            </w:r>
            <w:r w:rsidR="002132FB">
              <w:fldChar w:fldCharType="begin"/>
            </w:r>
            <w:r w:rsidR="002132FB" w:rsidRPr="005D7F94">
              <w:rPr>
                <w:lang w:val="de-AT"/>
              </w:rPr>
              <w:instrText>HYPERLINK "mailto:i.nika@darwin-eu.org"</w:instrText>
            </w:r>
            <w:r w:rsidR="002132FB">
              <w:fldChar w:fldCharType="separate"/>
            </w:r>
            <w:r w:rsidR="002132FB" w:rsidRPr="005D7F94">
              <w:rPr>
                <w:rStyle w:val="Hyperlink"/>
                <w:rFonts w:asciiTheme="minorHAnsi" w:hAnsiTheme="minorHAnsi" w:cstheme="minorHAnsi"/>
                <w:sz w:val="18"/>
                <w:szCs w:val="18"/>
                <w:lang w:val="de-AT"/>
              </w:rPr>
              <w:t>i.nika@darwin-eu.org</w:t>
            </w:r>
            <w:r w:rsidR="002132FB">
              <w:fldChar w:fldCharType="end"/>
            </w:r>
            <w:r w:rsidR="002132FB" w:rsidRPr="005D7F94">
              <w:rPr>
                <w:rFonts w:asciiTheme="minorHAnsi" w:hAnsiTheme="minorHAnsi" w:cstheme="minorHAnsi"/>
                <w:sz w:val="18"/>
                <w:szCs w:val="18"/>
                <w:lang w:val="de-AT"/>
              </w:rPr>
              <w:t xml:space="preserve">) </w:t>
            </w:r>
          </w:p>
          <w:p w14:paraId="6F2991C5" w14:textId="53C222C2" w:rsidR="001C7DE5" w:rsidRPr="005D7F94" w:rsidRDefault="001C7DE5" w:rsidP="001C7DE5">
            <w:pPr>
              <w:pStyle w:val="TableParagraph"/>
              <w:spacing w:before="0" w:after="120"/>
              <w:ind w:left="102" w:right="282"/>
              <w:rPr>
                <w:rFonts w:asciiTheme="minorHAnsi" w:hAnsiTheme="minorHAnsi" w:cstheme="minorHAnsi"/>
                <w:sz w:val="18"/>
                <w:szCs w:val="18"/>
                <w:lang w:val="es-ES"/>
              </w:rPr>
            </w:pPr>
            <w:r w:rsidRPr="005D7F94">
              <w:rPr>
                <w:rFonts w:asciiTheme="minorHAnsi" w:hAnsiTheme="minorHAnsi" w:cstheme="minorHAnsi"/>
                <w:sz w:val="18"/>
                <w:szCs w:val="18"/>
                <w:lang w:val="es-ES"/>
              </w:rPr>
              <w:t>Anton Barchuk (</w:t>
            </w:r>
            <w:hyperlink r:id="rId19" w:history="1">
              <w:r w:rsidRPr="005D7F94">
                <w:rPr>
                  <w:rStyle w:val="Hyperlink"/>
                  <w:rFonts w:asciiTheme="minorHAnsi" w:hAnsiTheme="minorHAnsi" w:cstheme="minorHAnsi"/>
                  <w:sz w:val="18"/>
                  <w:szCs w:val="18"/>
                  <w:lang w:val="es-ES"/>
                </w:rPr>
                <w:t>a.barchuk@darwin-eu.org</w:t>
              </w:r>
            </w:hyperlink>
            <w:r w:rsidRPr="005D7F94">
              <w:rPr>
                <w:rFonts w:asciiTheme="minorHAnsi" w:hAnsiTheme="minorHAnsi" w:cstheme="minorHAnsi"/>
                <w:sz w:val="18"/>
                <w:szCs w:val="18"/>
                <w:lang w:val="es-ES"/>
              </w:rPr>
              <w:t>)</w:t>
            </w:r>
          </w:p>
          <w:p w14:paraId="715DF2A0" w14:textId="2991D719" w:rsidR="00CD333B" w:rsidRPr="005D7F94" w:rsidRDefault="00CD333B" w:rsidP="002132FB">
            <w:pPr>
              <w:pStyle w:val="TableParagraph"/>
              <w:spacing w:before="0" w:after="120"/>
              <w:ind w:left="102" w:right="282"/>
              <w:rPr>
                <w:rFonts w:asciiTheme="minorHAnsi" w:hAnsiTheme="minorHAnsi" w:cstheme="minorHAnsi"/>
                <w:i/>
                <w:color w:val="0070C0"/>
                <w:sz w:val="18"/>
                <w:szCs w:val="18"/>
                <w:lang w:val="es-ES"/>
              </w:rPr>
            </w:pPr>
            <w:r w:rsidRPr="005D7F94">
              <w:rPr>
                <w:rFonts w:asciiTheme="minorHAnsi" w:hAnsiTheme="minorHAnsi" w:cstheme="minorHAnsi"/>
                <w:sz w:val="18"/>
                <w:szCs w:val="18"/>
                <w:lang w:val="es-ES"/>
              </w:rPr>
              <w:t>Talita Duarte-Salles (</w:t>
            </w:r>
            <w:hyperlink r:id="rId20" w:history="1">
              <w:r w:rsidRPr="005D7F94">
                <w:rPr>
                  <w:rStyle w:val="Hyperlink"/>
                  <w:rFonts w:asciiTheme="minorHAnsi" w:hAnsiTheme="minorHAnsi" w:cstheme="minorHAnsi"/>
                  <w:sz w:val="18"/>
                  <w:szCs w:val="18"/>
                  <w:lang w:val="es-ES"/>
                </w:rPr>
                <w:t>t.duarte@darwin-eu.org</w:t>
              </w:r>
            </w:hyperlink>
            <w:r w:rsidRPr="005D7F94">
              <w:rPr>
                <w:rFonts w:asciiTheme="minorHAnsi" w:hAnsiTheme="minorHAnsi" w:cstheme="minorHAnsi"/>
                <w:sz w:val="18"/>
                <w:szCs w:val="18"/>
                <w:lang w:val="es-ES"/>
              </w:rPr>
              <w:t>)</w:t>
            </w:r>
          </w:p>
        </w:tc>
      </w:tr>
    </w:tbl>
    <w:p w14:paraId="4C921A29" w14:textId="35677A08" w:rsidR="00CD333B" w:rsidRPr="00437DC8" w:rsidRDefault="00CD333B" w:rsidP="00F837ED">
      <w:pPr>
        <w:pStyle w:val="TableParagraph"/>
        <w:spacing w:before="0"/>
        <w:ind w:left="0"/>
        <w:rPr>
          <w:rFonts w:asciiTheme="minorHAnsi" w:hAnsiTheme="minorHAnsi" w:cstheme="minorHAnsi"/>
          <w:sz w:val="18"/>
          <w:szCs w:val="18"/>
          <w:lang w:val="en-GB"/>
        </w:rPr>
      </w:pPr>
      <w:bookmarkStart w:id="1" w:name="_Toc106815361"/>
      <w:bookmarkStart w:id="2" w:name="_Hlk82526708"/>
      <w:bookmarkStart w:id="3" w:name="_Hlk82526717"/>
      <w:r w:rsidRPr="00B633F0">
        <w:rPr>
          <w:rFonts w:asciiTheme="minorHAnsi" w:hAnsiTheme="minorHAnsi" w:cstheme="minorHAnsi"/>
          <w:sz w:val="18"/>
          <w:szCs w:val="18"/>
          <w:lang w:val="en-GB"/>
        </w:rPr>
        <w:t xml:space="preserve">This is a routinely repeated study from </w:t>
      </w:r>
      <w:r>
        <w:rPr>
          <w:rFonts w:asciiTheme="minorHAnsi" w:hAnsiTheme="minorHAnsi" w:cstheme="minorHAnsi"/>
          <w:sz w:val="18"/>
          <w:szCs w:val="18"/>
          <w:lang w:val="en-GB"/>
        </w:rPr>
        <w:t>P3-C3-005</w:t>
      </w:r>
      <w:r w:rsidRPr="00B633F0">
        <w:rPr>
          <w:rFonts w:asciiTheme="minorHAnsi" w:hAnsiTheme="minorHAnsi" w:cstheme="minorHAnsi"/>
          <w:sz w:val="18"/>
          <w:szCs w:val="18"/>
          <w:lang w:val="en-GB"/>
        </w:rPr>
        <w:t xml:space="preserve"> with </w:t>
      </w:r>
      <w:r w:rsidRPr="00022B68">
        <w:rPr>
          <w:rFonts w:asciiTheme="minorHAnsi" w:hAnsiTheme="minorHAnsi" w:cstheme="minorHAnsi"/>
          <w:sz w:val="18"/>
          <w:szCs w:val="18"/>
          <w:lang w:val="en-GB"/>
        </w:rPr>
        <w:t>EUPAS1000000440</w:t>
      </w:r>
      <w:r>
        <w:rPr>
          <w:rFonts w:asciiTheme="minorHAnsi" w:hAnsiTheme="minorHAnsi" w:cstheme="minorHAnsi"/>
          <w:sz w:val="18"/>
          <w:szCs w:val="18"/>
          <w:lang w:val="en-GB"/>
        </w:rPr>
        <w:t xml:space="preserve"> </w:t>
      </w:r>
      <w:r w:rsidRPr="00B633F0">
        <w:rPr>
          <w:rFonts w:asciiTheme="minorHAnsi" w:hAnsiTheme="minorHAnsi" w:cstheme="minorHAnsi"/>
          <w:sz w:val="18"/>
          <w:szCs w:val="18"/>
          <w:lang w:val="en-GB"/>
        </w:rPr>
        <w:t>(</w:t>
      </w:r>
      <w:hyperlink r:id="rId21" w:history="1">
        <w:r w:rsidRPr="006737EC">
          <w:rPr>
            <w:rStyle w:val="Hyperlink"/>
            <w:rFonts w:asciiTheme="minorHAnsi" w:hAnsiTheme="minorHAnsi" w:cstheme="minorHAnsi"/>
            <w:sz w:val="18"/>
            <w:szCs w:val="18"/>
            <w:lang w:val="en-GB"/>
          </w:rPr>
          <w:t>https://catalogues.ema.europa.eu/node/4341</w:t>
        </w:r>
      </w:hyperlink>
      <w:r>
        <w:rPr>
          <w:rFonts w:asciiTheme="minorHAnsi" w:hAnsiTheme="minorHAnsi" w:cstheme="minorHAnsi"/>
          <w:sz w:val="18"/>
          <w:szCs w:val="18"/>
          <w:lang w:val="en-GB"/>
        </w:rPr>
        <w:t>).</w:t>
      </w:r>
      <w:r w:rsidRPr="00807378">
        <w:rPr>
          <w:rFonts w:asciiTheme="minorHAnsi" w:hAnsiTheme="minorHAnsi" w:cstheme="minorHAnsi"/>
          <w:b/>
          <w:smallCaps/>
          <w:color w:val="003399"/>
          <w:sz w:val="18"/>
          <w:szCs w:val="18"/>
          <w:lang w:val="en-GB"/>
        </w:rPr>
        <w:br w:type="page"/>
      </w:r>
    </w:p>
    <w:p w14:paraId="1C028079" w14:textId="77777777" w:rsidR="00CD333B" w:rsidRDefault="00CD333B" w:rsidP="00CD333B">
      <w:pPr>
        <w:pStyle w:val="Heading1"/>
        <w:ind w:left="397" w:hanging="397"/>
        <w:rPr>
          <w:lang w:val="en-GB"/>
        </w:rPr>
      </w:pPr>
      <w:bookmarkStart w:id="4" w:name="_Toc176860541"/>
      <w:bookmarkStart w:id="5" w:name="_Toc176954867"/>
      <w:bookmarkStart w:id="6" w:name="_Toc204007829"/>
      <w:bookmarkStart w:id="7" w:name="_Toc211005564"/>
      <w:r w:rsidRPr="001C7DF0">
        <w:rPr>
          <w:lang w:val="en-GB"/>
        </w:rPr>
        <w:lastRenderedPageBreak/>
        <w:t>LIST OF ABBREVIATIONS</w:t>
      </w:r>
      <w:bookmarkEnd w:id="1"/>
      <w:bookmarkEnd w:id="4"/>
      <w:bookmarkEnd w:id="5"/>
      <w:bookmarkEnd w:id="7"/>
    </w:p>
    <w:tbl>
      <w:tblPr>
        <w:tblStyle w:val="TableGrid"/>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2407"/>
        <w:gridCol w:w="7221"/>
      </w:tblGrid>
      <w:tr w:rsidR="00344485" w:rsidRPr="000A2852" w14:paraId="35E4DCC3" w14:textId="77777777" w:rsidTr="0032263E">
        <w:trPr>
          <w:trHeight w:val="340"/>
        </w:trPr>
        <w:tc>
          <w:tcPr>
            <w:tcW w:w="1250" w:type="pct"/>
            <w:shd w:val="clear" w:color="auto" w:fill="003399"/>
          </w:tcPr>
          <w:p w14:paraId="45DB0731" w14:textId="77777777" w:rsidR="00344485" w:rsidRPr="000A2852" w:rsidRDefault="00344485" w:rsidP="009864F3">
            <w:pPr>
              <w:rPr>
                <w:rFonts w:cstheme="minorHAnsi"/>
                <w:b/>
                <w:bCs/>
                <w:sz w:val="18"/>
                <w:szCs w:val="18"/>
              </w:rPr>
            </w:pPr>
            <w:r w:rsidRPr="000A2852">
              <w:rPr>
                <w:rFonts w:cstheme="minorHAnsi"/>
                <w:b/>
                <w:bCs/>
                <w:sz w:val="18"/>
                <w:szCs w:val="18"/>
              </w:rPr>
              <w:t>Acronyms/terms</w:t>
            </w:r>
          </w:p>
        </w:tc>
        <w:tc>
          <w:tcPr>
            <w:tcW w:w="3750" w:type="pct"/>
            <w:shd w:val="clear" w:color="auto" w:fill="003399"/>
          </w:tcPr>
          <w:p w14:paraId="7EAFB5F8" w14:textId="77777777" w:rsidR="00344485" w:rsidRPr="000A2852" w:rsidRDefault="00344485" w:rsidP="009864F3">
            <w:pPr>
              <w:rPr>
                <w:rFonts w:cstheme="minorHAnsi"/>
                <w:b/>
                <w:bCs/>
                <w:sz w:val="18"/>
                <w:szCs w:val="18"/>
              </w:rPr>
            </w:pPr>
            <w:r w:rsidRPr="000A2852">
              <w:rPr>
                <w:rFonts w:cstheme="minorHAnsi"/>
                <w:b/>
                <w:bCs/>
                <w:sz w:val="18"/>
                <w:szCs w:val="18"/>
              </w:rPr>
              <w:t>Description</w:t>
            </w:r>
          </w:p>
        </w:tc>
      </w:tr>
      <w:tr w:rsidR="00F81CA5" w:rsidRPr="000A2852" w14:paraId="298ED6A4" w14:textId="77777777" w:rsidTr="0032263E">
        <w:trPr>
          <w:trHeight w:val="340"/>
        </w:trPr>
        <w:tc>
          <w:tcPr>
            <w:tcW w:w="1250" w:type="pct"/>
          </w:tcPr>
          <w:p w14:paraId="27F5ED72" w14:textId="7B63DA87" w:rsidR="00F81CA5" w:rsidRPr="000A2852" w:rsidRDefault="00F81CA5" w:rsidP="00F81CA5">
            <w:pPr>
              <w:rPr>
                <w:rFonts w:cstheme="minorHAnsi"/>
                <w:sz w:val="18"/>
                <w:szCs w:val="18"/>
              </w:rPr>
            </w:pPr>
            <w:r w:rsidRPr="005D2A0B">
              <w:rPr>
                <w:rFonts w:cstheme="minorHAnsi"/>
                <w:sz w:val="18"/>
                <w:szCs w:val="18"/>
              </w:rPr>
              <w:t>ADHD</w:t>
            </w:r>
          </w:p>
        </w:tc>
        <w:tc>
          <w:tcPr>
            <w:tcW w:w="3750" w:type="pct"/>
          </w:tcPr>
          <w:p w14:paraId="20A308A1" w14:textId="236E2535" w:rsidR="00F81CA5" w:rsidRPr="000A2852" w:rsidRDefault="00F81CA5" w:rsidP="00F81CA5">
            <w:pPr>
              <w:rPr>
                <w:rFonts w:cstheme="minorHAnsi"/>
                <w:sz w:val="18"/>
                <w:szCs w:val="18"/>
              </w:rPr>
            </w:pPr>
            <w:r w:rsidRPr="005D2A0B">
              <w:rPr>
                <w:rFonts w:cstheme="minorHAnsi"/>
                <w:sz w:val="18"/>
                <w:szCs w:val="18"/>
              </w:rPr>
              <w:t>Attention deficit hyperactivity disorder</w:t>
            </w:r>
          </w:p>
        </w:tc>
      </w:tr>
      <w:tr w:rsidR="00F81CA5" w:rsidRPr="000A2852" w14:paraId="3F84679C" w14:textId="77777777" w:rsidTr="0032263E">
        <w:trPr>
          <w:trHeight w:val="340"/>
        </w:trPr>
        <w:tc>
          <w:tcPr>
            <w:tcW w:w="1250" w:type="pct"/>
          </w:tcPr>
          <w:p w14:paraId="67CD165C" w14:textId="407BD0B8" w:rsidR="00F81CA5" w:rsidRPr="000A2852" w:rsidRDefault="00F81CA5" w:rsidP="00F81CA5">
            <w:pPr>
              <w:rPr>
                <w:rFonts w:cstheme="minorHAnsi"/>
                <w:sz w:val="18"/>
                <w:szCs w:val="18"/>
              </w:rPr>
            </w:pPr>
            <w:r w:rsidRPr="005D2A0B">
              <w:rPr>
                <w:rFonts w:cstheme="minorHAnsi"/>
                <w:sz w:val="18"/>
                <w:szCs w:val="18"/>
              </w:rPr>
              <w:t xml:space="preserve">AJCC/UICC </w:t>
            </w:r>
          </w:p>
        </w:tc>
        <w:tc>
          <w:tcPr>
            <w:tcW w:w="3750" w:type="pct"/>
          </w:tcPr>
          <w:p w14:paraId="41DFBDE2" w14:textId="2F65DC9F" w:rsidR="00F81CA5" w:rsidRPr="000A2852" w:rsidRDefault="00F81CA5" w:rsidP="00F81CA5">
            <w:pPr>
              <w:rPr>
                <w:rFonts w:cstheme="minorHAnsi"/>
                <w:sz w:val="18"/>
                <w:szCs w:val="18"/>
              </w:rPr>
            </w:pPr>
            <w:r w:rsidRPr="005D2A0B">
              <w:rPr>
                <w:rFonts w:cstheme="minorHAnsi"/>
                <w:sz w:val="18"/>
                <w:szCs w:val="18"/>
              </w:rPr>
              <w:t xml:space="preserve">American Joint Committee on Cancer and the International Union Against Cancer </w:t>
            </w:r>
          </w:p>
        </w:tc>
      </w:tr>
      <w:tr w:rsidR="00F81CA5" w:rsidRPr="000A2852" w14:paraId="57AA4A5A" w14:textId="77777777" w:rsidTr="0032263E">
        <w:trPr>
          <w:trHeight w:val="340"/>
        </w:trPr>
        <w:tc>
          <w:tcPr>
            <w:tcW w:w="1250" w:type="pct"/>
          </w:tcPr>
          <w:p w14:paraId="5587A3B6" w14:textId="77BB586A" w:rsidR="00F81CA5" w:rsidRPr="000A2852" w:rsidRDefault="00F81CA5" w:rsidP="00F81CA5">
            <w:pPr>
              <w:rPr>
                <w:rFonts w:cstheme="minorHAnsi"/>
                <w:sz w:val="18"/>
                <w:szCs w:val="18"/>
              </w:rPr>
            </w:pPr>
            <w:r w:rsidRPr="005D2A0B">
              <w:rPr>
                <w:rFonts w:cstheme="minorHAnsi"/>
                <w:sz w:val="18"/>
                <w:szCs w:val="18"/>
              </w:rPr>
              <w:t>ATC</w:t>
            </w:r>
          </w:p>
        </w:tc>
        <w:tc>
          <w:tcPr>
            <w:tcW w:w="3750" w:type="pct"/>
          </w:tcPr>
          <w:p w14:paraId="4FA0675D" w14:textId="3933BF00" w:rsidR="00F81CA5" w:rsidRPr="000A2852" w:rsidRDefault="00F81CA5" w:rsidP="00F81CA5">
            <w:pPr>
              <w:rPr>
                <w:rFonts w:cstheme="minorHAnsi"/>
                <w:sz w:val="18"/>
                <w:szCs w:val="18"/>
              </w:rPr>
            </w:pPr>
            <w:r w:rsidRPr="005D2A0B">
              <w:rPr>
                <w:rFonts w:cstheme="minorHAnsi"/>
                <w:sz w:val="18"/>
                <w:szCs w:val="18"/>
              </w:rPr>
              <w:t>Anatomical Therapeutic Chemical</w:t>
            </w:r>
          </w:p>
        </w:tc>
      </w:tr>
      <w:tr w:rsidR="00F81CA5" w:rsidRPr="000A2852" w14:paraId="21F01D88" w14:textId="77777777" w:rsidTr="0032263E">
        <w:trPr>
          <w:trHeight w:val="340"/>
        </w:trPr>
        <w:tc>
          <w:tcPr>
            <w:tcW w:w="1250" w:type="pct"/>
          </w:tcPr>
          <w:p w14:paraId="3AF34A4B" w14:textId="76896C13" w:rsidR="00F81CA5" w:rsidRPr="000A2852" w:rsidRDefault="00F81CA5" w:rsidP="00F81CA5">
            <w:pPr>
              <w:rPr>
                <w:rFonts w:cstheme="minorHAnsi"/>
                <w:sz w:val="18"/>
                <w:szCs w:val="18"/>
              </w:rPr>
            </w:pPr>
            <w:r w:rsidRPr="005D2A0B">
              <w:rPr>
                <w:rFonts w:cstheme="minorHAnsi"/>
                <w:sz w:val="18"/>
                <w:szCs w:val="18"/>
              </w:rPr>
              <w:t>CDM </w:t>
            </w:r>
          </w:p>
        </w:tc>
        <w:tc>
          <w:tcPr>
            <w:tcW w:w="3750" w:type="pct"/>
          </w:tcPr>
          <w:p w14:paraId="2275F2CB" w14:textId="6445E301" w:rsidR="00F81CA5" w:rsidRPr="000A2852" w:rsidRDefault="00F81CA5" w:rsidP="00F81CA5">
            <w:pPr>
              <w:rPr>
                <w:rFonts w:cstheme="minorHAnsi"/>
                <w:sz w:val="18"/>
                <w:szCs w:val="18"/>
              </w:rPr>
            </w:pPr>
            <w:r w:rsidRPr="005D2A0B">
              <w:rPr>
                <w:rFonts w:cstheme="minorHAnsi"/>
                <w:sz w:val="18"/>
                <w:szCs w:val="18"/>
              </w:rPr>
              <w:t>Common Data Model </w:t>
            </w:r>
          </w:p>
        </w:tc>
      </w:tr>
      <w:tr w:rsidR="00F81CA5" w:rsidRPr="000A2852" w14:paraId="4AD5D8AA" w14:textId="77777777" w:rsidTr="0032263E">
        <w:trPr>
          <w:trHeight w:val="340"/>
        </w:trPr>
        <w:tc>
          <w:tcPr>
            <w:tcW w:w="1250" w:type="pct"/>
          </w:tcPr>
          <w:p w14:paraId="13A99E56" w14:textId="1190C609" w:rsidR="00F81CA5" w:rsidRPr="000A2852" w:rsidRDefault="00F81CA5" w:rsidP="00F81CA5">
            <w:pPr>
              <w:rPr>
                <w:rFonts w:cstheme="minorHAnsi"/>
                <w:sz w:val="18"/>
                <w:szCs w:val="18"/>
              </w:rPr>
            </w:pPr>
            <w:r w:rsidRPr="005D2A0B">
              <w:rPr>
                <w:rFonts w:cstheme="minorHAnsi"/>
                <w:sz w:val="18"/>
                <w:szCs w:val="18"/>
              </w:rPr>
              <w:t>CI</w:t>
            </w:r>
          </w:p>
        </w:tc>
        <w:tc>
          <w:tcPr>
            <w:tcW w:w="3750" w:type="pct"/>
          </w:tcPr>
          <w:p w14:paraId="6D2BF7FF" w14:textId="6B022D46" w:rsidR="00F81CA5" w:rsidRPr="000A2852" w:rsidRDefault="00F81CA5" w:rsidP="00F81CA5">
            <w:pPr>
              <w:rPr>
                <w:rFonts w:cstheme="minorHAnsi"/>
                <w:sz w:val="18"/>
                <w:szCs w:val="18"/>
              </w:rPr>
            </w:pPr>
            <w:r w:rsidRPr="005D2A0B">
              <w:rPr>
                <w:rFonts w:cstheme="minorHAnsi"/>
                <w:sz w:val="18"/>
                <w:szCs w:val="18"/>
              </w:rPr>
              <w:t>Confidence interval</w:t>
            </w:r>
          </w:p>
        </w:tc>
      </w:tr>
      <w:tr w:rsidR="00F81CA5" w:rsidRPr="000A2852" w14:paraId="739D128F" w14:textId="77777777" w:rsidTr="0032263E">
        <w:trPr>
          <w:trHeight w:val="340"/>
        </w:trPr>
        <w:tc>
          <w:tcPr>
            <w:tcW w:w="1250" w:type="pct"/>
          </w:tcPr>
          <w:p w14:paraId="08E5C24F" w14:textId="1F277943" w:rsidR="00F81CA5" w:rsidRPr="000A2852" w:rsidRDefault="00F81CA5" w:rsidP="00F81CA5">
            <w:pPr>
              <w:rPr>
                <w:rFonts w:cstheme="minorHAnsi"/>
                <w:sz w:val="18"/>
                <w:szCs w:val="18"/>
              </w:rPr>
            </w:pPr>
            <w:r w:rsidRPr="005D2A0B">
              <w:rPr>
                <w:rFonts w:cstheme="minorHAnsi"/>
                <w:sz w:val="18"/>
                <w:szCs w:val="18"/>
              </w:rPr>
              <w:t>CPRD </w:t>
            </w:r>
          </w:p>
        </w:tc>
        <w:tc>
          <w:tcPr>
            <w:tcW w:w="3750" w:type="pct"/>
          </w:tcPr>
          <w:p w14:paraId="715C0E4A" w14:textId="33937051" w:rsidR="00F81CA5" w:rsidRPr="000A2852" w:rsidRDefault="00F81CA5" w:rsidP="00F81CA5">
            <w:pPr>
              <w:rPr>
                <w:rFonts w:cstheme="minorHAnsi"/>
                <w:sz w:val="18"/>
                <w:szCs w:val="18"/>
              </w:rPr>
            </w:pPr>
            <w:r w:rsidRPr="005D2A0B">
              <w:rPr>
                <w:rFonts w:cstheme="minorHAnsi"/>
                <w:sz w:val="18"/>
                <w:szCs w:val="18"/>
              </w:rPr>
              <w:t>Clinical Practice Research Datalink </w:t>
            </w:r>
          </w:p>
        </w:tc>
      </w:tr>
      <w:tr w:rsidR="00F81CA5" w:rsidRPr="000A2852" w14:paraId="735CAF15" w14:textId="77777777" w:rsidTr="0032263E">
        <w:trPr>
          <w:trHeight w:val="340"/>
        </w:trPr>
        <w:tc>
          <w:tcPr>
            <w:tcW w:w="1250" w:type="pct"/>
          </w:tcPr>
          <w:p w14:paraId="6BDDE485" w14:textId="0CD36D6D" w:rsidR="00F81CA5" w:rsidRPr="000A2852" w:rsidRDefault="00F81CA5" w:rsidP="00F81CA5">
            <w:pPr>
              <w:rPr>
                <w:rFonts w:cstheme="minorHAnsi"/>
                <w:sz w:val="18"/>
                <w:szCs w:val="18"/>
              </w:rPr>
            </w:pPr>
            <w:r w:rsidRPr="005D2A0B">
              <w:rPr>
                <w:rFonts w:cstheme="minorHAnsi"/>
                <w:sz w:val="18"/>
                <w:szCs w:val="18"/>
              </w:rPr>
              <w:t>DARWIN EU® </w:t>
            </w:r>
          </w:p>
        </w:tc>
        <w:tc>
          <w:tcPr>
            <w:tcW w:w="3750" w:type="pct"/>
          </w:tcPr>
          <w:p w14:paraId="3A94A3CC" w14:textId="43A47F75" w:rsidR="00F81CA5" w:rsidRPr="000A2852" w:rsidRDefault="00F81CA5" w:rsidP="00F81CA5">
            <w:pPr>
              <w:rPr>
                <w:rFonts w:cstheme="minorHAnsi"/>
                <w:sz w:val="18"/>
                <w:szCs w:val="18"/>
              </w:rPr>
            </w:pPr>
            <w:r w:rsidRPr="005D2A0B">
              <w:rPr>
                <w:rFonts w:cstheme="minorHAnsi"/>
                <w:sz w:val="18"/>
                <w:szCs w:val="18"/>
              </w:rPr>
              <w:t xml:space="preserve">Data Analysis and </w:t>
            </w:r>
            <w:proofErr w:type="gramStart"/>
            <w:r w:rsidRPr="005D2A0B">
              <w:rPr>
                <w:rFonts w:cstheme="minorHAnsi"/>
                <w:sz w:val="18"/>
                <w:szCs w:val="18"/>
              </w:rPr>
              <w:t>Real World</w:t>
            </w:r>
            <w:proofErr w:type="gramEnd"/>
            <w:r w:rsidRPr="005D2A0B">
              <w:rPr>
                <w:rFonts w:cstheme="minorHAnsi"/>
                <w:sz w:val="18"/>
                <w:szCs w:val="18"/>
              </w:rPr>
              <w:t xml:space="preserve"> Interrogation Network </w:t>
            </w:r>
          </w:p>
        </w:tc>
      </w:tr>
      <w:tr w:rsidR="00F81CA5" w:rsidRPr="000A2852" w14:paraId="3EDE0332" w14:textId="77777777" w:rsidTr="0032263E">
        <w:trPr>
          <w:trHeight w:val="340"/>
        </w:trPr>
        <w:tc>
          <w:tcPr>
            <w:tcW w:w="1250" w:type="pct"/>
          </w:tcPr>
          <w:p w14:paraId="45B5C100" w14:textId="4783282A" w:rsidR="00F81CA5" w:rsidRPr="000A2852" w:rsidRDefault="00F81CA5" w:rsidP="00F81CA5">
            <w:pPr>
              <w:rPr>
                <w:rFonts w:cstheme="minorHAnsi"/>
                <w:sz w:val="18"/>
                <w:szCs w:val="18"/>
              </w:rPr>
            </w:pPr>
            <w:r w:rsidRPr="005D2A0B">
              <w:rPr>
                <w:rFonts w:eastAsia="Calibri" w:cstheme="minorHAnsi"/>
                <w:color w:val="000000" w:themeColor="text1"/>
                <w:sz w:val="18"/>
                <w:szCs w:val="18"/>
              </w:rPr>
              <w:t>DK-DHR</w:t>
            </w:r>
          </w:p>
        </w:tc>
        <w:tc>
          <w:tcPr>
            <w:tcW w:w="3750" w:type="pct"/>
          </w:tcPr>
          <w:p w14:paraId="68B9E6F4" w14:textId="1CABF6BF" w:rsidR="00F81CA5" w:rsidRPr="000A2852" w:rsidRDefault="00F81CA5" w:rsidP="00F81CA5">
            <w:pPr>
              <w:rPr>
                <w:rFonts w:cstheme="minorHAnsi"/>
                <w:sz w:val="18"/>
                <w:szCs w:val="18"/>
              </w:rPr>
            </w:pPr>
            <w:r w:rsidRPr="005D2A0B">
              <w:rPr>
                <w:rFonts w:eastAsia="Calibri" w:cstheme="minorHAnsi"/>
                <w:color w:val="000000" w:themeColor="text1"/>
                <w:sz w:val="18"/>
                <w:szCs w:val="18"/>
              </w:rPr>
              <w:t>Danish Data Health Registries</w:t>
            </w:r>
          </w:p>
        </w:tc>
      </w:tr>
      <w:tr w:rsidR="00F81CA5" w:rsidRPr="000A2852" w14:paraId="63A4FAFF" w14:textId="77777777" w:rsidTr="0032263E">
        <w:trPr>
          <w:trHeight w:val="340"/>
        </w:trPr>
        <w:tc>
          <w:tcPr>
            <w:tcW w:w="1250" w:type="pct"/>
          </w:tcPr>
          <w:p w14:paraId="662D65DC" w14:textId="1E2132E6" w:rsidR="00F81CA5" w:rsidRPr="000A2852" w:rsidRDefault="00F81CA5" w:rsidP="00F81CA5">
            <w:pPr>
              <w:rPr>
                <w:rFonts w:cstheme="minorHAnsi"/>
                <w:sz w:val="18"/>
                <w:szCs w:val="18"/>
              </w:rPr>
            </w:pPr>
            <w:r w:rsidRPr="005D2A0B">
              <w:rPr>
                <w:rFonts w:cstheme="minorHAnsi"/>
                <w:sz w:val="18"/>
                <w:szCs w:val="18"/>
              </w:rPr>
              <w:t>DOI </w:t>
            </w:r>
          </w:p>
        </w:tc>
        <w:tc>
          <w:tcPr>
            <w:tcW w:w="3750" w:type="pct"/>
          </w:tcPr>
          <w:p w14:paraId="76A99ACF" w14:textId="7458FC65" w:rsidR="00F81CA5" w:rsidRPr="000A2852" w:rsidRDefault="00F81CA5" w:rsidP="00F81CA5">
            <w:pPr>
              <w:rPr>
                <w:rFonts w:cstheme="minorHAnsi"/>
                <w:sz w:val="18"/>
                <w:szCs w:val="18"/>
              </w:rPr>
            </w:pPr>
            <w:r w:rsidRPr="005D2A0B">
              <w:rPr>
                <w:rFonts w:cstheme="minorHAnsi"/>
                <w:sz w:val="18"/>
                <w:szCs w:val="18"/>
              </w:rPr>
              <w:t>Declaration Of Interests </w:t>
            </w:r>
          </w:p>
        </w:tc>
      </w:tr>
      <w:tr w:rsidR="00F81CA5" w:rsidRPr="000A2852" w14:paraId="7428FC3C" w14:textId="77777777" w:rsidTr="0032263E">
        <w:trPr>
          <w:trHeight w:val="340"/>
        </w:trPr>
        <w:tc>
          <w:tcPr>
            <w:tcW w:w="1250" w:type="pct"/>
          </w:tcPr>
          <w:p w14:paraId="4B3DF5F5" w14:textId="2DB4431A" w:rsidR="00F81CA5" w:rsidRPr="000A2852" w:rsidRDefault="00F81CA5" w:rsidP="00F81CA5">
            <w:pPr>
              <w:rPr>
                <w:rFonts w:cstheme="minorHAnsi"/>
                <w:sz w:val="18"/>
                <w:szCs w:val="18"/>
              </w:rPr>
            </w:pPr>
            <w:r w:rsidRPr="005D2A0B">
              <w:rPr>
                <w:rFonts w:cstheme="minorHAnsi"/>
                <w:sz w:val="18"/>
                <w:szCs w:val="18"/>
              </w:rPr>
              <w:t>DQD </w:t>
            </w:r>
          </w:p>
        </w:tc>
        <w:tc>
          <w:tcPr>
            <w:tcW w:w="3750" w:type="pct"/>
          </w:tcPr>
          <w:p w14:paraId="2311925F" w14:textId="5CDDD5DC" w:rsidR="00F81CA5" w:rsidRPr="000A2852" w:rsidRDefault="00F81CA5" w:rsidP="00F81CA5">
            <w:pPr>
              <w:rPr>
                <w:rFonts w:cstheme="minorHAnsi"/>
                <w:sz w:val="18"/>
                <w:szCs w:val="18"/>
              </w:rPr>
            </w:pPr>
            <w:r w:rsidRPr="005D2A0B">
              <w:rPr>
                <w:rFonts w:cstheme="minorHAnsi"/>
                <w:color w:val="000000"/>
                <w:sz w:val="18"/>
                <w:szCs w:val="18"/>
              </w:rPr>
              <w:t>Data Quality Dashboard </w:t>
            </w:r>
          </w:p>
        </w:tc>
      </w:tr>
      <w:tr w:rsidR="00F81CA5" w:rsidRPr="000A2852" w14:paraId="68C02B9F" w14:textId="77777777" w:rsidTr="0032263E">
        <w:trPr>
          <w:trHeight w:val="340"/>
        </w:trPr>
        <w:tc>
          <w:tcPr>
            <w:tcW w:w="1250" w:type="pct"/>
          </w:tcPr>
          <w:p w14:paraId="63616CB3" w14:textId="66898EBF" w:rsidR="00F81CA5" w:rsidRPr="000A2852" w:rsidRDefault="00F81CA5" w:rsidP="00F81CA5">
            <w:pPr>
              <w:rPr>
                <w:rFonts w:cstheme="minorHAnsi"/>
                <w:sz w:val="18"/>
                <w:szCs w:val="18"/>
              </w:rPr>
            </w:pPr>
            <w:r w:rsidRPr="005D2A0B">
              <w:rPr>
                <w:rFonts w:cstheme="minorHAnsi"/>
                <w:sz w:val="18"/>
                <w:szCs w:val="18"/>
              </w:rPr>
              <w:t>DRE</w:t>
            </w:r>
          </w:p>
        </w:tc>
        <w:tc>
          <w:tcPr>
            <w:tcW w:w="3750" w:type="pct"/>
          </w:tcPr>
          <w:p w14:paraId="2B94063D" w14:textId="26850C9E" w:rsidR="00F81CA5" w:rsidRPr="000A2852" w:rsidRDefault="00F81CA5" w:rsidP="00F81CA5">
            <w:pPr>
              <w:rPr>
                <w:rFonts w:cstheme="minorHAnsi"/>
                <w:sz w:val="18"/>
                <w:szCs w:val="18"/>
              </w:rPr>
            </w:pPr>
            <w:r w:rsidRPr="005D2A0B">
              <w:rPr>
                <w:rFonts w:cstheme="minorHAnsi"/>
                <w:color w:val="000000" w:themeColor="text1"/>
                <w:sz w:val="18"/>
                <w:szCs w:val="18"/>
              </w:rPr>
              <w:t>Digital Research Environment</w:t>
            </w:r>
          </w:p>
        </w:tc>
      </w:tr>
      <w:tr w:rsidR="00F81CA5" w:rsidRPr="000A2852" w14:paraId="37D08696" w14:textId="77777777" w:rsidTr="0032263E">
        <w:trPr>
          <w:trHeight w:val="340"/>
        </w:trPr>
        <w:tc>
          <w:tcPr>
            <w:tcW w:w="1250" w:type="pct"/>
          </w:tcPr>
          <w:p w14:paraId="2F566E52" w14:textId="4EBA7836" w:rsidR="00F81CA5" w:rsidRPr="000A2852" w:rsidRDefault="00F81CA5" w:rsidP="00F81CA5">
            <w:pPr>
              <w:rPr>
                <w:rFonts w:cstheme="minorHAnsi"/>
                <w:sz w:val="18"/>
                <w:szCs w:val="18"/>
              </w:rPr>
            </w:pPr>
            <w:r w:rsidRPr="005D2A0B">
              <w:rPr>
                <w:rFonts w:cstheme="minorHAnsi"/>
                <w:sz w:val="18"/>
                <w:szCs w:val="18"/>
              </w:rPr>
              <w:t>DVT</w:t>
            </w:r>
          </w:p>
        </w:tc>
        <w:tc>
          <w:tcPr>
            <w:tcW w:w="3750" w:type="pct"/>
          </w:tcPr>
          <w:p w14:paraId="21D3076C" w14:textId="1309C1F3" w:rsidR="00F81CA5" w:rsidRPr="000A2852" w:rsidRDefault="00F81CA5" w:rsidP="00F81CA5">
            <w:pPr>
              <w:rPr>
                <w:rFonts w:cstheme="minorHAnsi"/>
                <w:sz w:val="18"/>
                <w:szCs w:val="18"/>
              </w:rPr>
            </w:pPr>
            <w:r w:rsidRPr="005D2A0B">
              <w:rPr>
                <w:rFonts w:cstheme="minorHAnsi"/>
                <w:color w:val="000000"/>
                <w:sz w:val="18"/>
                <w:szCs w:val="18"/>
              </w:rPr>
              <w:t>Deep Venous Thrombosis</w:t>
            </w:r>
          </w:p>
        </w:tc>
      </w:tr>
      <w:tr w:rsidR="00F81CA5" w:rsidRPr="000A2852" w14:paraId="7EEF9378" w14:textId="77777777" w:rsidTr="0032263E">
        <w:trPr>
          <w:trHeight w:val="340"/>
        </w:trPr>
        <w:tc>
          <w:tcPr>
            <w:tcW w:w="1250" w:type="pct"/>
          </w:tcPr>
          <w:p w14:paraId="55C805DA" w14:textId="6F8B20B5" w:rsidR="00F81CA5" w:rsidRPr="000A2852" w:rsidRDefault="00F81CA5" w:rsidP="00F81CA5">
            <w:pPr>
              <w:rPr>
                <w:rFonts w:cstheme="minorHAnsi"/>
                <w:sz w:val="18"/>
                <w:szCs w:val="18"/>
              </w:rPr>
            </w:pPr>
            <w:r w:rsidRPr="005D2A0B">
              <w:rPr>
                <w:rFonts w:cstheme="minorHAnsi"/>
                <w:sz w:val="18"/>
                <w:szCs w:val="18"/>
              </w:rPr>
              <w:t>DIC</w:t>
            </w:r>
          </w:p>
        </w:tc>
        <w:tc>
          <w:tcPr>
            <w:tcW w:w="3750" w:type="pct"/>
          </w:tcPr>
          <w:p w14:paraId="75956278" w14:textId="1799F2FF"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Disseminated Intravascular Coagulation</w:t>
            </w:r>
          </w:p>
        </w:tc>
      </w:tr>
      <w:tr w:rsidR="00F81CA5" w:rsidRPr="005E4C21" w14:paraId="1ECBB22C" w14:textId="77777777" w:rsidTr="0032263E">
        <w:trPr>
          <w:trHeight w:val="340"/>
        </w:trPr>
        <w:tc>
          <w:tcPr>
            <w:tcW w:w="1250" w:type="pct"/>
          </w:tcPr>
          <w:p w14:paraId="47F968CA" w14:textId="49E641EC" w:rsidR="00F81CA5" w:rsidRPr="000A2852" w:rsidRDefault="00F81CA5" w:rsidP="00F81CA5">
            <w:pPr>
              <w:rPr>
                <w:rFonts w:cstheme="minorHAnsi"/>
                <w:sz w:val="18"/>
                <w:szCs w:val="18"/>
              </w:rPr>
            </w:pPr>
            <w:r w:rsidRPr="005D2A0B">
              <w:rPr>
                <w:rFonts w:cstheme="minorHAnsi"/>
                <w:sz w:val="18"/>
                <w:szCs w:val="18"/>
              </w:rPr>
              <w:t>EHR </w:t>
            </w:r>
          </w:p>
        </w:tc>
        <w:tc>
          <w:tcPr>
            <w:tcW w:w="3750" w:type="pct"/>
          </w:tcPr>
          <w:p w14:paraId="4635F383" w14:textId="2557CB6E" w:rsidR="00F81CA5" w:rsidRPr="00807378" w:rsidRDefault="00F81CA5" w:rsidP="00F81CA5">
            <w:pPr>
              <w:rPr>
                <w:rFonts w:cstheme="minorHAnsi"/>
                <w:sz w:val="18"/>
                <w:szCs w:val="18"/>
              </w:rPr>
            </w:pPr>
            <w:r w:rsidRPr="005D2A0B">
              <w:rPr>
                <w:rFonts w:cstheme="minorHAnsi"/>
                <w:sz w:val="18"/>
                <w:szCs w:val="18"/>
              </w:rPr>
              <w:t>Electronic Health Record </w:t>
            </w:r>
          </w:p>
        </w:tc>
      </w:tr>
      <w:tr w:rsidR="00F81CA5" w:rsidRPr="000A2852" w14:paraId="3D07FBC0" w14:textId="77777777" w:rsidTr="0032263E">
        <w:trPr>
          <w:trHeight w:val="340"/>
        </w:trPr>
        <w:tc>
          <w:tcPr>
            <w:tcW w:w="1250" w:type="pct"/>
          </w:tcPr>
          <w:p w14:paraId="077F03B3" w14:textId="66BD73F6" w:rsidR="00F81CA5" w:rsidRPr="000A2852" w:rsidRDefault="00F81CA5" w:rsidP="00F81CA5">
            <w:pPr>
              <w:rPr>
                <w:rFonts w:cstheme="minorHAnsi"/>
                <w:sz w:val="18"/>
                <w:szCs w:val="18"/>
              </w:rPr>
            </w:pPr>
            <w:r w:rsidRPr="005D2A0B">
              <w:rPr>
                <w:rFonts w:cstheme="minorHAnsi"/>
                <w:sz w:val="18"/>
                <w:szCs w:val="18"/>
              </w:rPr>
              <w:t>EMA </w:t>
            </w:r>
          </w:p>
        </w:tc>
        <w:tc>
          <w:tcPr>
            <w:tcW w:w="3750" w:type="pct"/>
          </w:tcPr>
          <w:p w14:paraId="2EBDA8F8" w14:textId="37AEB27B" w:rsidR="00F81CA5" w:rsidRPr="000A2852" w:rsidRDefault="00F81CA5" w:rsidP="00F81CA5">
            <w:pPr>
              <w:rPr>
                <w:rFonts w:cstheme="minorHAnsi"/>
                <w:sz w:val="18"/>
                <w:szCs w:val="18"/>
              </w:rPr>
            </w:pPr>
            <w:r w:rsidRPr="005D2A0B">
              <w:rPr>
                <w:rFonts w:cstheme="minorHAnsi"/>
                <w:sz w:val="18"/>
                <w:szCs w:val="18"/>
              </w:rPr>
              <w:t>European Medicines Agency </w:t>
            </w:r>
          </w:p>
        </w:tc>
      </w:tr>
      <w:tr w:rsidR="00F81CA5" w:rsidRPr="000A2852" w14:paraId="1241838C" w14:textId="77777777" w:rsidTr="0032263E">
        <w:trPr>
          <w:trHeight w:val="340"/>
        </w:trPr>
        <w:tc>
          <w:tcPr>
            <w:tcW w:w="1250" w:type="pct"/>
          </w:tcPr>
          <w:p w14:paraId="7651BD6D" w14:textId="18660001" w:rsidR="00F81CA5" w:rsidRPr="000A2852" w:rsidRDefault="00F81CA5" w:rsidP="00F81CA5">
            <w:pPr>
              <w:rPr>
                <w:rFonts w:cstheme="minorHAnsi"/>
                <w:sz w:val="18"/>
                <w:szCs w:val="18"/>
              </w:rPr>
            </w:pPr>
            <w:r w:rsidRPr="005D2A0B">
              <w:rPr>
                <w:rFonts w:cstheme="minorHAnsi"/>
                <w:sz w:val="18"/>
                <w:szCs w:val="18"/>
              </w:rPr>
              <w:t>EBB </w:t>
            </w:r>
          </w:p>
        </w:tc>
        <w:tc>
          <w:tcPr>
            <w:tcW w:w="3750" w:type="pct"/>
          </w:tcPr>
          <w:p w14:paraId="38DD0625" w14:textId="4D0FBFAF" w:rsidR="00F81CA5" w:rsidRPr="000A2852" w:rsidRDefault="00F81CA5" w:rsidP="00F81CA5">
            <w:pPr>
              <w:rPr>
                <w:rFonts w:cstheme="minorHAnsi"/>
                <w:sz w:val="18"/>
                <w:szCs w:val="18"/>
              </w:rPr>
            </w:pPr>
            <w:r w:rsidRPr="005D2A0B">
              <w:rPr>
                <w:rFonts w:cstheme="minorHAnsi"/>
                <w:sz w:val="18"/>
                <w:szCs w:val="18"/>
              </w:rPr>
              <w:t>Estonian Biobank </w:t>
            </w:r>
          </w:p>
        </w:tc>
      </w:tr>
      <w:tr w:rsidR="00F81CA5" w:rsidRPr="000A2852" w14:paraId="4D1307D1" w14:textId="77777777" w:rsidTr="0032263E">
        <w:trPr>
          <w:trHeight w:val="340"/>
        </w:trPr>
        <w:tc>
          <w:tcPr>
            <w:tcW w:w="1250" w:type="pct"/>
          </w:tcPr>
          <w:p w14:paraId="26D78175" w14:textId="70396C72" w:rsidR="00F81CA5" w:rsidRPr="000A2852" w:rsidRDefault="00F81CA5" w:rsidP="00F81CA5">
            <w:pPr>
              <w:rPr>
                <w:rFonts w:cstheme="minorHAnsi"/>
                <w:sz w:val="18"/>
                <w:szCs w:val="18"/>
              </w:rPr>
            </w:pPr>
            <w:r w:rsidRPr="005D2A0B">
              <w:rPr>
                <w:rFonts w:cstheme="minorHAnsi"/>
                <w:sz w:val="18"/>
                <w:szCs w:val="18"/>
              </w:rPr>
              <w:t>EGCUT </w:t>
            </w:r>
          </w:p>
        </w:tc>
        <w:tc>
          <w:tcPr>
            <w:tcW w:w="3750" w:type="pct"/>
          </w:tcPr>
          <w:p w14:paraId="348E2AF7" w14:textId="66024361" w:rsidR="00F81CA5" w:rsidRPr="000A2852" w:rsidRDefault="00F81CA5" w:rsidP="00F81CA5">
            <w:pPr>
              <w:rPr>
                <w:rFonts w:cstheme="minorHAnsi"/>
                <w:sz w:val="18"/>
                <w:szCs w:val="18"/>
              </w:rPr>
            </w:pPr>
            <w:r w:rsidRPr="005D2A0B">
              <w:rPr>
                <w:rFonts w:cstheme="minorHAnsi"/>
                <w:sz w:val="18"/>
                <w:szCs w:val="18"/>
              </w:rPr>
              <w:t>Estonian Genome Center at the University of Tartu </w:t>
            </w:r>
          </w:p>
        </w:tc>
      </w:tr>
      <w:tr w:rsidR="00F81CA5" w:rsidRPr="000A2852" w14:paraId="100D992E" w14:textId="77777777" w:rsidTr="0032263E">
        <w:trPr>
          <w:trHeight w:val="340"/>
        </w:trPr>
        <w:tc>
          <w:tcPr>
            <w:tcW w:w="1250" w:type="pct"/>
          </w:tcPr>
          <w:p w14:paraId="6E1FBEB4" w14:textId="7FDFC4B7" w:rsidR="00F81CA5" w:rsidRPr="000A2852" w:rsidRDefault="00F81CA5" w:rsidP="00F81CA5">
            <w:pPr>
              <w:rPr>
                <w:rFonts w:cstheme="minorHAnsi"/>
                <w:sz w:val="18"/>
                <w:szCs w:val="18"/>
              </w:rPr>
            </w:pPr>
            <w:r w:rsidRPr="005D2A0B">
              <w:rPr>
                <w:rFonts w:cstheme="minorHAnsi"/>
                <w:sz w:val="18"/>
                <w:szCs w:val="18"/>
              </w:rPr>
              <w:t>ENCePP </w:t>
            </w:r>
          </w:p>
        </w:tc>
        <w:tc>
          <w:tcPr>
            <w:tcW w:w="3750" w:type="pct"/>
          </w:tcPr>
          <w:p w14:paraId="52E4012A" w14:textId="468A9093" w:rsidR="00F81CA5" w:rsidRPr="000A2852" w:rsidRDefault="00F81CA5" w:rsidP="00F81CA5">
            <w:pPr>
              <w:rPr>
                <w:rFonts w:cstheme="minorHAnsi"/>
                <w:sz w:val="18"/>
                <w:szCs w:val="18"/>
              </w:rPr>
            </w:pPr>
            <w:r w:rsidRPr="005D2A0B">
              <w:rPr>
                <w:rFonts w:cstheme="minorHAnsi"/>
                <w:sz w:val="18"/>
                <w:szCs w:val="18"/>
              </w:rPr>
              <w:t>European Network of Centres for Pharmacoepidemiology and Pharmacovigilance </w:t>
            </w:r>
          </w:p>
        </w:tc>
      </w:tr>
      <w:tr w:rsidR="00F81CA5" w:rsidRPr="000A2852" w14:paraId="127FCC9E" w14:textId="77777777" w:rsidTr="0032263E">
        <w:trPr>
          <w:trHeight w:val="340"/>
        </w:trPr>
        <w:tc>
          <w:tcPr>
            <w:tcW w:w="1250" w:type="pct"/>
            <w:vAlign w:val="center"/>
          </w:tcPr>
          <w:p w14:paraId="74BA22EB" w14:textId="4CD9270D" w:rsidR="00F81CA5" w:rsidRPr="000A2852" w:rsidRDefault="00F81CA5" w:rsidP="00F81CA5">
            <w:pPr>
              <w:rPr>
                <w:rFonts w:cstheme="minorHAnsi"/>
                <w:sz w:val="18"/>
                <w:szCs w:val="18"/>
              </w:rPr>
            </w:pPr>
            <w:r w:rsidRPr="00E77546">
              <w:rPr>
                <w:rFonts w:eastAsia="Times New Roman" w:cstheme="minorHAnsi"/>
                <w:sz w:val="18"/>
                <w:szCs w:val="18"/>
                <w:lang w:eastAsia="en-GB"/>
              </w:rPr>
              <w:t>EU</w:t>
            </w:r>
          </w:p>
        </w:tc>
        <w:tc>
          <w:tcPr>
            <w:tcW w:w="3750" w:type="pct"/>
            <w:vAlign w:val="center"/>
          </w:tcPr>
          <w:p w14:paraId="23DA8DD4" w14:textId="41BBFAC9" w:rsidR="00F81CA5" w:rsidRPr="000A2852" w:rsidRDefault="00F81CA5" w:rsidP="00F81CA5">
            <w:pPr>
              <w:rPr>
                <w:rFonts w:cstheme="minorHAnsi"/>
                <w:sz w:val="18"/>
                <w:szCs w:val="18"/>
              </w:rPr>
            </w:pPr>
            <w:r w:rsidRPr="00E77546">
              <w:rPr>
                <w:rFonts w:eastAsia="Times New Roman" w:cstheme="minorHAnsi"/>
                <w:sz w:val="18"/>
                <w:szCs w:val="18"/>
                <w:lang w:eastAsia="en-GB"/>
              </w:rPr>
              <w:t>European Union</w:t>
            </w:r>
          </w:p>
        </w:tc>
      </w:tr>
      <w:tr w:rsidR="00F81CA5" w:rsidRPr="000A2852" w14:paraId="52198C76" w14:textId="77777777" w:rsidTr="0032263E">
        <w:trPr>
          <w:trHeight w:val="340"/>
        </w:trPr>
        <w:tc>
          <w:tcPr>
            <w:tcW w:w="1250" w:type="pct"/>
            <w:vAlign w:val="center"/>
          </w:tcPr>
          <w:p w14:paraId="4BD991A1" w14:textId="6390BB6C" w:rsidR="00F81CA5" w:rsidRPr="000A2852" w:rsidRDefault="00F81CA5" w:rsidP="00F81CA5">
            <w:pPr>
              <w:rPr>
                <w:rFonts w:cstheme="minorHAnsi"/>
                <w:sz w:val="18"/>
                <w:szCs w:val="18"/>
              </w:rPr>
            </w:pPr>
            <w:r w:rsidRPr="00E77546">
              <w:rPr>
                <w:rFonts w:eastAsia="Calibri" w:cstheme="minorHAnsi"/>
                <w:sz w:val="18"/>
                <w:szCs w:val="18"/>
              </w:rPr>
              <w:t>EUPAS</w:t>
            </w:r>
          </w:p>
        </w:tc>
        <w:tc>
          <w:tcPr>
            <w:tcW w:w="3750" w:type="pct"/>
            <w:vAlign w:val="center"/>
          </w:tcPr>
          <w:p w14:paraId="74B4AB38" w14:textId="4273063C" w:rsidR="00F81CA5" w:rsidRPr="000A2852" w:rsidRDefault="00F81CA5" w:rsidP="00F81CA5">
            <w:pPr>
              <w:rPr>
                <w:rFonts w:cstheme="minorHAnsi"/>
                <w:sz w:val="18"/>
                <w:szCs w:val="18"/>
              </w:rPr>
            </w:pPr>
            <w:r w:rsidRPr="00807378">
              <w:rPr>
                <w:rFonts w:eastAsia="Calibri" w:cstheme="minorHAnsi"/>
                <w:sz w:val="18"/>
                <w:szCs w:val="18"/>
              </w:rPr>
              <w:t>EU Post-Authorisation Studies Register</w:t>
            </w:r>
          </w:p>
        </w:tc>
      </w:tr>
      <w:tr w:rsidR="00F81CA5" w:rsidRPr="000A2852" w14:paraId="40DC493F" w14:textId="77777777" w:rsidTr="0032263E">
        <w:trPr>
          <w:trHeight w:val="340"/>
        </w:trPr>
        <w:tc>
          <w:tcPr>
            <w:tcW w:w="1250" w:type="pct"/>
            <w:vAlign w:val="center"/>
          </w:tcPr>
          <w:p w14:paraId="392E744B" w14:textId="51C30A21" w:rsidR="00F81CA5" w:rsidRPr="000A2852" w:rsidRDefault="00F81CA5" w:rsidP="00F81CA5">
            <w:pPr>
              <w:rPr>
                <w:rFonts w:cstheme="minorHAnsi"/>
                <w:sz w:val="18"/>
                <w:szCs w:val="18"/>
              </w:rPr>
            </w:pPr>
            <w:r w:rsidRPr="00E77546">
              <w:rPr>
                <w:rFonts w:eastAsia="Calibri" w:cstheme="minorHAnsi"/>
                <w:sz w:val="18"/>
                <w:szCs w:val="18"/>
              </w:rPr>
              <w:t>GDPR</w:t>
            </w:r>
          </w:p>
        </w:tc>
        <w:tc>
          <w:tcPr>
            <w:tcW w:w="3750" w:type="pct"/>
            <w:vAlign w:val="center"/>
          </w:tcPr>
          <w:p w14:paraId="46302A87" w14:textId="42688821" w:rsidR="00F81CA5" w:rsidRPr="000A2852" w:rsidRDefault="00F81CA5" w:rsidP="00F81CA5">
            <w:pPr>
              <w:rPr>
                <w:rFonts w:cstheme="minorHAnsi"/>
                <w:sz w:val="18"/>
                <w:szCs w:val="18"/>
              </w:rPr>
            </w:pPr>
            <w:r w:rsidRPr="00E77546">
              <w:rPr>
                <w:rFonts w:eastAsia="Calibri" w:cstheme="minorHAnsi"/>
                <w:sz w:val="18"/>
                <w:szCs w:val="18"/>
              </w:rPr>
              <w:t>General Data Protection Regulation</w:t>
            </w:r>
          </w:p>
        </w:tc>
      </w:tr>
      <w:tr w:rsidR="00F81CA5" w:rsidRPr="000A2852" w14:paraId="1A60791D" w14:textId="77777777" w:rsidTr="0032263E">
        <w:trPr>
          <w:trHeight w:val="340"/>
        </w:trPr>
        <w:tc>
          <w:tcPr>
            <w:tcW w:w="1250" w:type="pct"/>
          </w:tcPr>
          <w:p w14:paraId="5DF2C54F" w14:textId="3F3B224B" w:rsidR="00F81CA5" w:rsidRPr="000A2852" w:rsidRDefault="00F81CA5" w:rsidP="00F81CA5">
            <w:pPr>
              <w:rPr>
                <w:rFonts w:cstheme="minorHAnsi"/>
                <w:sz w:val="18"/>
                <w:szCs w:val="18"/>
              </w:rPr>
            </w:pPr>
            <w:r w:rsidRPr="005D2A0B">
              <w:rPr>
                <w:rFonts w:cstheme="minorHAnsi"/>
                <w:sz w:val="18"/>
                <w:szCs w:val="18"/>
              </w:rPr>
              <w:t>GP </w:t>
            </w:r>
          </w:p>
        </w:tc>
        <w:tc>
          <w:tcPr>
            <w:tcW w:w="3750" w:type="pct"/>
          </w:tcPr>
          <w:p w14:paraId="45885638" w14:textId="5A9F7BF3" w:rsidR="00F81CA5" w:rsidRPr="000A2852" w:rsidRDefault="00F81CA5" w:rsidP="00F81CA5">
            <w:pPr>
              <w:rPr>
                <w:rFonts w:cstheme="minorHAnsi"/>
                <w:sz w:val="18"/>
                <w:szCs w:val="18"/>
              </w:rPr>
            </w:pPr>
            <w:r w:rsidRPr="005D2A0B">
              <w:rPr>
                <w:rFonts w:cstheme="minorHAnsi"/>
                <w:sz w:val="18"/>
                <w:szCs w:val="18"/>
              </w:rPr>
              <w:t>General Practitioner </w:t>
            </w:r>
          </w:p>
        </w:tc>
      </w:tr>
      <w:tr w:rsidR="00F81CA5" w:rsidRPr="000A2852" w14:paraId="42988835" w14:textId="77777777" w:rsidTr="0032263E">
        <w:trPr>
          <w:trHeight w:val="340"/>
        </w:trPr>
        <w:tc>
          <w:tcPr>
            <w:tcW w:w="1250" w:type="pct"/>
          </w:tcPr>
          <w:p w14:paraId="02130E0D" w14:textId="3362F7EA" w:rsidR="00F81CA5" w:rsidRPr="000A2852" w:rsidRDefault="00F81CA5" w:rsidP="00F81CA5">
            <w:pPr>
              <w:rPr>
                <w:rFonts w:cstheme="minorHAnsi"/>
                <w:sz w:val="18"/>
                <w:szCs w:val="18"/>
              </w:rPr>
            </w:pPr>
            <w:r w:rsidRPr="005D2A0B">
              <w:rPr>
                <w:rFonts w:cstheme="minorHAnsi"/>
                <w:sz w:val="18"/>
                <w:szCs w:val="18"/>
              </w:rPr>
              <w:t>HIV</w:t>
            </w:r>
          </w:p>
        </w:tc>
        <w:tc>
          <w:tcPr>
            <w:tcW w:w="3750" w:type="pct"/>
          </w:tcPr>
          <w:p w14:paraId="300ECB43" w14:textId="76CD8F4A" w:rsidR="00F81CA5" w:rsidRPr="000A2852" w:rsidRDefault="00F81CA5" w:rsidP="00F81CA5">
            <w:pPr>
              <w:rPr>
                <w:rFonts w:cstheme="minorHAnsi"/>
                <w:sz w:val="18"/>
                <w:szCs w:val="18"/>
              </w:rPr>
            </w:pPr>
            <w:r w:rsidRPr="005D2A0B">
              <w:rPr>
                <w:rFonts w:cstheme="minorHAnsi"/>
                <w:sz w:val="18"/>
                <w:szCs w:val="18"/>
              </w:rPr>
              <w:t>Human Immunodeficiency Virus</w:t>
            </w:r>
          </w:p>
        </w:tc>
      </w:tr>
      <w:tr w:rsidR="00F81CA5" w:rsidRPr="000A2852" w14:paraId="24AE8EF0" w14:textId="77777777" w:rsidTr="0032263E">
        <w:trPr>
          <w:trHeight w:val="340"/>
        </w:trPr>
        <w:tc>
          <w:tcPr>
            <w:tcW w:w="1250" w:type="pct"/>
          </w:tcPr>
          <w:p w14:paraId="70AE32F1" w14:textId="46FF0E6E" w:rsidR="00F81CA5" w:rsidRPr="000A2852" w:rsidRDefault="00F81CA5" w:rsidP="00F81CA5">
            <w:pPr>
              <w:rPr>
                <w:rFonts w:cstheme="minorHAnsi"/>
                <w:sz w:val="18"/>
                <w:szCs w:val="18"/>
              </w:rPr>
            </w:pPr>
            <w:r w:rsidRPr="005D2A0B">
              <w:rPr>
                <w:rFonts w:cstheme="minorHAnsi"/>
                <w:sz w:val="18"/>
                <w:szCs w:val="18"/>
              </w:rPr>
              <w:t>ICD-O-3</w:t>
            </w:r>
          </w:p>
        </w:tc>
        <w:tc>
          <w:tcPr>
            <w:tcW w:w="3750" w:type="pct"/>
          </w:tcPr>
          <w:p w14:paraId="65E531A6" w14:textId="41D9783D" w:rsidR="00F81CA5" w:rsidRPr="000A2852" w:rsidRDefault="00F81CA5" w:rsidP="00F81CA5">
            <w:pPr>
              <w:rPr>
                <w:rFonts w:cstheme="minorHAnsi"/>
                <w:sz w:val="18"/>
                <w:szCs w:val="18"/>
              </w:rPr>
            </w:pPr>
            <w:r w:rsidRPr="005D2A0B">
              <w:rPr>
                <w:rFonts w:cstheme="minorHAnsi"/>
                <w:sz w:val="18"/>
                <w:szCs w:val="18"/>
              </w:rPr>
              <w:t>International Classification of Diseases for Oncology, 3rd Edition</w:t>
            </w:r>
          </w:p>
        </w:tc>
      </w:tr>
      <w:tr w:rsidR="00F81CA5" w:rsidRPr="000A2852" w14:paraId="5DAA5C69" w14:textId="77777777" w:rsidTr="0032263E">
        <w:trPr>
          <w:trHeight w:val="340"/>
        </w:trPr>
        <w:tc>
          <w:tcPr>
            <w:tcW w:w="1250" w:type="pct"/>
          </w:tcPr>
          <w:p w14:paraId="57AE5AAA" w14:textId="4EE693AD" w:rsidR="00F81CA5" w:rsidRPr="000A2852" w:rsidRDefault="00F81CA5" w:rsidP="00F81CA5">
            <w:pPr>
              <w:rPr>
                <w:rFonts w:cstheme="minorHAnsi"/>
                <w:sz w:val="18"/>
                <w:szCs w:val="18"/>
              </w:rPr>
            </w:pPr>
            <w:r w:rsidRPr="005D2A0B">
              <w:rPr>
                <w:rFonts w:cstheme="minorHAnsi"/>
                <w:sz w:val="18"/>
                <w:szCs w:val="18"/>
              </w:rPr>
              <w:t>ICD-10</w:t>
            </w:r>
          </w:p>
        </w:tc>
        <w:tc>
          <w:tcPr>
            <w:tcW w:w="3750" w:type="pct"/>
          </w:tcPr>
          <w:p w14:paraId="56D8FE8D" w14:textId="7EBC33AD" w:rsidR="00F81CA5" w:rsidRPr="000A2852" w:rsidRDefault="00F81CA5" w:rsidP="00F81CA5">
            <w:pPr>
              <w:rPr>
                <w:rFonts w:cstheme="minorHAnsi"/>
                <w:sz w:val="18"/>
                <w:szCs w:val="18"/>
              </w:rPr>
            </w:pPr>
            <w:r w:rsidRPr="005D2A0B">
              <w:rPr>
                <w:rFonts w:cstheme="minorHAnsi"/>
                <w:sz w:val="18"/>
                <w:szCs w:val="18"/>
              </w:rPr>
              <w:t>International Classification of Diseases, 10th revision</w:t>
            </w:r>
          </w:p>
        </w:tc>
      </w:tr>
      <w:tr w:rsidR="00F81CA5" w:rsidRPr="000A2852" w14:paraId="41535B13" w14:textId="77777777" w:rsidTr="0032263E">
        <w:trPr>
          <w:trHeight w:val="340"/>
        </w:trPr>
        <w:tc>
          <w:tcPr>
            <w:tcW w:w="1250" w:type="pct"/>
          </w:tcPr>
          <w:p w14:paraId="6BA80547" w14:textId="15178044" w:rsidR="00F81CA5" w:rsidRPr="000A2852" w:rsidRDefault="00F81CA5" w:rsidP="00F81CA5">
            <w:pPr>
              <w:rPr>
                <w:rFonts w:cstheme="minorHAnsi"/>
                <w:sz w:val="18"/>
                <w:szCs w:val="18"/>
              </w:rPr>
            </w:pPr>
            <w:r w:rsidRPr="005D2A0B">
              <w:rPr>
                <w:rFonts w:cstheme="minorHAnsi"/>
                <w:sz w:val="18"/>
                <w:szCs w:val="18"/>
              </w:rPr>
              <w:t>ICPC-1</w:t>
            </w:r>
          </w:p>
        </w:tc>
        <w:tc>
          <w:tcPr>
            <w:tcW w:w="3750" w:type="pct"/>
          </w:tcPr>
          <w:p w14:paraId="27DF6C88" w14:textId="41A07377" w:rsidR="00F81CA5" w:rsidRPr="000A2852" w:rsidRDefault="00F81CA5" w:rsidP="00F81CA5">
            <w:pPr>
              <w:rPr>
                <w:rFonts w:cstheme="minorHAnsi"/>
                <w:sz w:val="18"/>
                <w:szCs w:val="18"/>
              </w:rPr>
            </w:pPr>
            <w:r w:rsidRPr="005D2A0B">
              <w:rPr>
                <w:rFonts w:cstheme="minorHAnsi"/>
                <w:sz w:val="18"/>
                <w:szCs w:val="18"/>
              </w:rPr>
              <w:t>International Classification of Primary Care</w:t>
            </w:r>
          </w:p>
        </w:tc>
      </w:tr>
      <w:tr w:rsidR="00F81CA5" w:rsidRPr="000A2852" w14:paraId="36CEFB97" w14:textId="77777777" w:rsidTr="0032263E">
        <w:trPr>
          <w:trHeight w:val="340"/>
        </w:trPr>
        <w:tc>
          <w:tcPr>
            <w:tcW w:w="1250" w:type="pct"/>
            <w:vAlign w:val="center"/>
          </w:tcPr>
          <w:p w14:paraId="35D9AE30" w14:textId="437A7000" w:rsidR="00F81CA5" w:rsidRPr="000A2852" w:rsidRDefault="00F81CA5" w:rsidP="00F81CA5">
            <w:pPr>
              <w:rPr>
                <w:rFonts w:cstheme="minorHAnsi"/>
                <w:sz w:val="18"/>
                <w:szCs w:val="18"/>
              </w:rPr>
            </w:pPr>
            <w:r w:rsidRPr="00945BF0">
              <w:rPr>
                <w:rFonts w:eastAsia="Calibri" w:cstheme="minorHAnsi"/>
                <w:sz w:val="18"/>
                <w:szCs w:val="18"/>
              </w:rPr>
              <w:t>IP</w:t>
            </w:r>
          </w:p>
        </w:tc>
        <w:tc>
          <w:tcPr>
            <w:tcW w:w="3750" w:type="pct"/>
            <w:vAlign w:val="center"/>
          </w:tcPr>
          <w:p w14:paraId="7AFC2972" w14:textId="4B278CB0" w:rsidR="00F81CA5" w:rsidRPr="000A2852" w:rsidRDefault="00F81CA5" w:rsidP="00F81CA5">
            <w:pPr>
              <w:rPr>
                <w:rFonts w:cstheme="minorHAnsi"/>
                <w:sz w:val="18"/>
                <w:szCs w:val="18"/>
              </w:rPr>
            </w:pPr>
            <w:r w:rsidRPr="00945BF0">
              <w:rPr>
                <w:rFonts w:eastAsia="Calibri" w:cstheme="minorHAnsi"/>
                <w:sz w:val="18"/>
                <w:szCs w:val="18"/>
              </w:rPr>
              <w:t>Inpatient</w:t>
            </w:r>
          </w:p>
        </w:tc>
      </w:tr>
      <w:tr w:rsidR="00F81CA5" w:rsidRPr="000A2852" w14:paraId="3F1DA353" w14:textId="77777777" w:rsidTr="0032263E">
        <w:trPr>
          <w:trHeight w:val="340"/>
        </w:trPr>
        <w:tc>
          <w:tcPr>
            <w:tcW w:w="1250" w:type="pct"/>
          </w:tcPr>
          <w:p w14:paraId="3D96AF64" w14:textId="474D09DD" w:rsidR="00F81CA5" w:rsidRPr="000A2852" w:rsidRDefault="00F81CA5" w:rsidP="00F81CA5">
            <w:pPr>
              <w:rPr>
                <w:rFonts w:cstheme="minorHAnsi"/>
                <w:sz w:val="18"/>
                <w:szCs w:val="18"/>
              </w:rPr>
            </w:pPr>
            <w:r w:rsidRPr="005D2A0B">
              <w:rPr>
                <w:rFonts w:cstheme="minorHAnsi"/>
                <w:sz w:val="18"/>
                <w:szCs w:val="18"/>
              </w:rPr>
              <w:t>IPCI </w:t>
            </w:r>
          </w:p>
        </w:tc>
        <w:tc>
          <w:tcPr>
            <w:tcW w:w="3750" w:type="pct"/>
          </w:tcPr>
          <w:p w14:paraId="58D35982" w14:textId="71803986" w:rsidR="00F81CA5" w:rsidRPr="000A2852" w:rsidRDefault="00F81CA5" w:rsidP="00F81CA5">
            <w:pPr>
              <w:rPr>
                <w:rFonts w:cstheme="minorHAnsi"/>
                <w:sz w:val="18"/>
                <w:szCs w:val="18"/>
              </w:rPr>
            </w:pPr>
            <w:r w:rsidRPr="005D2A0B">
              <w:rPr>
                <w:rFonts w:cstheme="minorHAnsi"/>
                <w:sz w:val="18"/>
                <w:szCs w:val="18"/>
              </w:rPr>
              <w:t>Integrated Primary Care Information Project </w:t>
            </w:r>
          </w:p>
        </w:tc>
      </w:tr>
      <w:tr w:rsidR="00F81CA5" w:rsidRPr="000A2852" w14:paraId="0DCDA3C3" w14:textId="77777777" w:rsidTr="0032263E">
        <w:trPr>
          <w:trHeight w:val="340"/>
        </w:trPr>
        <w:tc>
          <w:tcPr>
            <w:tcW w:w="1250" w:type="pct"/>
          </w:tcPr>
          <w:p w14:paraId="6F0F6B7C" w14:textId="5F2BCC81" w:rsidR="00F81CA5" w:rsidRPr="000A2852" w:rsidRDefault="00F81CA5" w:rsidP="00F81CA5">
            <w:pPr>
              <w:rPr>
                <w:rFonts w:cstheme="minorHAnsi"/>
                <w:sz w:val="18"/>
                <w:szCs w:val="18"/>
              </w:rPr>
            </w:pPr>
            <w:r w:rsidRPr="005D2A0B">
              <w:rPr>
                <w:rFonts w:cstheme="minorHAnsi"/>
                <w:sz w:val="18"/>
                <w:szCs w:val="18"/>
              </w:rPr>
              <w:t>IR</w:t>
            </w:r>
          </w:p>
        </w:tc>
        <w:tc>
          <w:tcPr>
            <w:tcW w:w="3750" w:type="pct"/>
          </w:tcPr>
          <w:p w14:paraId="3D9B6710" w14:textId="2E515066" w:rsidR="00F81CA5" w:rsidRPr="000A2852" w:rsidRDefault="00F81CA5" w:rsidP="00F81CA5">
            <w:pPr>
              <w:rPr>
                <w:rFonts w:cstheme="minorHAnsi"/>
                <w:sz w:val="18"/>
                <w:szCs w:val="18"/>
              </w:rPr>
            </w:pPr>
            <w:r w:rsidRPr="005D2A0B">
              <w:rPr>
                <w:rFonts w:cstheme="minorHAnsi"/>
                <w:sz w:val="18"/>
                <w:szCs w:val="18"/>
              </w:rPr>
              <w:t>Incidence rate</w:t>
            </w:r>
          </w:p>
        </w:tc>
      </w:tr>
      <w:tr w:rsidR="00F81CA5" w:rsidRPr="000A2852" w14:paraId="14BC3636" w14:textId="77777777" w:rsidTr="0032263E">
        <w:trPr>
          <w:trHeight w:val="340"/>
        </w:trPr>
        <w:tc>
          <w:tcPr>
            <w:tcW w:w="1250" w:type="pct"/>
            <w:vAlign w:val="center"/>
          </w:tcPr>
          <w:p w14:paraId="2510263D" w14:textId="0086233D" w:rsidR="00F81CA5" w:rsidRPr="000A2852" w:rsidRDefault="00F81CA5" w:rsidP="00F81CA5">
            <w:pPr>
              <w:rPr>
                <w:rFonts w:cstheme="minorHAnsi"/>
                <w:sz w:val="18"/>
                <w:szCs w:val="18"/>
              </w:rPr>
            </w:pPr>
            <w:r w:rsidRPr="00945BF0">
              <w:rPr>
                <w:rFonts w:eastAsia="Times New Roman" w:cstheme="minorHAnsi"/>
                <w:sz w:val="18"/>
                <w:szCs w:val="18"/>
                <w:lang w:eastAsia="en-GB"/>
              </w:rPr>
              <w:t>IRB</w:t>
            </w:r>
          </w:p>
        </w:tc>
        <w:tc>
          <w:tcPr>
            <w:tcW w:w="3750" w:type="pct"/>
            <w:vAlign w:val="center"/>
          </w:tcPr>
          <w:p w14:paraId="7797C70D" w14:textId="350287E5" w:rsidR="00F81CA5" w:rsidRPr="000A2852" w:rsidRDefault="00F81CA5" w:rsidP="00F81CA5">
            <w:pPr>
              <w:rPr>
                <w:rFonts w:cstheme="minorHAnsi"/>
                <w:sz w:val="18"/>
                <w:szCs w:val="18"/>
              </w:rPr>
            </w:pPr>
            <w:r w:rsidRPr="00945BF0">
              <w:rPr>
                <w:rFonts w:eastAsia="Times New Roman" w:cstheme="minorHAnsi"/>
                <w:sz w:val="18"/>
                <w:szCs w:val="18"/>
                <w:lang w:eastAsia="en-GB"/>
              </w:rPr>
              <w:t>Institutional Review Board</w:t>
            </w:r>
          </w:p>
        </w:tc>
      </w:tr>
      <w:tr w:rsidR="00F81CA5" w:rsidRPr="000A2852" w14:paraId="20DE5459" w14:textId="77777777" w:rsidTr="0032263E">
        <w:trPr>
          <w:trHeight w:val="340"/>
        </w:trPr>
        <w:tc>
          <w:tcPr>
            <w:tcW w:w="1250" w:type="pct"/>
          </w:tcPr>
          <w:p w14:paraId="13786C18" w14:textId="3D242087" w:rsidR="00F81CA5" w:rsidRPr="000A2852" w:rsidRDefault="00F81CA5" w:rsidP="00F81CA5">
            <w:pPr>
              <w:rPr>
                <w:rFonts w:cstheme="minorHAnsi"/>
                <w:sz w:val="18"/>
                <w:szCs w:val="18"/>
              </w:rPr>
            </w:pPr>
            <w:r w:rsidRPr="005D2A0B">
              <w:rPr>
                <w:rFonts w:cstheme="minorHAnsi"/>
                <w:sz w:val="18"/>
                <w:szCs w:val="18"/>
              </w:rPr>
              <w:t>LPD </w:t>
            </w:r>
          </w:p>
        </w:tc>
        <w:tc>
          <w:tcPr>
            <w:tcW w:w="3750" w:type="pct"/>
          </w:tcPr>
          <w:p w14:paraId="0DD78A39" w14:textId="2E00B333" w:rsidR="00F81CA5" w:rsidRPr="000A2852" w:rsidRDefault="00F81CA5" w:rsidP="00F81CA5">
            <w:pPr>
              <w:rPr>
                <w:rFonts w:cstheme="minorHAnsi"/>
                <w:sz w:val="18"/>
                <w:szCs w:val="18"/>
              </w:rPr>
            </w:pPr>
            <w:r w:rsidRPr="005D2A0B">
              <w:rPr>
                <w:rFonts w:cstheme="minorHAnsi"/>
                <w:sz w:val="18"/>
                <w:szCs w:val="18"/>
              </w:rPr>
              <w:t>Longitudinal Patient Database </w:t>
            </w:r>
          </w:p>
        </w:tc>
      </w:tr>
      <w:tr w:rsidR="00F81CA5" w:rsidRPr="000A2852" w14:paraId="274D547C" w14:textId="77777777" w:rsidTr="0032263E">
        <w:trPr>
          <w:trHeight w:val="340"/>
        </w:trPr>
        <w:tc>
          <w:tcPr>
            <w:tcW w:w="1250" w:type="pct"/>
          </w:tcPr>
          <w:p w14:paraId="0C56912F" w14:textId="6BE766B8" w:rsidR="00F81CA5" w:rsidRPr="000A2852" w:rsidRDefault="00F81CA5" w:rsidP="00F81CA5">
            <w:pPr>
              <w:rPr>
                <w:rFonts w:cstheme="minorHAnsi"/>
                <w:sz w:val="18"/>
                <w:szCs w:val="18"/>
              </w:rPr>
            </w:pPr>
            <w:r w:rsidRPr="00A5352A">
              <w:rPr>
                <w:rFonts w:cstheme="minorHAnsi"/>
                <w:sz w:val="18"/>
                <w:szCs w:val="18"/>
              </w:rPr>
              <w:t>OHDSI</w:t>
            </w:r>
          </w:p>
        </w:tc>
        <w:tc>
          <w:tcPr>
            <w:tcW w:w="3750" w:type="pct"/>
          </w:tcPr>
          <w:p w14:paraId="700C6A0C" w14:textId="275C8DB7" w:rsidR="00F81CA5" w:rsidRPr="000A2852" w:rsidRDefault="00F81CA5" w:rsidP="00F81CA5">
            <w:pPr>
              <w:rPr>
                <w:rFonts w:cstheme="minorHAnsi"/>
                <w:sz w:val="18"/>
                <w:szCs w:val="18"/>
              </w:rPr>
            </w:pPr>
            <w:r w:rsidRPr="005D2A0B">
              <w:rPr>
                <w:rFonts w:cstheme="minorHAnsi"/>
                <w:sz w:val="18"/>
                <w:szCs w:val="18"/>
              </w:rPr>
              <w:t>Observational Health Data Sciences and Informatics</w:t>
            </w:r>
          </w:p>
        </w:tc>
      </w:tr>
      <w:tr w:rsidR="00F81CA5" w:rsidRPr="000A2852" w14:paraId="7C43917F" w14:textId="77777777" w:rsidTr="0032263E">
        <w:trPr>
          <w:trHeight w:val="340"/>
        </w:trPr>
        <w:tc>
          <w:tcPr>
            <w:tcW w:w="1250" w:type="pct"/>
          </w:tcPr>
          <w:p w14:paraId="76605DFC" w14:textId="61750360" w:rsidR="00F81CA5" w:rsidRPr="000A2852" w:rsidRDefault="00F81CA5" w:rsidP="00F81CA5">
            <w:pPr>
              <w:rPr>
                <w:rFonts w:cstheme="minorHAnsi"/>
                <w:sz w:val="18"/>
                <w:szCs w:val="18"/>
              </w:rPr>
            </w:pPr>
            <w:r w:rsidRPr="00A5352A">
              <w:rPr>
                <w:rFonts w:cstheme="minorHAnsi"/>
                <w:sz w:val="18"/>
                <w:szCs w:val="18"/>
              </w:rPr>
              <w:t>OMOP </w:t>
            </w:r>
          </w:p>
        </w:tc>
        <w:tc>
          <w:tcPr>
            <w:tcW w:w="3750" w:type="pct"/>
          </w:tcPr>
          <w:p w14:paraId="6A027B5D" w14:textId="2472E080" w:rsidR="00F81CA5" w:rsidRPr="000A2852" w:rsidRDefault="00F81CA5" w:rsidP="00F81CA5">
            <w:pPr>
              <w:rPr>
                <w:rFonts w:cstheme="minorHAnsi"/>
                <w:sz w:val="18"/>
                <w:szCs w:val="18"/>
              </w:rPr>
            </w:pPr>
            <w:r w:rsidRPr="005D2A0B">
              <w:rPr>
                <w:rFonts w:cstheme="minorHAnsi"/>
                <w:sz w:val="18"/>
                <w:szCs w:val="18"/>
              </w:rPr>
              <w:t>Observational Medical Outcomes Partnership </w:t>
            </w:r>
          </w:p>
        </w:tc>
      </w:tr>
      <w:tr w:rsidR="00F81CA5" w:rsidRPr="000A2852" w14:paraId="2C9959C9" w14:textId="77777777" w:rsidTr="0032263E">
        <w:trPr>
          <w:trHeight w:val="340"/>
        </w:trPr>
        <w:tc>
          <w:tcPr>
            <w:tcW w:w="1250" w:type="pct"/>
            <w:vAlign w:val="center"/>
          </w:tcPr>
          <w:p w14:paraId="4731B8DC" w14:textId="3F711D79" w:rsidR="00F81CA5" w:rsidRPr="000A2852" w:rsidRDefault="00F81CA5" w:rsidP="00F81CA5">
            <w:pPr>
              <w:rPr>
                <w:rFonts w:cstheme="minorHAnsi"/>
                <w:sz w:val="18"/>
                <w:szCs w:val="18"/>
              </w:rPr>
            </w:pPr>
            <w:r w:rsidRPr="00A5352A">
              <w:rPr>
                <w:rFonts w:eastAsia="Calibri" w:cstheme="minorHAnsi"/>
                <w:sz w:val="18"/>
                <w:szCs w:val="18"/>
              </w:rPr>
              <w:t>OP</w:t>
            </w:r>
          </w:p>
        </w:tc>
        <w:tc>
          <w:tcPr>
            <w:tcW w:w="3750" w:type="pct"/>
            <w:vAlign w:val="center"/>
          </w:tcPr>
          <w:p w14:paraId="598DB659" w14:textId="05CA420F" w:rsidR="00F81CA5" w:rsidRPr="000A2852" w:rsidRDefault="00F81CA5" w:rsidP="00F81CA5">
            <w:pPr>
              <w:rPr>
                <w:rFonts w:cstheme="minorHAnsi"/>
                <w:sz w:val="18"/>
                <w:szCs w:val="18"/>
              </w:rPr>
            </w:pPr>
            <w:r w:rsidRPr="001C7DF0">
              <w:rPr>
                <w:rFonts w:eastAsia="Calibri" w:cstheme="minorHAnsi"/>
                <w:sz w:val="18"/>
                <w:szCs w:val="18"/>
              </w:rPr>
              <w:t>Outpatient</w:t>
            </w:r>
          </w:p>
        </w:tc>
      </w:tr>
      <w:tr w:rsidR="00F81CA5" w:rsidRPr="000A2852" w14:paraId="77B6B1E3" w14:textId="77777777" w:rsidTr="0032263E">
        <w:trPr>
          <w:trHeight w:val="340"/>
        </w:trPr>
        <w:tc>
          <w:tcPr>
            <w:tcW w:w="1250" w:type="pct"/>
          </w:tcPr>
          <w:p w14:paraId="12164B9D" w14:textId="43C19564" w:rsidR="00F81CA5" w:rsidRPr="000A2852" w:rsidRDefault="00F81CA5" w:rsidP="00F81CA5">
            <w:pPr>
              <w:rPr>
                <w:rFonts w:cstheme="minorHAnsi"/>
                <w:sz w:val="18"/>
                <w:szCs w:val="18"/>
              </w:rPr>
            </w:pPr>
            <w:r w:rsidRPr="00A5352A">
              <w:rPr>
                <w:rFonts w:cstheme="minorHAnsi"/>
                <w:sz w:val="18"/>
                <w:szCs w:val="18"/>
              </w:rPr>
              <w:t>PE</w:t>
            </w:r>
          </w:p>
        </w:tc>
        <w:tc>
          <w:tcPr>
            <w:tcW w:w="3750" w:type="pct"/>
          </w:tcPr>
          <w:p w14:paraId="7C5F8678" w14:textId="5EED3E8D" w:rsidR="00F81CA5" w:rsidRPr="000A2852" w:rsidRDefault="00F81CA5" w:rsidP="00F81CA5">
            <w:pPr>
              <w:rPr>
                <w:rFonts w:cstheme="minorHAnsi"/>
                <w:sz w:val="18"/>
                <w:szCs w:val="18"/>
              </w:rPr>
            </w:pPr>
            <w:r w:rsidRPr="005D2A0B">
              <w:rPr>
                <w:rFonts w:cstheme="minorHAnsi"/>
                <w:sz w:val="18"/>
                <w:szCs w:val="18"/>
              </w:rPr>
              <w:t>Pulmonary Embolism</w:t>
            </w:r>
          </w:p>
        </w:tc>
      </w:tr>
      <w:tr w:rsidR="00F81CA5" w:rsidRPr="000A2852" w14:paraId="37050C3F" w14:textId="77777777" w:rsidTr="0032263E">
        <w:trPr>
          <w:trHeight w:val="340"/>
        </w:trPr>
        <w:tc>
          <w:tcPr>
            <w:tcW w:w="1250" w:type="pct"/>
          </w:tcPr>
          <w:p w14:paraId="36D33AE4" w14:textId="73E00708"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PVT</w:t>
            </w:r>
          </w:p>
        </w:tc>
        <w:tc>
          <w:tcPr>
            <w:tcW w:w="3750" w:type="pct"/>
          </w:tcPr>
          <w:p w14:paraId="6087062E" w14:textId="22CDD614"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Pelvic Venous Thrombosis</w:t>
            </w:r>
          </w:p>
        </w:tc>
      </w:tr>
      <w:tr w:rsidR="00F81CA5" w:rsidRPr="000A2852" w14:paraId="49638820" w14:textId="77777777" w:rsidTr="0032263E">
        <w:trPr>
          <w:trHeight w:val="340"/>
        </w:trPr>
        <w:tc>
          <w:tcPr>
            <w:tcW w:w="1250" w:type="pct"/>
          </w:tcPr>
          <w:p w14:paraId="57B39830" w14:textId="3A70A8D9"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lastRenderedPageBreak/>
              <w:t>PY</w:t>
            </w:r>
          </w:p>
        </w:tc>
        <w:tc>
          <w:tcPr>
            <w:tcW w:w="3750" w:type="pct"/>
          </w:tcPr>
          <w:p w14:paraId="1FE25855" w14:textId="1E031B4C"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Person-years</w:t>
            </w:r>
          </w:p>
        </w:tc>
      </w:tr>
      <w:tr w:rsidR="00F81CA5" w:rsidRPr="000A2852" w14:paraId="2C0B335A" w14:textId="77777777" w:rsidTr="0032263E">
        <w:trPr>
          <w:trHeight w:val="340"/>
        </w:trPr>
        <w:tc>
          <w:tcPr>
            <w:tcW w:w="1250" w:type="pct"/>
          </w:tcPr>
          <w:p w14:paraId="0A6A05E6" w14:textId="0665EDFF"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RVT</w:t>
            </w:r>
          </w:p>
        </w:tc>
        <w:tc>
          <w:tcPr>
            <w:tcW w:w="3750" w:type="pct"/>
          </w:tcPr>
          <w:p w14:paraId="20710CF7" w14:textId="23D94662"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Retinal vein thrombosis</w:t>
            </w:r>
          </w:p>
        </w:tc>
      </w:tr>
      <w:tr w:rsidR="00F81CA5" w:rsidRPr="000A2852" w14:paraId="30F76AA0" w14:textId="77777777" w:rsidTr="0032263E">
        <w:trPr>
          <w:trHeight w:val="340"/>
        </w:trPr>
        <w:tc>
          <w:tcPr>
            <w:tcW w:w="1250" w:type="pct"/>
          </w:tcPr>
          <w:p w14:paraId="44BDD272" w14:textId="4E9E6B0E" w:rsidR="00F81CA5" w:rsidRPr="000A2852" w:rsidRDefault="00F81CA5" w:rsidP="00F81CA5">
            <w:pPr>
              <w:rPr>
                <w:rFonts w:cstheme="minorHAnsi"/>
                <w:sz w:val="18"/>
                <w:szCs w:val="18"/>
              </w:rPr>
            </w:pPr>
            <w:r w:rsidRPr="005D2A0B">
              <w:rPr>
                <w:rFonts w:cstheme="minorHAnsi"/>
                <w:sz w:val="18"/>
                <w:szCs w:val="18"/>
              </w:rPr>
              <w:t>SNOMED </w:t>
            </w:r>
          </w:p>
        </w:tc>
        <w:tc>
          <w:tcPr>
            <w:tcW w:w="3750" w:type="pct"/>
          </w:tcPr>
          <w:p w14:paraId="413F3595" w14:textId="2DABAE99" w:rsidR="00F81CA5" w:rsidRPr="000A2852" w:rsidRDefault="00F81CA5" w:rsidP="00F81CA5">
            <w:pPr>
              <w:rPr>
                <w:rFonts w:cstheme="minorHAnsi"/>
                <w:sz w:val="18"/>
                <w:szCs w:val="18"/>
              </w:rPr>
            </w:pPr>
            <w:r w:rsidRPr="005D2A0B">
              <w:rPr>
                <w:rFonts w:cstheme="minorHAnsi"/>
                <w:sz w:val="18"/>
                <w:szCs w:val="18"/>
              </w:rPr>
              <w:t>Systematized Nomenclature of Medicine </w:t>
            </w:r>
          </w:p>
        </w:tc>
      </w:tr>
      <w:tr w:rsidR="00F81CA5" w:rsidRPr="000A2852" w14:paraId="70D1FAAE" w14:textId="77777777" w:rsidTr="0032263E">
        <w:trPr>
          <w:trHeight w:val="340"/>
        </w:trPr>
        <w:tc>
          <w:tcPr>
            <w:tcW w:w="1250" w:type="pct"/>
          </w:tcPr>
          <w:p w14:paraId="1EC23945" w14:textId="2F7B5CDD" w:rsidR="00F81CA5" w:rsidRPr="000A2852" w:rsidRDefault="00F81CA5" w:rsidP="00F81CA5">
            <w:pPr>
              <w:rPr>
                <w:rFonts w:cstheme="minorHAnsi"/>
                <w:sz w:val="18"/>
                <w:szCs w:val="18"/>
              </w:rPr>
            </w:pPr>
            <w:r w:rsidRPr="005D2A0B">
              <w:rPr>
                <w:rFonts w:cstheme="minorHAnsi"/>
                <w:sz w:val="18"/>
                <w:szCs w:val="18"/>
              </w:rPr>
              <w:t>SVT</w:t>
            </w:r>
          </w:p>
        </w:tc>
        <w:tc>
          <w:tcPr>
            <w:tcW w:w="3750" w:type="pct"/>
          </w:tcPr>
          <w:p w14:paraId="1C1BC7F0" w14:textId="48681ED2" w:rsidR="00F81CA5" w:rsidRPr="000A2852" w:rsidRDefault="00F81CA5" w:rsidP="00F81CA5">
            <w:pPr>
              <w:rPr>
                <w:rFonts w:cstheme="minorHAnsi"/>
                <w:sz w:val="18"/>
                <w:szCs w:val="18"/>
              </w:rPr>
            </w:pPr>
            <w:r w:rsidRPr="005D2A0B">
              <w:rPr>
                <w:rFonts w:eastAsiaTheme="minorEastAsia" w:cstheme="minorHAnsi"/>
                <w:color w:val="000000" w:themeColor="text1"/>
                <w:sz w:val="18"/>
                <w:szCs w:val="18"/>
              </w:rPr>
              <w:t>Splanchnic Vein Thrombosis</w:t>
            </w:r>
          </w:p>
        </w:tc>
      </w:tr>
      <w:tr w:rsidR="00F81CA5" w:rsidRPr="000A2852" w14:paraId="624DB560" w14:textId="77777777" w:rsidTr="0032263E">
        <w:trPr>
          <w:trHeight w:val="340"/>
        </w:trPr>
        <w:tc>
          <w:tcPr>
            <w:tcW w:w="1250" w:type="pct"/>
          </w:tcPr>
          <w:p w14:paraId="428AE3C4" w14:textId="2717E8DA" w:rsidR="00F81CA5" w:rsidRPr="000A2852" w:rsidRDefault="00F81CA5" w:rsidP="00F81CA5">
            <w:pPr>
              <w:rPr>
                <w:rFonts w:cstheme="minorHAnsi"/>
                <w:sz w:val="18"/>
                <w:szCs w:val="18"/>
              </w:rPr>
            </w:pPr>
            <w:r w:rsidRPr="005D2A0B">
              <w:rPr>
                <w:rFonts w:cstheme="minorHAnsi"/>
                <w:sz w:val="18"/>
                <w:szCs w:val="18"/>
              </w:rPr>
              <w:t>UKBB</w:t>
            </w:r>
          </w:p>
        </w:tc>
        <w:tc>
          <w:tcPr>
            <w:tcW w:w="3750" w:type="pct"/>
          </w:tcPr>
          <w:p w14:paraId="6550A819" w14:textId="2C122790" w:rsidR="00F81CA5" w:rsidRPr="000A2852" w:rsidRDefault="00F81CA5" w:rsidP="00F81CA5">
            <w:pPr>
              <w:rPr>
                <w:rFonts w:cstheme="minorHAnsi"/>
                <w:sz w:val="18"/>
                <w:szCs w:val="18"/>
              </w:rPr>
            </w:pPr>
            <w:r w:rsidRPr="005D2A0B">
              <w:rPr>
                <w:rFonts w:eastAsia="Calibri" w:cstheme="minorHAnsi"/>
                <w:color w:val="000000" w:themeColor="text1"/>
                <w:sz w:val="18"/>
                <w:szCs w:val="18"/>
              </w:rPr>
              <w:t>UK Biobank</w:t>
            </w:r>
          </w:p>
        </w:tc>
      </w:tr>
      <w:tr w:rsidR="0043187E" w:rsidRPr="000A2852" w14:paraId="5FC6DC30" w14:textId="77777777" w:rsidTr="0032263E">
        <w:trPr>
          <w:trHeight w:val="340"/>
        </w:trPr>
        <w:tc>
          <w:tcPr>
            <w:tcW w:w="1250" w:type="pct"/>
          </w:tcPr>
          <w:p w14:paraId="3727B88B" w14:textId="769A6FBA" w:rsidR="0043187E" w:rsidRPr="005D2A0B" w:rsidRDefault="0043187E" w:rsidP="0043187E">
            <w:pPr>
              <w:rPr>
                <w:rFonts w:cstheme="minorHAnsi"/>
                <w:sz w:val="18"/>
                <w:szCs w:val="18"/>
              </w:rPr>
            </w:pPr>
            <w:r w:rsidRPr="005D2A0B">
              <w:rPr>
                <w:rFonts w:cstheme="minorHAnsi"/>
                <w:sz w:val="18"/>
                <w:szCs w:val="18"/>
              </w:rPr>
              <w:t>VTE</w:t>
            </w:r>
          </w:p>
        </w:tc>
        <w:tc>
          <w:tcPr>
            <w:tcW w:w="3750" w:type="pct"/>
          </w:tcPr>
          <w:p w14:paraId="09DF8A3C" w14:textId="1DBD1A80" w:rsidR="0043187E" w:rsidRPr="005D2A0B" w:rsidRDefault="0043187E" w:rsidP="0043187E">
            <w:pPr>
              <w:rPr>
                <w:rFonts w:eastAsia="Calibri" w:cstheme="minorHAnsi"/>
                <w:color w:val="000000" w:themeColor="text1"/>
                <w:sz w:val="18"/>
                <w:szCs w:val="18"/>
              </w:rPr>
            </w:pPr>
            <w:r w:rsidRPr="005D2A0B">
              <w:rPr>
                <w:rFonts w:cstheme="minorHAnsi"/>
                <w:sz w:val="18"/>
                <w:szCs w:val="18"/>
              </w:rPr>
              <w:t>Venous Thromboembolism</w:t>
            </w:r>
          </w:p>
        </w:tc>
      </w:tr>
      <w:bookmarkEnd w:id="6"/>
    </w:tbl>
    <w:p w14:paraId="1FEB27AA" w14:textId="77777777" w:rsidR="00CD333B" w:rsidRPr="00BF3A69" w:rsidRDefault="00CD333B" w:rsidP="00CD333B">
      <w:pPr>
        <w:rPr>
          <w:rFonts w:cstheme="minorHAnsi"/>
          <w:b/>
          <w:smallCaps/>
          <w:color w:val="003399"/>
          <w:sz w:val="32"/>
        </w:rPr>
      </w:pPr>
      <w:r w:rsidRPr="00BF3A69">
        <w:br w:type="page"/>
      </w:r>
    </w:p>
    <w:p w14:paraId="1B5D7575" w14:textId="7F5C2207" w:rsidR="00CD333B" w:rsidRPr="00807378" w:rsidRDefault="00CD333B" w:rsidP="00D44C79">
      <w:pPr>
        <w:pStyle w:val="Heading1"/>
        <w:numPr>
          <w:ilvl w:val="0"/>
          <w:numId w:val="36"/>
        </w:numPr>
        <w:spacing w:after="120" w:line="240" w:lineRule="auto"/>
        <w:rPr>
          <w:lang w:val="en-GB"/>
        </w:rPr>
      </w:pPr>
      <w:bookmarkStart w:id="8" w:name="_Toc176860542"/>
      <w:bookmarkStart w:id="9" w:name="_Toc176954868"/>
      <w:bookmarkStart w:id="10" w:name="_Toc204007830"/>
      <w:bookmarkStart w:id="11" w:name="_Toc211005565"/>
      <w:r w:rsidRPr="00807378">
        <w:rPr>
          <w:lang w:val="en-GB"/>
        </w:rPr>
        <w:lastRenderedPageBreak/>
        <w:t>TITLE</w:t>
      </w:r>
      <w:bookmarkEnd w:id="8"/>
      <w:bookmarkEnd w:id="9"/>
      <w:bookmarkEnd w:id="10"/>
      <w:bookmarkEnd w:id="11"/>
    </w:p>
    <w:p w14:paraId="3C4C7158" w14:textId="5D7AAE12" w:rsidR="00CD333B" w:rsidRPr="00807378" w:rsidRDefault="00CD333B" w:rsidP="00D44C79">
      <w:pPr>
        <w:spacing w:after="120" w:line="240" w:lineRule="auto"/>
      </w:pPr>
      <w:r w:rsidRPr="00BF3A69">
        <w:t>DARWIN EU® -</w:t>
      </w:r>
      <w:r>
        <w:t xml:space="preserve"> </w:t>
      </w:r>
      <w:r w:rsidRPr="00DA030F">
        <w:t xml:space="preserve">Time to onset of thromboembolic events in </w:t>
      </w:r>
      <w:r>
        <w:t>adult</w:t>
      </w:r>
      <w:r w:rsidRPr="00DA030F">
        <w:t>s with selected types of cancer</w:t>
      </w:r>
    </w:p>
    <w:p w14:paraId="7B96C03A" w14:textId="353F9196" w:rsidR="00CD333B" w:rsidRPr="00807378" w:rsidRDefault="00CD333B" w:rsidP="00D44C79">
      <w:pPr>
        <w:pStyle w:val="Heading1"/>
        <w:numPr>
          <w:ilvl w:val="0"/>
          <w:numId w:val="36"/>
        </w:numPr>
        <w:spacing w:after="120" w:line="240" w:lineRule="auto"/>
        <w:rPr>
          <w:lang w:val="en-GB"/>
        </w:rPr>
      </w:pPr>
      <w:bookmarkStart w:id="12" w:name="_Toc204007831"/>
      <w:bookmarkStart w:id="13" w:name="_Toc211005566"/>
      <w:r w:rsidRPr="00807378">
        <w:rPr>
          <w:lang w:val="en-GB"/>
        </w:rPr>
        <w:t>DESCRIPTION OF THE STUDY TEAM</w:t>
      </w:r>
      <w:bookmarkEnd w:id="12"/>
      <w:bookmarkEnd w:id="13"/>
    </w:p>
    <w:tbl>
      <w:tblPr>
        <w:tblStyle w:val="TableGrid"/>
        <w:tblW w:w="5000" w:type="pct"/>
        <w:tblBorders>
          <w:top w:val="single" w:sz="4" w:space="0" w:color="003399"/>
          <w:left w:val="single" w:sz="4" w:space="0" w:color="003399"/>
          <w:bottom w:val="single" w:sz="8" w:space="0" w:color="002060"/>
          <w:right w:val="single" w:sz="4" w:space="0" w:color="003399"/>
          <w:insideH w:val="single" w:sz="4" w:space="0" w:color="003399"/>
          <w:insideV w:val="single" w:sz="4" w:space="0" w:color="003399"/>
        </w:tblBorders>
        <w:tblLook w:val="04A0" w:firstRow="1" w:lastRow="0" w:firstColumn="1" w:lastColumn="0" w:noHBand="0" w:noVBand="1"/>
      </w:tblPr>
      <w:tblGrid>
        <w:gridCol w:w="3206"/>
        <w:gridCol w:w="3212"/>
        <w:gridCol w:w="3210"/>
      </w:tblGrid>
      <w:tr w:rsidR="00CD333B" w:rsidRPr="00BF3A69" w14:paraId="0F8F37C7" w14:textId="77777777" w:rsidTr="005D7F94">
        <w:trPr>
          <w:trHeight w:val="361"/>
          <w:tblHeader/>
        </w:trPr>
        <w:tc>
          <w:tcPr>
            <w:tcW w:w="1665" w:type="pct"/>
            <w:shd w:val="clear" w:color="auto" w:fill="003399"/>
          </w:tcPr>
          <w:p w14:paraId="61595BC4" w14:textId="77777777" w:rsidR="00CD333B" w:rsidRPr="001C7DF0" w:rsidRDefault="00CD333B" w:rsidP="00AF4975">
            <w:pPr>
              <w:spacing w:after="120"/>
              <w:rPr>
                <w:rFonts w:cstheme="minorHAnsi"/>
                <w:b/>
                <w:bCs/>
                <w:sz w:val="18"/>
                <w:szCs w:val="18"/>
              </w:rPr>
            </w:pPr>
            <w:r w:rsidRPr="001C7DF0">
              <w:rPr>
                <w:rFonts w:cstheme="minorHAnsi"/>
                <w:b/>
                <w:bCs/>
                <w:sz w:val="18"/>
                <w:szCs w:val="18"/>
              </w:rPr>
              <w:t>Study team role</w:t>
            </w:r>
          </w:p>
        </w:tc>
        <w:tc>
          <w:tcPr>
            <w:tcW w:w="1668" w:type="pct"/>
            <w:shd w:val="clear" w:color="auto" w:fill="003399"/>
          </w:tcPr>
          <w:p w14:paraId="3C226138" w14:textId="77777777" w:rsidR="00CD333B" w:rsidRPr="001C7DF0" w:rsidRDefault="00CD333B" w:rsidP="00AF4975">
            <w:pPr>
              <w:spacing w:after="120"/>
              <w:rPr>
                <w:rFonts w:cstheme="minorHAnsi"/>
                <w:b/>
                <w:bCs/>
                <w:sz w:val="18"/>
                <w:szCs w:val="18"/>
              </w:rPr>
            </w:pPr>
            <w:r w:rsidRPr="001C7DF0">
              <w:rPr>
                <w:rFonts w:cstheme="minorHAnsi"/>
                <w:b/>
                <w:bCs/>
                <w:sz w:val="18"/>
                <w:szCs w:val="18"/>
              </w:rPr>
              <w:t>Names</w:t>
            </w:r>
          </w:p>
        </w:tc>
        <w:tc>
          <w:tcPr>
            <w:tcW w:w="1667" w:type="pct"/>
            <w:shd w:val="clear" w:color="auto" w:fill="003399"/>
          </w:tcPr>
          <w:p w14:paraId="0DF87438" w14:textId="77777777" w:rsidR="00CD333B" w:rsidRPr="001C7DF0" w:rsidRDefault="00CD333B" w:rsidP="00AF4975">
            <w:pPr>
              <w:spacing w:after="120"/>
              <w:rPr>
                <w:rFonts w:cstheme="minorHAnsi"/>
                <w:b/>
                <w:bCs/>
                <w:sz w:val="18"/>
                <w:szCs w:val="18"/>
              </w:rPr>
            </w:pPr>
            <w:r w:rsidRPr="001C7DF0">
              <w:rPr>
                <w:rFonts w:cstheme="minorHAnsi"/>
                <w:b/>
                <w:bCs/>
                <w:sz w:val="18"/>
                <w:szCs w:val="18"/>
              </w:rPr>
              <w:t>Organisation</w:t>
            </w:r>
          </w:p>
        </w:tc>
      </w:tr>
      <w:tr w:rsidR="00CD333B" w:rsidRPr="00BF3A69" w14:paraId="0726D74A" w14:textId="77777777" w:rsidTr="005D7F94">
        <w:trPr>
          <w:trHeight w:val="510"/>
          <w:tblHeader/>
        </w:trPr>
        <w:tc>
          <w:tcPr>
            <w:tcW w:w="1665" w:type="pct"/>
          </w:tcPr>
          <w:p w14:paraId="045B7FF3" w14:textId="77777777" w:rsidR="00CD333B" w:rsidRPr="001C7DF0" w:rsidRDefault="00CD333B" w:rsidP="00AF4975">
            <w:pPr>
              <w:spacing w:after="120"/>
              <w:rPr>
                <w:rFonts w:eastAsia="Calibri" w:cstheme="minorHAnsi"/>
                <w:sz w:val="18"/>
                <w:szCs w:val="18"/>
              </w:rPr>
            </w:pPr>
            <w:r w:rsidRPr="001C7DF0">
              <w:rPr>
                <w:rFonts w:eastAsia="Calibri" w:cstheme="minorHAnsi"/>
                <w:sz w:val="18"/>
                <w:szCs w:val="18"/>
              </w:rPr>
              <w:t>Principal Investigator</w:t>
            </w:r>
          </w:p>
        </w:tc>
        <w:tc>
          <w:tcPr>
            <w:tcW w:w="1668" w:type="pct"/>
          </w:tcPr>
          <w:p w14:paraId="2C6078DF" w14:textId="0C09D237" w:rsidR="00437DC8" w:rsidRDefault="00437DC8" w:rsidP="00AF4975">
            <w:pPr>
              <w:spacing w:after="120"/>
              <w:rPr>
                <w:rFonts w:eastAsia="Calibri" w:cstheme="minorHAnsi"/>
                <w:sz w:val="18"/>
                <w:szCs w:val="18"/>
              </w:rPr>
            </w:pPr>
            <w:r>
              <w:rPr>
                <w:rFonts w:eastAsia="Calibri" w:cstheme="minorHAnsi"/>
                <w:sz w:val="18"/>
                <w:szCs w:val="18"/>
              </w:rPr>
              <w:t>Melissa Leung</w:t>
            </w:r>
          </w:p>
          <w:p w14:paraId="454838A9" w14:textId="77777777" w:rsidR="00CD333B" w:rsidRPr="007A33EC" w:rsidRDefault="00CD333B" w:rsidP="00AF4975">
            <w:pPr>
              <w:spacing w:after="120"/>
              <w:rPr>
                <w:rFonts w:eastAsia="Calibri" w:cstheme="minorHAnsi"/>
                <w:sz w:val="18"/>
                <w:szCs w:val="18"/>
              </w:rPr>
            </w:pPr>
            <w:r w:rsidRPr="007A33EC">
              <w:rPr>
                <w:rFonts w:eastAsia="Calibri" w:cstheme="minorHAnsi"/>
                <w:sz w:val="18"/>
                <w:szCs w:val="18"/>
              </w:rPr>
              <w:t>Anton Barchuk</w:t>
            </w:r>
          </w:p>
          <w:p w14:paraId="22A83538" w14:textId="53A5CE88" w:rsidR="00CD333B" w:rsidRPr="001C7DF0" w:rsidRDefault="00CD333B" w:rsidP="00AF4975">
            <w:pPr>
              <w:spacing w:after="120"/>
              <w:rPr>
                <w:rFonts w:eastAsia="Calibri" w:cstheme="minorHAnsi"/>
                <w:sz w:val="18"/>
                <w:szCs w:val="18"/>
              </w:rPr>
            </w:pPr>
            <w:r w:rsidRPr="007A33EC">
              <w:rPr>
                <w:rFonts w:eastAsia="Calibri" w:cstheme="minorHAnsi"/>
                <w:sz w:val="18"/>
                <w:szCs w:val="18"/>
              </w:rPr>
              <w:t>Talita Duarte-Salles</w:t>
            </w:r>
          </w:p>
        </w:tc>
        <w:tc>
          <w:tcPr>
            <w:tcW w:w="1667" w:type="pct"/>
          </w:tcPr>
          <w:p w14:paraId="2A0E718C" w14:textId="40D180A9" w:rsidR="00CD333B" w:rsidRPr="001C7DF0" w:rsidRDefault="00045729" w:rsidP="00AF4975">
            <w:pPr>
              <w:spacing w:after="120"/>
              <w:rPr>
                <w:rFonts w:eastAsia="Calibri" w:cstheme="minorHAnsi"/>
                <w:sz w:val="18"/>
                <w:szCs w:val="18"/>
              </w:rPr>
            </w:pPr>
            <w:r>
              <w:rPr>
                <w:rFonts w:eastAsia="Calibri" w:cstheme="minorHAnsi"/>
                <w:sz w:val="18"/>
                <w:szCs w:val="18"/>
              </w:rPr>
              <w:t xml:space="preserve">Erasmus MC </w:t>
            </w:r>
          </w:p>
        </w:tc>
      </w:tr>
      <w:tr w:rsidR="00CD333B" w:rsidRPr="00BF3A69" w14:paraId="3D22DE10" w14:textId="77777777" w:rsidTr="005D7F94">
        <w:trPr>
          <w:trHeight w:val="510"/>
          <w:tblHeader/>
        </w:trPr>
        <w:tc>
          <w:tcPr>
            <w:tcW w:w="1665" w:type="pct"/>
          </w:tcPr>
          <w:p w14:paraId="781DD3AC" w14:textId="77777777" w:rsidR="00CD333B" w:rsidRPr="001C7DF0" w:rsidRDefault="00CD333B" w:rsidP="00AF4975">
            <w:pPr>
              <w:spacing w:after="120"/>
              <w:rPr>
                <w:rFonts w:eastAsia="Calibri" w:cstheme="minorHAnsi"/>
                <w:sz w:val="18"/>
                <w:szCs w:val="18"/>
              </w:rPr>
            </w:pPr>
            <w:r w:rsidRPr="001C7DF0">
              <w:rPr>
                <w:rFonts w:eastAsia="Calibri" w:cstheme="minorHAnsi"/>
                <w:sz w:val="18"/>
                <w:szCs w:val="18"/>
              </w:rPr>
              <w:t>Data Scientist</w:t>
            </w:r>
          </w:p>
        </w:tc>
        <w:tc>
          <w:tcPr>
            <w:tcW w:w="1668" w:type="pct"/>
          </w:tcPr>
          <w:p w14:paraId="2B4E6A9E" w14:textId="77777777" w:rsidR="00CD333B" w:rsidRPr="00807378" w:rsidRDefault="00CD333B" w:rsidP="00AF4975">
            <w:pPr>
              <w:spacing w:after="120"/>
              <w:rPr>
                <w:rFonts w:eastAsia="Calibri" w:cstheme="minorHAnsi"/>
                <w:sz w:val="18"/>
                <w:szCs w:val="18"/>
              </w:rPr>
            </w:pPr>
            <w:r w:rsidRPr="00807378">
              <w:rPr>
                <w:rFonts w:eastAsia="Calibri" w:cstheme="minorHAnsi"/>
                <w:sz w:val="18"/>
                <w:szCs w:val="18"/>
              </w:rPr>
              <w:t>Cesar Barboza</w:t>
            </w:r>
          </w:p>
          <w:p w14:paraId="0E598D68" w14:textId="4C273391" w:rsidR="00CD333B" w:rsidRPr="001C7DF0" w:rsidRDefault="00DD37D6" w:rsidP="00AF4975">
            <w:pPr>
              <w:spacing w:after="120"/>
              <w:rPr>
                <w:rFonts w:eastAsia="Calibri" w:cstheme="minorHAnsi"/>
                <w:sz w:val="18"/>
                <w:szCs w:val="18"/>
              </w:rPr>
            </w:pPr>
            <w:r w:rsidRPr="00807378">
              <w:rPr>
                <w:rFonts w:eastAsia="Calibri" w:cstheme="minorHAnsi"/>
                <w:sz w:val="18"/>
                <w:szCs w:val="18"/>
              </w:rPr>
              <w:t>Ioanna Nika</w:t>
            </w:r>
          </w:p>
        </w:tc>
        <w:tc>
          <w:tcPr>
            <w:tcW w:w="1667" w:type="pct"/>
          </w:tcPr>
          <w:p w14:paraId="1C928C73" w14:textId="73774ADD" w:rsidR="00CD333B" w:rsidRPr="00A070BA" w:rsidRDefault="00A00935" w:rsidP="00AF4975">
            <w:pPr>
              <w:spacing w:after="120"/>
              <w:rPr>
                <w:rFonts w:eastAsia="Calibri" w:cstheme="minorHAnsi"/>
                <w:sz w:val="18"/>
                <w:szCs w:val="18"/>
                <w:highlight w:val="yellow"/>
              </w:rPr>
            </w:pPr>
            <w:r w:rsidRPr="00D01EBF">
              <w:rPr>
                <w:rFonts w:eastAsia="Calibri" w:cstheme="minorHAnsi"/>
                <w:sz w:val="18"/>
                <w:szCs w:val="18"/>
              </w:rPr>
              <w:t xml:space="preserve">Erasmus MC </w:t>
            </w:r>
          </w:p>
        </w:tc>
      </w:tr>
      <w:tr w:rsidR="00CD333B" w:rsidRPr="00BF3A69" w14:paraId="29D68F62" w14:textId="77777777" w:rsidTr="005D7F94">
        <w:trPr>
          <w:trHeight w:val="510"/>
          <w:tblHeader/>
        </w:trPr>
        <w:tc>
          <w:tcPr>
            <w:tcW w:w="1665" w:type="pct"/>
          </w:tcPr>
          <w:p w14:paraId="7DADCDD2" w14:textId="77777777" w:rsidR="00CD333B" w:rsidRPr="001C7DF0" w:rsidRDefault="00CD333B" w:rsidP="00AF4975">
            <w:pPr>
              <w:spacing w:after="120"/>
              <w:rPr>
                <w:rFonts w:eastAsia="Calibri" w:cstheme="minorHAnsi"/>
                <w:sz w:val="18"/>
                <w:szCs w:val="18"/>
              </w:rPr>
            </w:pPr>
            <w:r w:rsidRPr="001C7DF0">
              <w:rPr>
                <w:rFonts w:eastAsia="Calibri" w:cstheme="minorHAnsi"/>
                <w:sz w:val="18"/>
                <w:szCs w:val="18"/>
              </w:rPr>
              <w:t>Clinical Domain Expert</w:t>
            </w:r>
          </w:p>
        </w:tc>
        <w:tc>
          <w:tcPr>
            <w:tcW w:w="1668" w:type="pct"/>
          </w:tcPr>
          <w:p w14:paraId="0FBDF278" w14:textId="77777777" w:rsidR="00CD333B" w:rsidRPr="001C7DF0" w:rsidRDefault="00CD333B" w:rsidP="00AF4975">
            <w:pPr>
              <w:spacing w:after="120"/>
              <w:rPr>
                <w:rFonts w:eastAsia="Calibri" w:cstheme="minorHAnsi"/>
                <w:sz w:val="18"/>
                <w:szCs w:val="18"/>
              </w:rPr>
            </w:pPr>
            <w:r w:rsidRPr="007A33EC">
              <w:rPr>
                <w:rFonts w:eastAsia="Calibri" w:cstheme="minorHAnsi"/>
                <w:sz w:val="18"/>
                <w:szCs w:val="18"/>
              </w:rPr>
              <w:t>Anton Barchuk</w:t>
            </w:r>
          </w:p>
        </w:tc>
        <w:tc>
          <w:tcPr>
            <w:tcW w:w="1667" w:type="pct"/>
          </w:tcPr>
          <w:p w14:paraId="050B9EC5" w14:textId="427FF8FF" w:rsidR="00CD333B" w:rsidRPr="00A070BA" w:rsidRDefault="00A00935" w:rsidP="00AF4975">
            <w:pPr>
              <w:spacing w:after="120"/>
              <w:rPr>
                <w:rFonts w:eastAsia="Calibri" w:cstheme="minorHAnsi"/>
                <w:sz w:val="18"/>
                <w:szCs w:val="18"/>
                <w:highlight w:val="yellow"/>
              </w:rPr>
            </w:pPr>
            <w:r w:rsidRPr="00D01EBF">
              <w:rPr>
                <w:rFonts w:eastAsia="Calibri" w:cstheme="minorHAnsi"/>
                <w:sz w:val="18"/>
                <w:szCs w:val="18"/>
              </w:rPr>
              <w:t xml:space="preserve">Erasmus MC </w:t>
            </w:r>
          </w:p>
        </w:tc>
      </w:tr>
      <w:tr w:rsidR="00CD333B" w:rsidRPr="00BF3A69" w14:paraId="16D52DEA" w14:textId="77777777" w:rsidTr="005D7F94">
        <w:trPr>
          <w:trHeight w:val="510"/>
          <w:tblHeader/>
        </w:trPr>
        <w:tc>
          <w:tcPr>
            <w:tcW w:w="1665" w:type="pct"/>
          </w:tcPr>
          <w:p w14:paraId="7ED9869C" w14:textId="77777777" w:rsidR="00CD333B" w:rsidRPr="001C7DF0" w:rsidRDefault="00CD333B" w:rsidP="00AF4975">
            <w:pPr>
              <w:spacing w:after="120"/>
              <w:rPr>
                <w:rFonts w:eastAsia="Calibri" w:cstheme="minorHAnsi"/>
                <w:sz w:val="18"/>
                <w:szCs w:val="18"/>
              </w:rPr>
            </w:pPr>
            <w:r w:rsidRPr="001C7DF0">
              <w:rPr>
                <w:rFonts w:eastAsia="Calibri" w:cstheme="minorHAnsi"/>
                <w:sz w:val="18"/>
                <w:szCs w:val="18"/>
              </w:rPr>
              <w:t>Study Manager</w:t>
            </w:r>
          </w:p>
        </w:tc>
        <w:tc>
          <w:tcPr>
            <w:tcW w:w="1668" w:type="pct"/>
          </w:tcPr>
          <w:p w14:paraId="7A0E09ED" w14:textId="77777777" w:rsidR="00CD333B" w:rsidRPr="001C7DF0" w:rsidRDefault="00CD333B" w:rsidP="00AF4975">
            <w:pPr>
              <w:spacing w:after="120"/>
              <w:rPr>
                <w:rFonts w:eastAsia="Calibri" w:cstheme="minorHAnsi"/>
                <w:sz w:val="18"/>
                <w:szCs w:val="18"/>
              </w:rPr>
            </w:pPr>
            <w:r w:rsidRPr="008D00FB">
              <w:rPr>
                <w:rFonts w:eastAsia="Calibri" w:cstheme="minorHAnsi"/>
                <w:sz w:val="18"/>
                <w:szCs w:val="18"/>
              </w:rPr>
              <w:t>Natasha Yefimenko</w:t>
            </w:r>
          </w:p>
        </w:tc>
        <w:tc>
          <w:tcPr>
            <w:tcW w:w="1667" w:type="pct"/>
          </w:tcPr>
          <w:p w14:paraId="079FC1A9" w14:textId="7588CFF7" w:rsidR="00CD333B" w:rsidRPr="00A070BA" w:rsidRDefault="00A00935" w:rsidP="00AF4975">
            <w:pPr>
              <w:spacing w:after="120"/>
              <w:rPr>
                <w:rFonts w:eastAsia="Calibri" w:cstheme="minorHAnsi"/>
                <w:sz w:val="18"/>
                <w:szCs w:val="18"/>
                <w:highlight w:val="yellow"/>
              </w:rPr>
            </w:pPr>
            <w:r w:rsidRPr="00D01EBF">
              <w:rPr>
                <w:rFonts w:eastAsia="Calibri" w:cstheme="minorHAnsi"/>
                <w:sz w:val="18"/>
                <w:szCs w:val="18"/>
              </w:rPr>
              <w:t xml:space="preserve">Erasmus MC </w:t>
            </w:r>
          </w:p>
        </w:tc>
      </w:tr>
      <w:tr w:rsidR="00A4401B" w:rsidRPr="00BF3A69" w14:paraId="51560C5A" w14:textId="77777777" w:rsidTr="005D7F94">
        <w:trPr>
          <w:trHeight w:val="363"/>
          <w:tblHeader/>
        </w:trPr>
        <w:tc>
          <w:tcPr>
            <w:tcW w:w="1665" w:type="pct"/>
            <w:shd w:val="clear" w:color="auto" w:fill="003399"/>
            <w:tcMar>
              <w:left w:w="108" w:type="dxa"/>
              <w:right w:w="108" w:type="dxa"/>
            </w:tcMar>
          </w:tcPr>
          <w:p w14:paraId="0B4F225C" w14:textId="443D04B8" w:rsidR="00A4401B" w:rsidRPr="001C7DF0" w:rsidRDefault="00A4401B" w:rsidP="00AF4975">
            <w:pPr>
              <w:spacing w:after="120"/>
              <w:ind w:left="-20" w:right="-20"/>
              <w:rPr>
                <w:sz w:val="18"/>
                <w:szCs w:val="18"/>
              </w:rPr>
            </w:pPr>
            <w:r>
              <w:rPr>
                <w:rFonts w:ascii="Calibri" w:eastAsia="Calibri" w:hAnsi="Calibri" w:cs="Calibri"/>
                <w:b/>
                <w:bCs/>
                <w:color w:val="FFFFFF" w:themeColor="background2"/>
                <w:sz w:val="18"/>
                <w:szCs w:val="18"/>
              </w:rPr>
              <w:t>Data source</w:t>
            </w:r>
          </w:p>
        </w:tc>
        <w:tc>
          <w:tcPr>
            <w:tcW w:w="1668" w:type="pct"/>
            <w:shd w:val="clear" w:color="auto" w:fill="003399"/>
            <w:tcMar>
              <w:left w:w="108" w:type="dxa"/>
              <w:right w:w="108" w:type="dxa"/>
            </w:tcMar>
          </w:tcPr>
          <w:p w14:paraId="75E5C74F" w14:textId="140B1323" w:rsidR="00A4401B" w:rsidRPr="001C7DF0" w:rsidRDefault="00A4401B" w:rsidP="00AF4975">
            <w:pPr>
              <w:spacing w:after="120"/>
              <w:ind w:left="-20" w:right="-20"/>
              <w:rPr>
                <w:sz w:val="18"/>
                <w:szCs w:val="18"/>
              </w:rPr>
            </w:pPr>
            <w:r w:rsidRPr="009F2FE8">
              <w:rPr>
                <w:rFonts w:ascii="Calibri" w:eastAsia="Calibri" w:hAnsi="Calibri" w:cs="Calibri"/>
                <w:b/>
                <w:bCs/>
                <w:color w:val="FFFFFF" w:themeColor="background2"/>
                <w:sz w:val="18"/>
                <w:szCs w:val="18"/>
              </w:rPr>
              <w:t>Names</w:t>
            </w:r>
            <w:r w:rsidRPr="009F2FE8">
              <w:rPr>
                <w:rFonts w:ascii="Calibri" w:eastAsia="Calibri" w:hAnsi="Calibri" w:cs="Calibri"/>
                <w:color w:val="FFFFFF" w:themeColor="background2"/>
                <w:sz w:val="18"/>
                <w:szCs w:val="18"/>
              </w:rPr>
              <w:t xml:space="preserve"> </w:t>
            </w:r>
          </w:p>
        </w:tc>
        <w:tc>
          <w:tcPr>
            <w:tcW w:w="1667" w:type="pct"/>
            <w:shd w:val="clear" w:color="auto" w:fill="003399"/>
            <w:tcMar>
              <w:left w:w="108" w:type="dxa"/>
              <w:right w:w="108" w:type="dxa"/>
            </w:tcMar>
          </w:tcPr>
          <w:p w14:paraId="0B1C2221" w14:textId="345D1A85" w:rsidR="00A4401B" w:rsidRPr="001C7DF0" w:rsidRDefault="00A4401B" w:rsidP="00AF4975">
            <w:pPr>
              <w:spacing w:after="120"/>
              <w:ind w:left="-20" w:right="-20"/>
              <w:rPr>
                <w:sz w:val="18"/>
                <w:szCs w:val="18"/>
              </w:rPr>
            </w:pPr>
            <w:r w:rsidRPr="00BF3A69">
              <w:rPr>
                <w:rFonts w:ascii="Calibri" w:eastAsia="Calibri" w:hAnsi="Calibri" w:cs="Calibri"/>
                <w:b/>
                <w:bCs/>
                <w:color w:val="FFFFFF" w:themeColor="background2"/>
                <w:sz w:val="18"/>
                <w:szCs w:val="18"/>
              </w:rPr>
              <w:t xml:space="preserve">Data Partner </w:t>
            </w:r>
            <w:r w:rsidRPr="009F2FE8">
              <w:rPr>
                <w:rFonts w:ascii="Calibri" w:eastAsia="Calibri" w:hAnsi="Calibri" w:cs="Calibri"/>
                <w:b/>
                <w:bCs/>
                <w:color w:val="FFFFFF" w:themeColor="background2"/>
                <w:sz w:val="18"/>
                <w:szCs w:val="18"/>
              </w:rPr>
              <w:t>Organisation</w:t>
            </w:r>
            <w:r w:rsidRPr="00BF3A69">
              <w:rPr>
                <w:rFonts w:ascii="Calibri" w:eastAsia="Calibri" w:hAnsi="Calibri" w:cs="Calibri"/>
                <w:b/>
                <w:bCs/>
                <w:color w:val="FFFFFF" w:themeColor="background2"/>
                <w:sz w:val="18"/>
                <w:szCs w:val="18"/>
              </w:rPr>
              <w:t>*</w:t>
            </w:r>
          </w:p>
        </w:tc>
      </w:tr>
      <w:tr w:rsidR="00CD333B" w:rsidRPr="00BF3A69" w14:paraId="04DC7E67" w14:textId="77777777" w:rsidTr="005D7F94">
        <w:trPr>
          <w:trHeight w:val="510"/>
          <w:tblHeader/>
        </w:trPr>
        <w:tc>
          <w:tcPr>
            <w:tcW w:w="1665" w:type="pct"/>
            <w:tcMar>
              <w:left w:w="108" w:type="dxa"/>
              <w:right w:w="108" w:type="dxa"/>
            </w:tcMar>
          </w:tcPr>
          <w:p w14:paraId="22359257" w14:textId="77777777" w:rsidR="00D45F66" w:rsidRDefault="00CD333B" w:rsidP="00AF4975">
            <w:pPr>
              <w:spacing w:after="120"/>
              <w:rPr>
                <w:rFonts w:eastAsia="Calibri" w:cstheme="minorHAnsi"/>
                <w:sz w:val="18"/>
                <w:szCs w:val="18"/>
              </w:rPr>
            </w:pPr>
            <w:r w:rsidRPr="007A6EB2">
              <w:rPr>
                <w:rFonts w:eastAsia="Calibri" w:cstheme="minorHAnsi"/>
                <w:sz w:val="18"/>
                <w:szCs w:val="18"/>
              </w:rPr>
              <w:t>IQVIA Longitudinal Patient Database Belgium</w:t>
            </w:r>
            <w:r>
              <w:rPr>
                <w:rFonts w:eastAsia="Calibri" w:cstheme="minorHAnsi"/>
                <w:sz w:val="18"/>
                <w:szCs w:val="18"/>
              </w:rPr>
              <w:t xml:space="preserve"> (</w:t>
            </w:r>
            <w:r w:rsidRPr="00667D60">
              <w:rPr>
                <w:rFonts w:eastAsia="Calibri" w:cstheme="minorHAnsi"/>
                <w:sz w:val="18"/>
                <w:szCs w:val="18"/>
              </w:rPr>
              <w:t>IQVIA LPD Belgium</w:t>
            </w:r>
            <w:r>
              <w:rPr>
                <w:rFonts w:eastAsia="Calibri" w:cstheme="minorHAnsi"/>
                <w:sz w:val="18"/>
                <w:szCs w:val="18"/>
              </w:rPr>
              <w:t>)</w:t>
            </w:r>
          </w:p>
          <w:p w14:paraId="6D24B3A8" w14:textId="2B316D29" w:rsidR="00CD333B" w:rsidRPr="00667D60" w:rsidRDefault="00CD333B" w:rsidP="00AF4975">
            <w:pPr>
              <w:spacing w:after="120"/>
              <w:rPr>
                <w:rFonts w:eastAsia="Calibri" w:cstheme="minorHAnsi"/>
                <w:sz w:val="18"/>
                <w:szCs w:val="18"/>
              </w:rPr>
            </w:pPr>
            <w:r w:rsidRPr="00A82ADC">
              <w:rPr>
                <w:rFonts w:eastAsia="Calibri" w:cstheme="minorHAnsi"/>
                <w:sz w:val="18"/>
                <w:szCs w:val="18"/>
              </w:rPr>
              <w:t>IQVIA Disease Analyzer Germany</w:t>
            </w:r>
            <w:r>
              <w:rPr>
                <w:rFonts w:eastAsia="Calibri" w:cstheme="minorHAnsi"/>
                <w:sz w:val="18"/>
                <w:szCs w:val="18"/>
              </w:rPr>
              <w:t xml:space="preserve"> (</w:t>
            </w:r>
            <w:r w:rsidRPr="00DB67F1">
              <w:rPr>
                <w:rFonts w:eastAsia="Calibri" w:cstheme="minorHAnsi"/>
                <w:sz w:val="18"/>
                <w:szCs w:val="18"/>
              </w:rPr>
              <w:t>IQVIA DA Germany</w:t>
            </w:r>
            <w:r>
              <w:rPr>
                <w:rFonts w:eastAsia="Calibri" w:cstheme="minorHAnsi"/>
                <w:sz w:val="18"/>
                <w:szCs w:val="18"/>
              </w:rPr>
              <w:t>)</w:t>
            </w:r>
          </w:p>
        </w:tc>
        <w:tc>
          <w:tcPr>
            <w:tcW w:w="1668" w:type="pct"/>
            <w:tcMar>
              <w:left w:w="108" w:type="dxa"/>
              <w:right w:w="108" w:type="dxa"/>
            </w:tcMar>
          </w:tcPr>
          <w:p w14:paraId="340D2181"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Gargi Jadhav   </w:t>
            </w:r>
          </w:p>
          <w:p w14:paraId="76CB13DF"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Isabella Kacmarczyl  </w:t>
            </w:r>
          </w:p>
          <w:p w14:paraId="67C65330"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Akram Mendez   </w:t>
            </w:r>
          </w:p>
          <w:p w14:paraId="3E7237F9" w14:textId="77777777" w:rsidR="00CD333B" w:rsidRPr="005D7F94" w:rsidRDefault="00CD333B" w:rsidP="00AF4975">
            <w:pPr>
              <w:spacing w:after="120"/>
              <w:rPr>
                <w:rFonts w:eastAsia="Calibri" w:cstheme="minorHAnsi"/>
                <w:sz w:val="18"/>
                <w:szCs w:val="18"/>
                <w:lang w:val="es-ES"/>
              </w:rPr>
            </w:pPr>
            <w:r w:rsidRPr="005D7F94">
              <w:rPr>
                <w:rFonts w:eastAsia="Calibri" w:cstheme="minorHAnsi"/>
                <w:sz w:val="18"/>
                <w:szCs w:val="18"/>
                <w:lang w:val="es-ES"/>
              </w:rPr>
              <w:t>Hanne van Ballegooijen  </w:t>
            </w:r>
          </w:p>
          <w:p w14:paraId="3EDA15A3" w14:textId="77777777" w:rsidR="00CD333B" w:rsidRPr="005D7F94" w:rsidRDefault="00CD333B" w:rsidP="00AF4975">
            <w:pPr>
              <w:spacing w:after="120"/>
              <w:rPr>
                <w:rFonts w:eastAsia="Calibri" w:cstheme="minorHAnsi"/>
                <w:sz w:val="18"/>
                <w:szCs w:val="18"/>
                <w:lang w:val="es-ES"/>
              </w:rPr>
            </w:pPr>
            <w:r w:rsidRPr="005D7F94">
              <w:rPr>
                <w:rFonts w:eastAsia="Calibri" w:cstheme="minorHAnsi"/>
                <w:sz w:val="18"/>
                <w:szCs w:val="18"/>
                <w:lang w:val="es-ES"/>
              </w:rPr>
              <w:t>Dina Vojinovic  </w:t>
            </w:r>
          </w:p>
        </w:tc>
        <w:tc>
          <w:tcPr>
            <w:tcW w:w="1667" w:type="pct"/>
            <w:tcMar>
              <w:left w:w="108" w:type="dxa"/>
              <w:right w:w="108" w:type="dxa"/>
            </w:tcMar>
          </w:tcPr>
          <w:p w14:paraId="4F7CE14F"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IQVIA</w:t>
            </w:r>
          </w:p>
        </w:tc>
      </w:tr>
      <w:tr w:rsidR="00CD333B" w:rsidRPr="00BF3A69" w14:paraId="312A8906" w14:textId="77777777" w:rsidTr="005D7F94">
        <w:trPr>
          <w:trHeight w:val="510"/>
          <w:tblHeader/>
        </w:trPr>
        <w:tc>
          <w:tcPr>
            <w:tcW w:w="1665" w:type="pct"/>
            <w:tcMar>
              <w:left w:w="108" w:type="dxa"/>
              <w:right w:w="108" w:type="dxa"/>
            </w:tcMar>
          </w:tcPr>
          <w:p w14:paraId="19E9DBB5" w14:textId="77777777" w:rsidR="00CD333B" w:rsidRPr="00667D60" w:rsidRDefault="00CD333B" w:rsidP="00AF4975">
            <w:pPr>
              <w:spacing w:after="120"/>
              <w:rPr>
                <w:rFonts w:eastAsia="Calibri" w:cstheme="minorHAnsi"/>
                <w:sz w:val="18"/>
                <w:szCs w:val="18"/>
              </w:rPr>
            </w:pPr>
            <w:r w:rsidRPr="00120C76">
              <w:rPr>
                <w:rFonts w:eastAsia="Calibri" w:cstheme="minorHAnsi"/>
                <w:sz w:val="18"/>
                <w:szCs w:val="18"/>
              </w:rPr>
              <w:t>Danish Data Health Registries</w:t>
            </w:r>
            <w:r>
              <w:rPr>
                <w:rFonts w:eastAsia="Calibri" w:cstheme="minorHAnsi"/>
                <w:sz w:val="18"/>
                <w:szCs w:val="18"/>
              </w:rPr>
              <w:t xml:space="preserve"> (</w:t>
            </w:r>
            <w:r w:rsidRPr="00DB67F1">
              <w:rPr>
                <w:rFonts w:eastAsia="Calibri" w:cstheme="minorHAnsi"/>
                <w:sz w:val="18"/>
                <w:szCs w:val="18"/>
              </w:rPr>
              <w:t>DK-DHR</w:t>
            </w:r>
            <w:r>
              <w:rPr>
                <w:rFonts w:eastAsia="Calibri" w:cstheme="minorHAnsi"/>
                <w:sz w:val="18"/>
                <w:szCs w:val="18"/>
              </w:rPr>
              <w:t>)</w:t>
            </w:r>
          </w:p>
        </w:tc>
        <w:tc>
          <w:tcPr>
            <w:tcW w:w="1668" w:type="pct"/>
            <w:tcMar>
              <w:left w:w="108" w:type="dxa"/>
              <w:right w:w="108" w:type="dxa"/>
            </w:tcMar>
          </w:tcPr>
          <w:p w14:paraId="4ADFACEB"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Elvira Bräuner </w:t>
            </w:r>
          </w:p>
          <w:p w14:paraId="4C48BD7A" w14:textId="56C413A0" w:rsidR="00CD333B" w:rsidRPr="00627260" w:rsidRDefault="00CD333B" w:rsidP="00AF4975">
            <w:pPr>
              <w:spacing w:after="120"/>
              <w:rPr>
                <w:rFonts w:eastAsia="Calibri" w:cstheme="minorHAnsi"/>
                <w:sz w:val="18"/>
                <w:szCs w:val="18"/>
              </w:rPr>
            </w:pPr>
            <w:r w:rsidRPr="00667D60">
              <w:rPr>
                <w:rFonts w:eastAsia="Calibri" w:cstheme="minorHAnsi"/>
                <w:sz w:val="18"/>
                <w:szCs w:val="18"/>
              </w:rPr>
              <w:t>Susanne Bruun </w:t>
            </w:r>
          </w:p>
        </w:tc>
        <w:tc>
          <w:tcPr>
            <w:tcW w:w="1667" w:type="pct"/>
            <w:tcMar>
              <w:left w:w="108" w:type="dxa"/>
              <w:right w:w="108" w:type="dxa"/>
            </w:tcMar>
          </w:tcPr>
          <w:p w14:paraId="1D99D26E"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 xml:space="preserve">Danish Medicines Agency </w:t>
            </w:r>
          </w:p>
        </w:tc>
      </w:tr>
      <w:tr w:rsidR="00CD333B" w:rsidRPr="00BF3A69" w14:paraId="6012FE3B" w14:textId="77777777" w:rsidTr="005D7F94">
        <w:trPr>
          <w:trHeight w:val="510"/>
          <w:tblHeader/>
        </w:trPr>
        <w:tc>
          <w:tcPr>
            <w:tcW w:w="1665" w:type="pct"/>
            <w:tcMar>
              <w:left w:w="108" w:type="dxa"/>
              <w:right w:w="108" w:type="dxa"/>
            </w:tcMar>
          </w:tcPr>
          <w:p w14:paraId="47D77476" w14:textId="77777777" w:rsidR="00CD333B" w:rsidRPr="00667D60" w:rsidRDefault="00CD333B" w:rsidP="00AF4975">
            <w:pPr>
              <w:spacing w:after="120"/>
              <w:rPr>
                <w:rFonts w:eastAsia="Calibri" w:cstheme="minorHAnsi"/>
                <w:sz w:val="18"/>
                <w:szCs w:val="18"/>
              </w:rPr>
            </w:pPr>
            <w:r w:rsidRPr="000E7082">
              <w:rPr>
                <w:rFonts w:eastAsia="Calibri" w:cstheme="minorHAnsi"/>
                <w:sz w:val="18"/>
                <w:szCs w:val="18"/>
              </w:rPr>
              <w:t>Estonian Biobank</w:t>
            </w:r>
            <w:r>
              <w:rPr>
                <w:rFonts w:eastAsia="Calibri" w:cstheme="minorHAnsi"/>
                <w:sz w:val="18"/>
                <w:szCs w:val="18"/>
              </w:rPr>
              <w:t xml:space="preserve"> (</w:t>
            </w:r>
            <w:r w:rsidRPr="00667D60">
              <w:rPr>
                <w:rFonts w:eastAsia="Calibri" w:cstheme="minorHAnsi"/>
                <w:sz w:val="18"/>
                <w:szCs w:val="18"/>
              </w:rPr>
              <w:t>EBB</w:t>
            </w:r>
            <w:r>
              <w:rPr>
                <w:rFonts w:eastAsia="Calibri" w:cstheme="minorHAnsi"/>
                <w:sz w:val="18"/>
                <w:szCs w:val="18"/>
              </w:rPr>
              <w:t>)</w:t>
            </w:r>
          </w:p>
        </w:tc>
        <w:tc>
          <w:tcPr>
            <w:tcW w:w="1668" w:type="pct"/>
            <w:tcMar>
              <w:left w:w="108" w:type="dxa"/>
              <w:right w:w="108" w:type="dxa"/>
            </w:tcMar>
          </w:tcPr>
          <w:p w14:paraId="2F9B9F12"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Marek Oja</w:t>
            </w:r>
          </w:p>
          <w:p w14:paraId="42EDD034" w14:textId="1FFCBDCF" w:rsidR="00CD333B" w:rsidRPr="00667D60" w:rsidRDefault="00CD333B" w:rsidP="00AF4975">
            <w:pPr>
              <w:spacing w:after="120"/>
              <w:rPr>
                <w:rFonts w:eastAsia="Calibri"/>
                <w:sz w:val="18"/>
                <w:szCs w:val="18"/>
              </w:rPr>
            </w:pPr>
            <w:r w:rsidRPr="41FA2B6E">
              <w:rPr>
                <w:rFonts w:eastAsia="Calibri"/>
                <w:sz w:val="18"/>
                <w:szCs w:val="18"/>
              </w:rPr>
              <w:t>Raivo Kolde</w:t>
            </w:r>
          </w:p>
          <w:p w14:paraId="003244F8" w14:textId="0162178F" w:rsidR="00CD333B" w:rsidRPr="00667D60" w:rsidRDefault="4996E852" w:rsidP="00AF4975">
            <w:pPr>
              <w:spacing w:after="120"/>
              <w:rPr>
                <w:rFonts w:eastAsia="Calibri"/>
                <w:sz w:val="18"/>
                <w:szCs w:val="18"/>
              </w:rPr>
            </w:pPr>
            <w:r w:rsidRPr="41FA2B6E">
              <w:rPr>
                <w:rFonts w:eastAsia="Calibri"/>
                <w:sz w:val="18"/>
                <w:szCs w:val="18"/>
              </w:rPr>
              <w:t>Ami Sild</w:t>
            </w:r>
          </w:p>
        </w:tc>
        <w:tc>
          <w:tcPr>
            <w:tcW w:w="1667" w:type="pct"/>
            <w:tcMar>
              <w:left w:w="108" w:type="dxa"/>
              <w:right w:w="108" w:type="dxa"/>
            </w:tcMar>
          </w:tcPr>
          <w:p w14:paraId="238C7FE3"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Estonian Biobank, Estonia</w:t>
            </w:r>
          </w:p>
        </w:tc>
      </w:tr>
      <w:tr w:rsidR="00CD333B" w:rsidRPr="00BF3A69" w14:paraId="552E420C" w14:textId="77777777" w:rsidTr="005D7F94">
        <w:trPr>
          <w:trHeight w:val="510"/>
          <w:tblHeader/>
        </w:trPr>
        <w:tc>
          <w:tcPr>
            <w:tcW w:w="1665" w:type="pct"/>
            <w:tcMar>
              <w:left w:w="108" w:type="dxa"/>
              <w:right w:w="108" w:type="dxa"/>
            </w:tcMar>
          </w:tcPr>
          <w:p w14:paraId="53B012B2" w14:textId="77777777" w:rsidR="00CD333B" w:rsidRPr="00667D60" w:rsidRDefault="00CD333B" w:rsidP="00AF4975">
            <w:pPr>
              <w:spacing w:after="120"/>
              <w:rPr>
                <w:rFonts w:eastAsia="Calibri" w:cstheme="minorHAnsi"/>
                <w:sz w:val="18"/>
                <w:szCs w:val="18"/>
              </w:rPr>
            </w:pPr>
            <w:r w:rsidRPr="009600E1">
              <w:rPr>
                <w:rFonts w:eastAsia="Calibri" w:cstheme="minorHAnsi"/>
                <w:sz w:val="18"/>
                <w:szCs w:val="18"/>
              </w:rPr>
              <w:t>Finnish Care Register for Health Care</w:t>
            </w:r>
            <w:r>
              <w:rPr>
                <w:rFonts w:eastAsia="Calibri" w:cstheme="minorHAnsi"/>
                <w:sz w:val="18"/>
                <w:szCs w:val="18"/>
              </w:rPr>
              <w:t xml:space="preserve"> (</w:t>
            </w:r>
            <w:proofErr w:type="spellStart"/>
            <w:r w:rsidRPr="00DB67F1">
              <w:rPr>
                <w:rFonts w:eastAsia="Calibri" w:cstheme="minorHAnsi"/>
                <w:sz w:val="18"/>
                <w:szCs w:val="18"/>
              </w:rPr>
              <w:t>FinOMOP</w:t>
            </w:r>
            <w:proofErr w:type="spellEnd"/>
            <w:r w:rsidRPr="00DB67F1">
              <w:rPr>
                <w:rFonts w:eastAsia="Calibri" w:cstheme="minorHAnsi"/>
                <w:sz w:val="18"/>
                <w:szCs w:val="18"/>
              </w:rPr>
              <w:t>-THL</w:t>
            </w:r>
            <w:r>
              <w:rPr>
                <w:rFonts w:eastAsia="Calibri" w:cstheme="minorHAnsi"/>
                <w:sz w:val="18"/>
                <w:szCs w:val="18"/>
              </w:rPr>
              <w:t>)</w:t>
            </w:r>
          </w:p>
        </w:tc>
        <w:tc>
          <w:tcPr>
            <w:tcW w:w="1668" w:type="pct"/>
            <w:tcMar>
              <w:left w:w="108" w:type="dxa"/>
              <w:right w:w="108" w:type="dxa"/>
            </w:tcMar>
          </w:tcPr>
          <w:p w14:paraId="24CA1AC5"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 xml:space="preserve">Anna Hammais </w:t>
            </w:r>
          </w:p>
          <w:p w14:paraId="7871C4D0"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Gustav Klingstedt</w:t>
            </w:r>
          </w:p>
        </w:tc>
        <w:tc>
          <w:tcPr>
            <w:tcW w:w="1667" w:type="pct"/>
            <w:tcMar>
              <w:left w:w="108" w:type="dxa"/>
              <w:right w:w="108" w:type="dxa"/>
            </w:tcMar>
          </w:tcPr>
          <w:p w14:paraId="3F986A2E"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 xml:space="preserve">Finnish Care Register for Health Care, Finland </w:t>
            </w:r>
          </w:p>
        </w:tc>
      </w:tr>
      <w:tr w:rsidR="00CD333B" w:rsidRPr="00BF3A69" w14:paraId="5BC09031" w14:textId="77777777" w:rsidTr="005D7F94">
        <w:trPr>
          <w:trHeight w:val="510"/>
          <w:tblHeader/>
        </w:trPr>
        <w:tc>
          <w:tcPr>
            <w:tcW w:w="1665" w:type="pct"/>
            <w:tcMar>
              <w:left w:w="108" w:type="dxa"/>
              <w:right w:w="108" w:type="dxa"/>
            </w:tcMar>
          </w:tcPr>
          <w:p w14:paraId="6AA8B04E" w14:textId="77777777" w:rsidR="00CD333B" w:rsidRPr="00667D60" w:rsidRDefault="00CD333B" w:rsidP="00AF4975">
            <w:pPr>
              <w:spacing w:after="120"/>
              <w:rPr>
                <w:rFonts w:eastAsia="Calibri" w:cstheme="minorHAnsi"/>
                <w:sz w:val="18"/>
                <w:szCs w:val="18"/>
              </w:rPr>
            </w:pPr>
            <w:r w:rsidRPr="00BF4197">
              <w:rPr>
                <w:rFonts w:eastAsia="Calibri" w:cstheme="minorHAnsi"/>
                <w:sz w:val="18"/>
                <w:szCs w:val="18"/>
              </w:rPr>
              <w:t>Integrated Primary Care Information</w:t>
            </w:r>
            <w:r>
              <w:rPr>
                <w:rFonts w:eastAsia="Calibri" w:cstheme="minorHAnsi"/>
                <w:sz w:val="18"/>
                <w:szCs w:val="18"/>
              </w:rPr>
              <w:t xml:space="preserve"> (</w:t>
            </w:r>
            <w:r w:rsidRPr="00DB67F1">
              <w:rPr>
                <w:rFonts w:eastAsia="Calibri" w:cstheme="minorHAnsi"/>
                <w:sz w:val="18"/>
                <w:szCs w:val="18"/>
              </w:rPr>
              <w:t>IPCI</w:t>
            </w:r>
            <w:r>
              <w:rPr>
                <w:rFonts w:eastAsia="Calibri" w:cstheme="minorHAnsi"/>
                <w:sz w:val="18"/>
                <w:szCs w:val="18"/>
              </w:rPr>
              <w:t>)</w:t>
            </w:r>
          </w:p>
        </w:tc>
        <w:tc>
          <w:tcPr>
            <w:tcW w:w="1668" w:type="pct"/>
            <w:tcMar>
              <w:left w:w="108" w:type="dxa"/>
              <w:right w:w="108" w:type="dxa"/>
            </w:tcMar>
          </w:tcPr>
          <w:p w14:paraId="64809A64"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 xml:space="preserve">Katia Verhamme </w:t>
            </w:r>
          </w:p>
        </w:tc>
        <w:tc>
          <w:tcPr>
            <w:tcW w:w="1667" w:type="pct"/>
            <w:tcMar>
              <w:left w:w="108" w:type="dxa"/>
              <w:right w:w="108" w:type="dxa"/>
            </w:tcMar>
          </w:tcPr>
          <w:p w14:paraId="34AFEA69"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 xml:space="preserve">Integrated Primary Care Information, Netherlands </w:t>
            </w:r>
          </w:p>
        </w:tc>
      </w:tr>
      <w:tr w:rsidR="00CD333B" w:rsidRPr="00BF3A69" w14:paraId="629C8FF1" w14:textId="77777777" w:rsidTr="005D7F94">
        <w:trPr>
          <w:trHeight w:val="510"/>
          <w:tblHeader/>
        </w:trPr>
        <w:tc>
          <w:tcPr>
            <w:tcW w:w="1665" w:type="pct"/>
            <w:tcMar>
              <w:left w:w="108" w:type="dxa"/>
              <w:right w:w="108" w:type="dxa"/>
            </w:tcMar>
          </w:tcPr>
          <w:p w14:paraId="05687DAC" w14:textId="77777777" w:rsidR="00CD333B" w:rsidRPr="00667D60" w:rsidRDefault="00CD333B" w:rsidP="00AF4975">
            <w:pPr>
              <w:spacing w:after="120"/>
              <w:rPr>
                <w:rFonts w:eastAsia="Calibri" w:cstheme="minorHAnsi"/>
                <w:sz w:val="18"/>
                <w:szCs w:val="18"/>
              </w:rPr>
            </w:pPr>
            <w:r w:rsidRPr="00F82531">
              <w:rPr>
                <w:rFonts w:eastAsia="Calibri" w:cstheme="minorHAnsi"/>
                <w:sz w:val="18"/>
                <w:szCs w:val="18"/>
              </w:rPr>
              <w:t>The Information System for the Development of Research in Primary Care</w:t>
            </w:r>
            <w:r>
              <w:rPr>
                <w:rFonts w:eastAsia="Calibri" w:cstheme="minorHAnsi"/>
                <w:sz w:val="18"/>
                <w:szCs w:val="18"/>
              </w:rPr>
              <w:t xml:space="preserve"> (</w:t>
            </w:r>
            <w:r w:rsidRPr="00DB67F1">
              <w:rPr>
                <w:rFonts w:eastAsia="Calibri" w:cstheme="minorHAnsi"/>
                <w:sz w:val="18"/>
                <w:szCs w:val="18"/>
              </w:rPr>
              <w:t>SIDIAP</w:t>
            </w:r>
            <w:r>
              <w:rPr>
                <w:rFonts w:eastAsia="Calibri" w:cstheme="minorHAnsi"/>
                <w:sz w:val="18"/>
                <w:szCs w:val="18"/>
              </w:rPr>
              <w:t>)</w:t>
            </w:r>
          </w:p>
        </w:tc>
        <w:tc>
          <w:tcPr>
            <w:tcW w:w="1668" w:type="pct"/>
            <w:tcMar>
              <w:left w:w="108" w:type="dxa"/>
              <w:right w:w="108" w:type="dxa"/>
            </w:tcMar>
          </w:tcPr>
          <w:p w14:paraId="14A9E91B" w14:textId="77777777" w:rsidR="00CD333B" w:rsidRPr="005D7F94" w:rsidRDefault="00CD333B" w:rsidP="00AF4975">
            <w:pPr>
              <w:spacing w:after="120"/>
              <w:rPr>
                <w:rFonts w:eastAsia="Calibri" w:cstheme="minorHAnsi"/>
                <w:sz w:val="18"/>
                <w:szCs w:val="18"/>
                <w:lang w:val="es-ES"/>
              </w:rPr>
            </w:pPr>
            <w:r w:rsidRPr="005D7F94">
              <w:rPr>
                <w:rFonts w:eastAsia="Calibri" w:cstheme="minorHAnsi"/>
                <w:sz w:val="18"/>
                <w:szCs w:val="18"/>
                <w:lang w:val="es-ES"/>
              </w:rPr>
              <w:t>Anna Palomar-Cros</w:t>
            </w:r>
          </w:p>
          <w:p w14:paraId="55607E6F" w14:textId="77777777" w:rsidR="00CD333B" w:rsidRPr="005D7F94" w:rsidRDefault="00CD333B" w:rsidP="00AF4975">
            <w:pPr>
              <w:spacing w:after="120"/>
              <w:rPr>
                <w:rFonts w:eastAsia="Calibri" w:cstheme="minorHAnsi"/>
                <w:sz w:val="18"/>
                <w:szCs w:val="18"/>
                <w:lang w:val="es-ES"/>
              </w:rPr>
            </w:pPr>
            <w:r w:rsidRPr="005D7F94">
              <w:rPr>
                <w:rFonts w:eastAsia="Calibri" w:cstheme="minorHAnsi"/>
                <w:sz w:val="18"/>
                <w:szCs w:val="18"/>
                <w:lang w:val="es-ES"/>
              </w:rPr>
              <w:t>Irene López-Sánchez</w:t>
            </w:r>
          </w:p>
          <w:p w14:paraId="71DF490E"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Agustina Giuliodori</w:t>
            </w:r>
          </w:p>
        </w:tc>
        <w:tc>
          <w:tcPr>
            <w:tcW w:w="1667" w:type="pct"/>
            <w:tcMar>
              <w:left w:w="108" w:type="dxa"/>
              <w:right w:w="108" w:type="dxa"/>
            </w:tcMar>
          </w:tcPr>
          <w:p w14:paraId="1E028B09"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IDIAPJGol</w:t>
            </w:r>
          </w:p>
        </w:tc>
      </w:tr>
      <w:tr w:rsidR="00CD333B" w:rsidRPr="00BF3A69" w14:paraId="50EB5B4B" w14:textId="77777777" w:rsidTr="005D7F94">
        <w:trPr>
          <w:trHeight w:val="510"/>
          <w:tblHeader/>
        </w:trPr>
        <w:tc>
          <w:tcPr>
            <w:tcW w:w="1665" w:type="pct"/>
            <w:tcMar>
              <w:left w:w="108" w:type="dxa"/>
              <w:right w:w="108" w:type="dxa"/>
            </w:tcMar>
          </w:tcPr>
          <w:p w14:paraId="2B4AE8D1" w14:textId="77777777" w:rsidR="00CD333B" w:rsidRPr="00667D60" w:rsidRDefault="00CD333B" w:rsidP="00AF4975">
            <w:pPr>
              <w:spacing w:after="120"/>
              <w:rPr>
                <w:rFonts w:eastAsia="Calibri" w:cstheme="minorHAnsi"/>
                <w:sz w:val="18"/>
                <w:szCs w:val="18"/>
              </w:rPr>
            </w:pPr>
            <w:r w:rsidRPr="00A37935">
              <w:rPr>
                <w:rFonts w:eastAsia="Calibri" w:cstheme="minorHAnsi"/>
                <w:sz w:val="18"/>
                <w:szCs w:val="18"/>
              </w:rPr>
              <w:t>Clinical Practice Research Datalink GOLD</w:t>
            </w:r>
            <w:r>
              <w:rPr>
                <w:rFonts w:eastAsia="Calibri" w:cstheme="minorHAnsi"/>
                <w:sz w:val="18"/>
                <w:szCs w:val="18"/>
              </w:rPr>
              <w:t xml:space="preserve"> (</w:t>
            </w:r>
            <w:r w:rsidRPr="00667D60">
              <w:rPr>
                <w:rFonts w:eastAsia="Calibri" w:cstheme="minorHAnsi"/>
                <w:sz w:val="18"/>
                <w:szCs w:val="18"/>
              </w:rPr>
              <w:t>CPRD GOLD</w:t>
            </w:r>
            <w:r>
              <w:rPr>
                <w:rFonts w:eastAsia="Calibri" w:cstheme="minorHAnsi"/>
                <w:sz w:val="18"/>
                <w:szCs w:val="18"/>
              </w:rPr>
              <w:t>)</w:t>
            </w:r>
            <w:r w:rsidRPr="00667D60">
              <w:rPr>
                <w:rFonts w:eastAsia="Calibri" w:cstheme="minorHAnsi"/>
                <w:sz w:val="18"/>
                <w:szCs w:val="18"/>
              </w:rPr>
              <w:t xml:space="preserve"> and </w:t>
            </w:r>
            <w:r w:rsidRPr="00A37935">
              <w:rPr>
                <w:rFonts w:eastAsia="Calibri" w:cstheme="minorHAnsi"/>
                <w:sz w:val="18"/>
                <w:szCs w:val="18"/>
              </w:rPr>
              <w:t xml:space="preserve">UK </w:t>
            </w:r>
            <w:proofErr w:type="spellStart"/>
            <w:r w:rsidRPr="00A37935">
              <w:rPr>
                <w:rFonts w:eastAsia="Calibri" w:cstheme="minorHAnsi"/>
                <w:sz w:val="18"/>
                <w:szCs w:val="18"/>
              </w:rPr>
              <w:t>BioBank</w:t>
            </w:r>
            <w:proofErr w:type="spellEnd"/>
            <w:r>
              <w:rPr>
                <w:rFonts w:eastAsia="Calibri" w:cstheme="minorHAnsi"/>
                <w:sz w:val="18"/>
                <w:szCs w:val="18"/>
              </w:rPr>
              <w:t xml:space="preserve"> (</w:t>
            </w:r>
            <w:r w:rsidRPr="00667D60">
              <w:rPr>
                <w:rFonts w:eastAsia="Calibri" w:cstheme="minorHAnsi"/>
                <w:sz w:val="18"/>
                <w:szCs w:val="18"/>
              </w:rPr>
              <w:t>UKBB</w:t>
            </w:r>
            <w:r>
              <w:rPr>
                <w:rFonts w:eastAsia="Calibri" w:cstheme="minorHAnsi"/>
                <w:sz w:val="18"/>
                <w:szCs w:val="18"/>
              </w:rPr>
              <w:t>)</w:t>
            </w:r>
          </w:p>
        </w:tc>
        <w:tc>
          <w:tcPr>
            <w:tcW w:w="1668" w:type="pct"/>
            <w:tcMar>
              <w:left w:w="108" w:type="dxa"/>
              <w:right w:w="108" w:type="dxa"/>
            </w:tcMar>
          </w:tcPr>
          <w:p w14:paraId="73D272B7"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Antonella Delmestri</w:t>
            </w:r>
          </w:p>
        </w:tc>
        <w:tc>
          <w:tcPr>
            <w:tcW w:w="1667" w:type="pct"/>
            <w:tcMar>
              <w:left w:w="108" w:type="dxa"/>
              <w:right w:w="108" w:type="dxa"/>
            </w:tcMar>
          </w:tcPr>
          <w:p w14:paraId="6B87B9AF" w14:textId="77777777" w:rsidR="00CD333B" w:rsidRPr="00667D60" w:rsidRDefault="00CD333B" w:rsidP="00AF4975">
            <w:pPr>
              <w:spacing w:after="120"/>
              <w:rPr>
                <w:rFonts w:eastAsia="Calibri" w:cstheme="minorHAnsi"/>
                <w:sz w:val="18"/>
                <w:szCs w:val="18"/>
              </w:rPr>
            </w:pPr>
            <w:r w:rsidRPr="00667D60">
              <w:rPr>
                <w:rFonts w:eastAsia="Calibri" w:cstheme="minorHAnsi"/>
                <w:sz w:val="18"/>
                <w:szCs w:val="18"/>
              </w:rPr>
              <w:t>University of Oxford </w:t>
            </w:r>
          </w:p>
        </w:tc>
      </w:tr>
    </w:tbl>
    <w:p w14:paraId="646071B4" w14:textId="6949320D" w:rsidR="4244D59E" w:rsidRDefault="00CD333B" w:rsidP="4244D59E">
      <w:pPr>
        <w:spacing w:after="0" w:line="240" w:lineRule="auto"/>
        <w:rPr>
          <w:rFonts w:ascii="Calibri" w:eastAsia="Calibri" w:hAnsi="Calibri" w:cs="Calibri"/>
          <w:color w:val="000000" w:themeColor="text1"/>
          <w:sz w:val="18"/>
          <w:szCs w:val="18"/>
        </w:rPr>
      </w:pPr>
      <w:r w:rsidRPr="001C7DF0">
        <w:rPr>
          <w:rFonts w:ascii="Calibri" w:eastAsia="Calibri" w:hAnsi="Calibri" w:cs="Calibri"/>
          <w:color w:val="000000" w:themeColor="text1"/>
          <w:sz w:val="18"/>
          <w:szCs w:val="18"/>
        </w:rPr>
        <w:t>*</w:t>
      </w:r>
      <w:r w:rsidRPr="00BF3A69">
        <w:rPr>
          <w:rFonts w:ascii="Calibri" w:eastAsia="Calibri" w:hAnsi="Calibri" w:cs="Calibri"/>
          <w:color w:val="000000" w:themeColor="text1"/>
          <w:sz w:val="18"/>
          <w:szCs w:val="18"/>
        </w:rPr>
        <w:t xml:space="preserve">Data partners do not have an investigator role. Data partners execute code at their data source, review, and approve their results. </w:t>
      </w:r>
    </w:p>
    <w:p w14:paraId="396FC66B" w14:textId="77777777" w:rsidR="00CD333B" w:rsidRPr="001C7DF0" w:rsidRDefault="00CD333B" w:rsidP="004F785B">
      <w:pPr>
        <w:pStyle w:val="Heading1"/>
        <w:numPr>
          <w:ilvl w:val="0"/>
          <w:numId w:val="36"/>
        </w:numPr>
        <w:spacing w:after="120" w:line="240" w:lineRule="auto"/>
        <w:contextualSpacing w:val="0"/>
        <w:rPr>
          <w:lang w:val="en-GB"/>
        </w:rPr>
      </w:pPr>
      <w:r w:rsidRPr="001C7DF0">
        <w:rPr>
          <w:lang w:val="en-GB"/>
        </w:rPr>
        <w:br w:type="page"/>
      </w:r>
      <w:bookmarkStart w:id="14" w:name="_Toc176860544"/>
      <w:bookmarkStart w:id="15" w:name="_Toc176954870"/>
      <w:bookmarkStart w:id="16" w:name="_Toc204007832"/>
      <w:bookmarkStart w:id="17" w:name="_Toc211005567"/>
      <w:r w:rsidRPr="00807378">
        <w:rPr>
          <w:lang w:val="en-GB"/>
        </w:rPr>
        <w:lastRenderedPageBreak/>
        <w:t>ABSTRACT</w:t>
      </w:r>
      <w:bookmarkStart w:id="18" w:name="_Toc106815362"/>
      <w:bookmarkEnd w:id="14"/>
      <w:bookmarkEnd w:id="15"/>
      <w:bookmarkEnd w:id="16"/>
      <w:bookmarkEnd w:id="17"/>
      <w:r w:rsidRPr="00807378">
        <w:rPr>
          <w:lang w:val="en-GB"/>
        </w:rPr>
        <w:t xml:space="preserve"> </w:t>
      </w:r>
    </w:p>
    <w:bookmarkEnd w:id="18"/>
    <w:p w14:paraId="5A3F5EB6" w14:textId="77777777" w:rsidR="00CD333B" w:rsidRPr="001C7DF0" w:rsidRDefault="00CD333B" w:rsidP="004F785B">
      <w:pPr>
        <w:spacing w:after="120" w:line="240" w:lineRule="auto"/>
        <w:rPr>
          <w:rFonts w:eastAsia="Calibri" w:cstheme="minorHAnsi"/>
          <w:b/>
          <w:bCs/>
          <w:u w:val="single"/>
        </w:rPr>
      </w:pPr>
      <w:r w:rsidRPr="001C7DF0">
        <w:rPr>
          <w:rFonts w:eastAsia="Calibri" w:cstheme="minorHAnsi"/>
          <w:b/>
          <w:bCs/>
          <w:u w:val="single"/>
        </w:rPr>
        <w:t>Title</w:t>
      </w:r>
    </w:p>
    <w:p w14:paraId="4C2144D5" w14:textId="77777777" w:rsidR="00CD333B" w:rsidRPr="001C7DF0" w:rsidRDefault="00CD333B" w:rsidP="004F785B">
      <w:pPr>
        <w:spacing w:after="120" w:line="240" w:lineRule="auto"/>
        <w:rPr>
          <w:rFonts w:cstheme="minorHAnsi"/>
        </w:rPr>
      </w:pPr>
      <w:r w:rsidRPr="00D506EE">
        <w:rPr>
          <w:rFonts w:cstheme="minorHAnsi"/>
        </w:rPr>
        <w:t xml:space="preserve">DARWIN EU® </w:t>
      </w:r>
      <w:r>
        <w:rPr>
          <w:rFonts w:cstheme="minorHAnsi"/>
        </w:rPr>
        <w:t xml:space="preserve">- </w:t>
      </w:r>
      <w:r w:rsidRPr="0038157A">
        <w:rPr>
          <w:rFonts w:cstheme="minorHAnsi"/>
        </w:rPr>
        <w:t xml:space="preserve">Time to onset of thromboembolic events in </w:t>
      </w:r>
      <w:r>
        <w:rPr>
          <w:rFonts w:cstheme="minorHAnsi"/>
        </w:rPr>
        <w:t>adult</w:t>
      </w:r>
      <w:r w:rsidRPr="0038157A">
        <w:rPr>
          <w:rFonts w:cstheme="minorHAnsi"/>
        </w:rPr>
        <w:t>s with selected types of cancer</w:t>
      </w:r>
    </w:p>
    <w:p w14:paraId="335A7B9E" w14:textId="77777777" w:rsidR="00CD333B" w:rsidRPr="001C7DF0" w:rsidRDefault="00CD333B" w:rsidP="004F785B">
      <w:pPr>
        <w:spacing w:after="120" w:line="240" w:lineRule="auto"/>
        <w:rPr>
          <w:rFonts w:eastAsia="Calibri" w:cstheme="minorHAnsi"/>
          <w:b/>
          <w:bCs/>
          <w:u w:val="single"/>
        </w:rPr>
      </w:pPr>
      <w:r w:rsidRPr="001C7DF0">
        <w:rPr>
          <w:rFonts w:eastAsia="Calibri" w:cstheme="minorHAnsi"/>
          <w:b/>
          <w:bCs/>
          <w:u w:val="single"/>
        </w:rPr>
        <w:t xml:space="preserve">Rationale and background </w:t>
      </w:r>
    </w:p>
    <w:p w14:paraId="44F14E58" w14:textId="1D399DB9" w:rsidR="00CD333B" w:rsidRDefault="00CD333B" w:rsidP="004F785B">
      <w:pPr>
        <w:spacing w:after="120" w:line="240" w:lineRule="auto"/>
        <w:rPr>
          <w:rFonts w:eastAsia="Calibri" w:cstheme="minorHAnsi"/>
        </w:rPr>
      </w:pPr>
      <w:r w:rsidRPr="00D426A9">
        <w:rPr>
          <w:rFonts w:eastAsia="Calibri" w:cstheme="minorHAnsi"/>
        </w:rPr>
        <w:t>Thromboembolic events are a common complication for</w:t>
      </w:r>
      <w:r>
        <w:rPr>
          <w:rFonts w:eastAsia="Calibri" w:cstheme="minorHAnsi"/>
        </w:rPr>
        <w:t xml:space="preserve"> individuals with</w:t>
      </w:r>
      <w:r w:rsidRPr="00D426A9">
        <w:rPr>
          <w:rFonts w:eastAsia="Calibri" w:cstheme="minorHAnsi"/>
        </w:rPr>
        <w:t xml:space="preserve"> cancer, with risk varying according to the cancer site, suggesting cancer-specific mechanisms playing a role </w:t>
      </w:r>
      <w:r w:rsidR="006F479F">
        <w:rPr>
          <w:rFonts w:eastAsia="Calibri" w:cstheme="minorHAnsi"/>
        </w:rPr>
        <w:t>in</w:t>
      </w:r>
      <w:r w:rsidR="006F479F" w:rsidRPr="00807378">
        <w:rPr>
          <w:rFonts w:eastAsia="Calibri" w:cstheme="minorHAnsi"/>
        </w:rPr>
        <w:t xml:space="preserve"> </w:t>
      </w:r>
      <w:r w:rsidRPr="00D426A9">
        <w:rPr>
          <w:rFonts w:eastAsia="Calibri" w:cstheme="minorHAnsi"/>
        </w:rPr>
        <w:t>the occurrence of these events. Haematological malignancies and lung, pancreas, stomach, bowel</w:t>
      </w:r>
      <w:r w:rsidR="00807378">
        <w:rPr>
          <w:rFonts w:eastAsia="Calibri" w:cstheme="minorHAnsi"/>
        </w:rPr>
        <w:t>,</w:t>
      </w:r>
      <w:r w:rsidRPr="00D426A9">
        <w:rPr>
          <w:rFonts w:eastAsia="Calibri" w:cstheme="minorHAnsi"/>
        </w:rPr>
        <w:t xml:space="preserve"> and brain cancers are generally associated with a high risk of clot formation, whilst prostate and breast cancers are associated with low risk of thrombosis.</w:t>
      </w:r>
    </w:p>
    <w:p w14:paraId="7857602E" w14:textId="74DD3170" w:rsidR="00CD333B" w:rsidRPr="00D426A9" w:rsidRDefault="00CD333B" w:rsidP="004F785B">
      <w:pPr>
        <w:spacing w:after="120" w:line="240" w:lineRule="auto"/>
        <w:rPr>
          <w:rFonts w:eastAsia="Calibri" w:cstheme="minorHAnsi"/>
        </w:rPr>
      </w:pPr>
      <w:r w:rsidRPr="00117950">
        <w:rPr>
          <w:rFonts w:eastAsia="Calibri" w:cstheme="minorHAnsi"/>
        </w:rPr>
        <w:t xml:space="preserve">When a safety signal of </w:t>
      </w:r>
      <w:r w:rsidR="00D10499">
        <w:rPr>
          <w:rFonts w:eastAsia="Calibri" w:cstheme="minorHAnsi"/>
        </w:rPr>
        <w:t xml:space="preserve">a </w:t>
      </w:r>
      <w:r>
        <w:rPr>
          <w:rFonts w:eastAsia="Calibri" w:cstheme="minorHAnsi"/>
        </w:rPr>
        <w:t>thromboembolic event</w:t>
      </w:r>
      <w:r w:rsidRPr="00117950">
        <w:rPr>
          <w:rFonts w:eastAsia="Calibri" w:cstheme="minorHAnsi"/>
        </w:rPr>
        <w:t xml:space="preserve"> appears in cancer populations, it </w:t>
      </w:r>
      <w:r w:rsidR="00D10499">
        <w:rPr>
          <w:rFonts w:eastAsia="Calibri" w:cstheme="minorHAnsi"/>
        </w:rPr>
        <w:t>can</w:t>
      </w:r>
      <w:r w:rsidRPr="00117950">
        <w:rPr>
          <w:rFonts w:eastAsia="Calibri" w:cstheme="minorHAnsi"/>
        </w:rPr>
        <w:t xml:space="preserve"> </w:t>
      </w:r>
      <w:r w:rsidR="00D10499">
        <w:rPr>
          <w:rFonts w:eastAsia="Calibri" w:cstheme="minorHAnsi"/>
        </w:rPr>
        <w:t>be</w:t>
      </w:r>
      <w:r w:rsidRPr="00117950">
        <w:rPr>
          <w:rFonts w:eastAsia="Calibri" w:cstheme="minorHAnsi"/>
        </w:rPr>
        <w:t xml:space="preserve"> challenging to assess a potential association with the oncologic treatment without reliable information on </w:t>
      </w:r>
      <w:r w:rsidR="00D10499">
        <w:rPr>
          <w:rFonts w:eastAsia="Calibri" w:cstheme="minorHAnsi"/>
        </w:rPr>
        <w:t xml:space="preserve">the </w:t>
      </w:r>
      <w:r w:rsidRPr="00117950">
        <w:rPr>
          <w:rFonts w:eastAsia="Calibri" w:cstheme="minorHAnsi"/>
        </w:rPr>
        <w:t xml:space="preserve">background risk. This study is intended to address this knowledge gap by generating evidence on the time to onset of different venous thromboembolic events among </w:t>
      </w:r>
      <w:r>
        <w:rPr>
          <w:rFonts w:eastAsia="Calibri" w:cstheme="minorHAnsi"/>
        </w:rPr>
        <w:t>adult</w:t>
      </w:r>
      <w:r w:rsidRPr="00117950">
        <w:rPr>
          <w:rFonts w:eastAsia="Calibri" w:cstheme="minorHAnsi"/>
        </w:rPr>
        <w:t>s with selected cancer types.</w:t>
      </w:r>
    </w:p>
    <w:p w14:paraId="4B11B939" w14:textId="77777777" w:rsidR="00CD333B" w:rsidRPr="001C7DF0" w:rsidRDefault="00CD333B" w:rsidP="004F785B">
      <w:pPr>
        <w:spacing w:after="120" w:line="240" w:lineRule="auto"/>
        <w:rPr>
          <w:rFonts w:eastAsia="Calibri" w:cstheme="minorHAnsi"/>
          <w:b/>
          <w:u w:val="single"/>
        </w:rPr>
      </w:pPr>
      <w:r w:rsidRPr="001C7DF0">
        <w:rPr>
          <w:rFonts w:eastAsia="Calibri" w:cstheme="minorHAnsi"/>
          <w:b/>
          <w:u w:val="single"/>
        </w:rPr>
        <w:t>Research question and objectives</w:t>
      </w:r>
    </w:p>
    <w:p w14:paraId="01FBAAEF" w14:textId="77777777" w:rsidR="00CD333B" w:rsidRPr="00D506EE" w:rsidRDefault="00CD333B" w:rsidP="004F785B">
      <w:pPr>
        <w:spacing w:after="120" w:line="240" w:lineRule="auto"/>
        <w:rPr>
          <w:rFonts w:eastAsia="Calibri" w:cstheme="minorHAnsi"/>
          <w:u w:val="single"/>
        </w:rPr>
      </w:pPr>
      <w:r w:rsidRPr="00D506EE">
        <w:rPr>
          <w:rFonts w:eastAsia="Calibri" w:cstheme="minorHAnsi"/>
          <w:u w:val="single"/>
        </w:rPr>
        <w:t>Research question</w:t>
      </w:r>
    </w:p>
    <w:p w14:paraId="2ED94387" w14:textId="77777777" w:rsidR="00CD333B" w:rsidRDefault="00CD333B" w:rsidP="004F785B">
      <w:pPr>
        <w:spacing w:after="120" w:line="240" w:lineRule="auto"/>
        <w:rPr>
          <w:rFonts w:eastAsia="Calibri" w:cstheme="minorHAnsi"/>
          <w:i/>
          <w:color w:val="0070C0"/>
        </w:rPr>
      </w:pPr>
      <w:r w:rsidRPr="00265F5F">
        <w:rPr>
          <w:rFonts w:eastAsia="Calibri" w:cstheme="minorHAnsi"/>
        </w:rPr>
        <w:t>What was th</w:t>
      </w:r>
      <w:r>
        <w:rPr>
          <w:rFonts w:eastAsia="Calibri" w:cstheme="minorHAnsi"/>
        </w:rPr>
        <w:t>e t</w:t>
      </w:r>
      <w:r w:rsidRPr="002862BC">
        <w:rPr>
          <w:rFonts w:eastAsia="Calibri" w:cstheme="minorHAnsi"/>
        </w:rPr>
        <w:t xml:space="preserve">ime to onset of venous thromboembolic events in </w:t>
      </w:r>
      <w:r>
        <w:rPr>
          <w:rFonts w:eastAsia="Calibri" w:cstheme="minorHAnsi"/>
        </w:rPr>
        <w:t>adults newly diagnosed</w:t>
      </w:r>
      <w:r w:rsidRPr="002862BC">
        <w:rPr>
          <w:rFonts w:eastAsia="Calibri" w:cstheme="minorHAnsi"/>
        </w:rPr>
        <w:t xml:space="preserve"> with each type of selected cancer</w:t>
      </w:r>
      <w:r>
        <w:rPr>
          <w:rFonts w:eastAsia="Calibri" w:cstheme="minorHAnsi"/>
        </w:rPr>
        <w:t xml:space="preserve"> during the period 2016–2022?</w:t>
      </w:r>
    </w:p>
    <w:p w14:paraId="0B996162" w14:textId="77777777" w:rsidR="00CD333B" w:rsidRPr="00D506EE" w:rsidRDefault="00CD333B" w:rsidP="004F785B">
      <w:pPr>
        <w:spacing w:after="120" w:line="240" w:lineRule="auto"/>
        <w:rPr>
          <w:rFonts w:eastAsia="Calibri" w:cstheme="minorHAnsi"/>
          <w:u w:val="single"/>
        </w:rPr>
      </w:pPr>
      <w:r w:rsidRPr="00D506EE">
        <w:rPr>
          <w:rFonts w:eastAsia="Calibri" w:cstheme="minorHAnsi"/>
          <w:u w:val="single"/>
        </w:rPr>
        <w:t>Objectives</w:t>
      </w:r>
    </w:p>
    <w:p w14:paraId="1639A3E7" w14:textId="77777777" w:rsidR="00CD333B" w:rsidRPr="002862BC" w:rsidRDefault="00CD333B" w:rsidP="004F785B">
      <w:pPr>
        <w:spacing w:after="120" w:line="240" w:lineRule="auto"/>
        <w:rPr>
          <w:rFonts w:eastAsia="Calibri" w:cstheme="minorHAnsi"/>
        </w:rPr>
      </w:pPr>
      <w:r w:rsidRPr="00D506EE">
        <w:rPr>
          <w:rFonts w:eastAsia="Calibri" w:cstheme="minorHAnsi"/>
        </w:rPr>
        <w:t xml:space="preserve">The aim of this study is to </w:t>
      </w:r>
      <w:r w:rsidRPr="002862BC">
        <w:rPr>
          <w:rFonts w:eastAsia="Calibri" w:cstheme="minorHAnsi"/>
        </w:rPr>
        <w:t xml:space="preserve">estimate time to onset of venous thromboembolic events in </w:t>
      </w:r>
      <w:r>
        <w:rPr>
          <w:rFonts w:eastAsia="Calibri" w:cstheme="minorHAnsi"/>
        </w:rPr>
        <w:t>adult</w:t>
      </w:r>
      <w:r w:rsidRPr="002862BC">
        <w:rPr>
          <w:rFonts w:eastAsia="Calibri" w:cstheme="minorHAnsi"/>
        </w:rPr>
        <w:t>s with each type of selected cancer.</w:t>
      </w:r>
    </w:p>
    <w:p w14:paraId="3C518A58" w14:textId="77777777" w:rsidR="00CD333B" w:rsidRPr="002862BC" w:rsidRDefault="00CD333B" w:rsidP="004F785B">
      <w:pPr>
        <w:spacing w:after="120" w:line="240" w:lineRule="auto"/>
        <w:rPr>
          <w:rFonts w:eastAsia="Calibri" w:cstheme="minorHAnsi"/>
        </w:rPr>
      </w:pPr>
      <w:r w:rsidRPr="002862BC">
        <w:rPr>
          <w:rFonts w:eastAsia="Calibri" w:cstheme="minorHAnsi"/>
        </w:rPr>
        <w:t>The specific objectives of the study are:</w:t>
      </w:r>
    </w:p>
    <w:p w14:paraId="1F351901" w14:textId="4BB4FC35" w:rsidR="00CD333B" w:rsidRPr="002F70F9" w:rsidRDefault="00CD333B" w:rsidP="3773ADF5">
      <w:pPr>
        <w:pStyle w:val="ListParagraph"/>
        <w:numPr>
          <w:ilvl w:val="0"/>
          <w:numId w:val="25"/>
        </w:numPr>
        <w:spacing w:after="120"/>
        <w:rPr>
          <w:rFonts w:asciiTheme="minorHAnsi" w:eastAsia="Calibri" w:hAnsiTheme="minorHAnsi" w:cstheme="minorBidi"/>
          <w:sz w:val="22"/>
          <w:szCs w:val="22"/>
        </w:rPr>
      </w:pPr>
      <w:bookmarkStart w:id="19" w:name="_Hlk208430864"/>
      <w:r w:rsidRPr="3773ADF5">
        <w:rPr>
          <w:rFonts w:asciiTheme="minorHAnsi" w:eastAsia="Calibri" w:hAnsiTheme="minorHAnsi" w:cstheme="minorBidi"/>
          <w:sz w:val="22"/>
          <w:szCs w:val="22"/>
        </w:rPr>
        <w:t>To estimate</w:t>
      </w:r>
      <w:r w:rsidRPr="00807378">
        <w:rPr>
          <w:rFonts w:asciiTheme="minorHAnsi" w:eastAsia="Calibri" w:hAnsiTheme="minorHAnsi" w:cstheme="minorBidi"/>
          <w:sz w:val="22"/>
          <w:szCs w:val="22"/>
        </w:rPr>
        <w:t xml:space="preserve"> </w:t>
      </w:r>
      <w:r w:rsidR="00396BD4">
        <w:rPr>
          <w:rFonts w:asciiTheme="minorHAnsi" w:eastAsia="Calibri" w:hAnsiTheme="minorHAnsi" w:cstheme="minorBidi"/>
          <w:sz w:val="22"/>
          <w:szCs w:val="22"/>
        </w:rPr>
        <w:t>the</w:t>
      </w:r>
      <w:r w:rsidRPr="3773ADF5">
        <w:rPr>
          <w:rFonts w:asciiTheme="minorHAnsi" w:eastAsia="Calibri" w:hAnsiTheme="minorHAnsi" w:cstheme="minorBidi"/>
          <w:sz w:val="22"/>
          <w:szCs w:val="22"/>
        </w:rPr>
        <w:t xml:space="preserve"> probability of not having </w:t>
      </w:r>
      <w:r w:rsidR="0056216E" w:rsidRPr="3773ADF5">
        <w:rPr>
          <w:rFonts w:asciiTheme="minorHAnsi" w:eastAsia="Calibri" w:hAnsiTheme="minorHAnsi" w:cstheme="minorBidi"/>
          <w:sz w:val="22"/>
          <w:szCs w:val="22"/>
        </w:rPr>
        <w:t>thromboembolic events</w:t>
      </w:r>
      <w:r w:rsidRPr="3773ADF5">
        <w:rPr>
          <w:rFonts w:asciiTheme="minorHAnsi" w:eastAsia="Calibri" w:hAnsiTheme="minorHAnsi" w:cstheme="minorBidi"/>
          <w:sz w:val="22"/>
          <w:szCs w:val="22"/>
        </w:rPr>
        <w:t xml:space="preserve"> at 6-month intervals within 5 years in adults with each type of selected cancer, overall and stratified by age group, sex, and study </w:t>
      </w:r>
      <w:r w:rsidR="00CC75C7">
        <w:rPr>
          <w:rFonts w:asciiTheme="minorHAnsi" w:eastAsia="Calibri" w:hAnsiTheme="minorHAnsi" w:cstheme="minorBidi"/>
          <w:sz w:val="22"/>
          <w:szCs w:val="22"/>
        </w:rPr>
        <w:t>subperiod</w:t>
      </w:r>
      <w:r w:rsidRPr="3773ADF5">
        <w:rPr>
          <w:rFonts w:asciiTheme="minorHAnsi" w:eastAsia="Calibri" w:hAnsiTheme="minorHAnsi" w:cstheme="minorBidi"/>
          <w:sz w:val="22"/>
          <w:szCs w:val="22"/>
        </w:rPr>
        <w:t>.</w:t>
      </w:r>
    </w:p>
    <w:p w14:paraId="530CF655" w14:textId="5E4F306B" w:rsidR="00CD333B" w:rsidRPr="002F70F9" w:rsidRDefault="00CD333B" w:rsidP="004F785B">
      <w:pPr>
        <w:pStyle w:val="ListParagraph"/>
        <w:numPr>
          <w:ilvl w:val="0"/>
          <w:numId w:val="25"/>
        </w:numPr>
        <w:spacing w:after="120"/>
        <w:contextualSpacing w:val="0"/>
        <w:rPr>
          <w:rFonts w:asciiTheme="minorHAnsi" w:eastAsia="Calibri" w:hAnsiTheme="minorHAnsi" w:cstheme="minorHAnsi"/>
          <w:sz w:val="22"/>
          <w:szCs w:val="22"/>
        </w:rPr>
      </w:pPr>
      <w:r w:rsidRPr="002F70F9">
        <w:rPr>
          <w:rFonts w:asciiTheme="minorHAnsi" w:eastAsia="Calibri" w:hAnsiTheme="minorHAnsi" w:cstheme="minorHAnsi"/>
          <w:sz w:val="22"/>
          <w:szCs w:val="22"/>
        </w:rPr>
        <w:t xml:space="preserve">To estimate median time to onset of venous thromboembolic events in a cohort of </w:t>
      </w:r>
      <w:r>
        <w:rPr>
          <w:rFonts w:asciiTheme="minorHAnsi" w:eastAsia="Calibri" w:hAnsiTheme="minorHAnsi" w:cstheme="minorHAnsi"/>
          <w:sz w:val="22"/>
          <w:szCs w:val="22"/>
        </w:rPr>
        <w:t>adult</w:t>
      </w:r>
      <w:r w:rsidRPr="002F70F9">
        <w:rPr>
          <w:rFonts w:asciiTheme="minorHAnsi" w:eastAsia="Calibri" w:hAnsiTheme="minorHAnsi" w:cstheme="minorHAnsi"/>
          <w:sz w:val="22"/>
          <w:szCs w:val="22"/>
        </w:rPr>
        <w:t xml:space="preserve">s with thromboembolic events with each type of selected cancer, overall and stratified by age group, sex, </w:t>
      </w:r>
      <w:r>
        <w:rPr>
          <w:rFonts w:asciiTheme="minorHAnsi" w:eastAsia="Calibri" w:hAnsiTheme="minorHAnsi" w:cstheme="minorHAnsi"/>
          <w:sz w:val="22"/>
          <w:szCs w:val="22"/>
        </w:rPr>
        <w:t xml:space="preserve">and </w:t>
      </w:r>
      <w:r w:rsidRPr="002F70F9">
        <w:rPr>
          <w:rFonts w:asciiTheme="minorHAnsi" w:eastAsia="Calibri" w:hAnsiTheme="minorHAnsi" w:cstheme="minorHAnsi"/>
          <w:sz w:val="22"/>
          <w:szCs w:val="22"/>
        </w:rPr>
        <w:t xml:space="preserve">study </w:t>
      </w:r>
      <w:r w:rsidR="00CC75C7">
        <w:rPr>
          <w:rFonts w:asciiTheme="minorHAnsi" w:eastAsia="Calibri" w:hAnsiTheme="minorHAnsi" w:cstheme="minorHAnsi"/>
          <w:sz w:val="22"/>
          <w:szCs w:val="22"/>
        </w:rPr>
        <w:t>subperiod</w:t>
      </w:r>
      <w:r w:rsidRPr="002F70F9">
        <w:rPr>
          <w:rFonts w:asciiTheme="minorHAnsi" w:eastAsia="Calibri" w:hAnsiTheme="minorHAnsi" w:cstheme="minorHAnsi"/>
          <w:sz w:val="22"/>
          <w:szCs w:val="22"/>
        </w:rPr>
        <w:t>.</w:t>
      </w:r>
    </w:p>
    <w:bookmarkEnd w:id="19"/>
    <w:p w14:paraId="3352F2D9" w14:textId="77777777" w:rsidR="00CD333B" w:rsidRPr="001C7DF0" w:rsidRDefault="00CD333B" w:rsidP="004F785B">
      <w:pPr>
        <w:spacing w:after="120" w:line="240" w:lineRule="auto"/>
        <w:rPr>
          <w:rFonts w:eastAsia="Calibri" w:cstheme="minorHAnsi"/>
          <w:b/>
          <w:bCs/>
          <w:u w:val="single"/>
        </w:rPr>
      </w:pPr>
      <w:r w:rsidRPr="001C7DF0">
        <w:rPr>
          <w:rFonts w:eastAsia="Calibri" w:cstheme="minorHAnsi"/>
          <w:b/>
          <w:bCs/>
          <w:u w:val="single"/>
        </w:rPr>
        <w:t>Methods</w:t>
      </w:r>
    </w:p>
    <w:p w14:paraId="103B2BC1" w14:textId="77777777" w:rsidR="00CD333B" w:rsidRDefault="00CD333B" w:rsidP="004F785B">
      <w:pPr>
        <w:spacing w:after="120" w:line="240" w:lineRule="auto"/>
        <w:rPr>
          <w:rFonts w:eastAsia="Calibri" w:cstheme="minorHAnsi"/>
          <w:u w:val="single"/>
        </w:rPr>
      </w:pPr>
      <w:r w:rsidRPr="00D506EE">
        <w:rPr>
          <w:rFonts w:eastAsia="Calibri" w:cstheme="minorHAnsi"/>
          <w:u w:val="single"/>
        </w:rPr>
        <w:t>Study design</w:t>
      </w:r>
    </w:p>
    <w:p w14:paraId="490A3213" w14:textId="218CF1D9" w:rsidR="00CD333B" w:rsidRPr="001C7DF0" w:rsidRDefault="00CD333B" w:rsidP="004F785B">
      <w:pPr>
        <w:spacing w:after="120" w:line="240" w:lineRule="auto"/>
        <w:rPr>
          <w:rFonts w:eastAsiaTheme="minorEastAsia" w:cstheme="minorHAnsi"/>
          <w:color w:val="0070C0"/>
        </w:rPr>
      </w:pPr>
      <w:r w:rsidRPr="00CA7602">
        <w:rPr>
          <w:rFonts w:eastAsia="Calibri" w:cstheme="minorHAnsi"/>
        </w:rPr>
        <w:t>Population-based cohort study.</w:t>
      </w:r>
      <w:r>
        <w:rPr>
          <w:rFonts w:eastAsia="Calibri" w:cstheme="minorHAnsi"/>
        </w:rPr>
        <w:t xml:space="preserve"> The index date, i.e., date of cohort entry,</w:t>
      </w:r>
      <w:r w:rsidRPr="00D506EE">
        <w:rPr>
          <w:rFonts w:cstheme="minorHAnsi"/>
        </w:rPr>
        <w:t xml:space="preserve"> will be the date of </w:t>
      </w:r>
      <w:r>
        <w:rPr>
          <w:rFonts w:cstheme="minorHAnsi"/>
        </w:rPr>
        <w:t>the first cancer diagnosis.</w:t>
      </w:r>
      <w:r w:rsidRPr="00D506EE">
        <w:rPr>
          <w:rFonts w:cstheme="minorHAnsi"/>
        </w:rPr>
        <w:t xml:space="preserve"> </w:t>
      </w:r>
      <w:r>
        <w:rPr>
          <w:rFonts w:cstheme="minorHAnsi"/>
        </w:rPr>
        <w:t>I</w:t>
      </w:r>
      <w:r w:rsidRPr="00D506EE">
        <w:rPr>
          <w:rFonts w:cstheme="minorHAnsi"/>
        </w:rPr>
        <w:t xml:space="preserve">ndividuals are followed up until </w:t>
      </w:r>
      <w:r>
        <w:rPr>
          <w:rFonts w:cstheme="minorHAnsi"/>
        </w:rPr>
        <w:t xml:space="preserve">the </w:t>
      </w:r>
      <w:r w:rsidRPr="005D7F94">
        <w:rPr>
          <w:rFonts w:cstheme="minorHAnsi"/>
        </w:rPr>
        <w:t xml:space="preserve">earliest </w:t>
      </w:r>
      <w:r w:rsidR="00C93625" w:rsidRPr="00C93625">
        <w:rPr>
          <w:rFonts w:cstheme="minorHAnsi"/>
        </w:rPr>
        <w:t>of</w:t>
      </w:r>
      <w:r w:rsidRPr="005D7F94">
        <w:rPr>
          <w:rFonts w:cstheme="minorHAnsi"/>
        </w:rPr>
        <w:t xml:space="preserve"> occurrence</w:t>
      </w:r>
      <w:r w:rsidRPr="005D7F94">
        <w:rPr>
          <w:rFonts w:ascii="Calibri" w:eastAsia="Calibri" w:hAnsi="Calibri" w:cs="Calibri"/>
          <w:color w:val="000000" w:themeColor="text1"/>
        </w:rPr>
        <w:t xml:space="preserve"> of the outcome</w:t>
      </w:r>
      <w:r w:rsidRPr="002D702A">
        <w:rPr>
          <w:rFonts w:ascii="Calibri" w:eastAsia="Calibri" w:hAnsi="Calibri" w:cs="Calibri"/>
          <w:color w:val="000000" w:themeColor="text1"/>
        </w:rPr>
        <w:t xml:space="preserve">, loss to follow-up, end of data availability, </w:t>
      </w:r>
      <w:r>
        <w:rPr>
          <w:rFonts w:ascii="Calibri" w:eastAsia="Calibri" w:hAnsi="Calibri" w:cs="Calibri"/>
          <w:color w:val="000000" w:themeColor="text1"/>
        </w:rPr>
        <w:t xml:space="preserve">end of the study period, </w:t>
      </w:r>
      <w:r w:rsidRPr="002D702A">
        <w:rPr>
          <w:rFonts w:ascii="Calibri" w:eastAsia="Calibri" w:hAnsi="Calibri" w:cs="Calibri"/>
          <w:color w:val="000000" w:themeColor="text1"/>
        </w:rPr>
        <w:t>or death</w:t>
      </w:r>
      <w:r w:rsidRPr="00D506EE">
        <w:rPr>
          <w:rFonts w:cstheme="minorHAnsi"/>
        </w:rPr>
        <w:t>.</w:t>
      </w:r>
    </w:p>
    <w:p w14:paraId="272FEE20" w14:textId="77777777" w:rsidR="00CD333B" w:rsidRDefault="00CD333B" w:rsidP="004F785B">
      <w:pPr>
        <w:spacing w:after="120" w:line="240" w:lineRule="auto"/>
        <w:rPr>
          <w:rFonts w:eastAsia="Calibri" w:cstheme="minorHAnsi"/>
          <w:u w:val="single"/>
        </w:rPr>
      </w:pPr>
      <w:r w:rsidRPr="00D506EE">
        <w:rPr>
          <w:rFonts w:eastAsia="Calibri" w:cstheme="minorHAnsi"/>
          <w:u w:val="single"/>
        </w:rPr>
        <w:t>Population</w:t>
      </w:r>
    </w:p>
    <w:p w14:paraId="74CF18B0" w14:textId="5FD30D25" w:rsidR="00CD333B" w:rsidRPr="003858B5" w:rsidRDefault="00CD333B" w:rsidP="004F785B">
      <w:pPr>
        <w:spacing w:after="120" w:line="240" w:lineRule="auto"/>
      </w:pPr>
      <w:r w:rsidRPr="4054E987">
        <w:t xml:space="preserve">The study population will be the population that was included in the study </w:t>
      </w:r>
      <w:hyperlink r:id="rId22">
        <w:r w:rsidRPr="4054E987">
          <w:rPr>
            <w:rStyle w:val="Hyperlink"/>
            <w:rFonts w:eastAsia="Calibri"/>
          </w:rPr>
          <w:t>EUPAS1000000440</w:t>
        </w:r>
      </w:hyperlink>
      <w:r w:rsidRPr="4054E987">
        <w:t xml:space="preserve">, of which this is a routinely repeated study. This study population </w:t>
      </w:r>
      <w:r w:rsidR="00CC4CCF">
        <w:t>will</w:t>
      </w:r>
      <w:r w:rsidRPr="4054E987">
        <w:t xml:space="preserve"> include all individuals aged 18 years and above with a primary diagnosis of one of the selected cancers (bone, brain, breast, colorectal, corpus uteri, kidney, leukaemia and lymphoma, liver, lung, melanoma, oesophageal, ovary, pancreas, prostate, stomach) during the </w:t>
      </w:r>
      <w:r w:rsidR="00F4242E">
        <w:t>inclusion</w:t>
      </w:r>
      <w:r w:rsidR="00F4242E" w:rsidRPr="4054E987">
        <w:t xml:space="preserve"> </w:t>
      </w:r>
      <w:r w:rsidRPr="4054E987">
        <w:t xml:space="preserve">period (from 01/01/2016 to 31/12/2022). Only </w:t>
      </w:r>
      <w:r w:rsidR="00CE6652">
        <w:t>individual</w:t>
      </w:r>
      <w:r w:rsidRPr="4054E987">
        <w:t>s with</w:t>
      </w:r>
      <w:r w:rsidR="0024052E">
        <w:t xml:space="preserve"> an incident cancer diagnosis</w:t>
      </w:r>
      <w:r w:rsidR="00AB156C">
        <w:t xml:space="preserve"> </w:t>
      </w:r>
      <w:r w:rsidR="0052435C" w:rsidRPr="4054E987">
        <w:t>(excluding non-melanoma skin cancer)</w:t>
      </w:r>
      <w:r w:rsidR="0024052E">
        <w:t>, defined as</w:t>
      </w:r>
      <w:r w:rsidRPr="4054E987">
        <w:t xml:space="preserve"> a first cancer diagnosis </w:t>
      </w:r>
      <w:r w:rsidR="0024052E">
        <w:t xml:space="preserve">after </w:t>
      </w:r>
      <w:r w:rsidR="0052435C" w:rsidRPr="00D62658">
        <w:rPr>
          <w:rFonts w:cstheme="minorHAnsi"/>
        </w:rPr>
        <w:t>≥</w:t>
      </w:r>
      <w:r w:rsidR="0052435C">
        <w:rPr>
          <w:rFonts w:cstheme="minorHAnsi"/>
        </w:rPr>
        <w:t xml:space="preserve">365 days cancer-free history, </w:t>
      </w:r>
      <w:r w:rsidR="00CC4CCF">
        <w:t>will be</w:t>
      </w:r>
      <w:r w:rsidR="00CC4CCF" w:rsidRPr="4054E987">
        <w:t xml:space="preserve"> </w:t>
      </w:r>
      <w:r w:rsidRPr="4054E987">
        <w:t xml:space="preserve">included. Cancer cases and thromboembolic events </w:t>
      </w:r>
      <w:r w:rsidRPr="0687320B">
        <w:t>w</w:t>
      </w:r>
      <w:r w:rsidR="13C01652" w:rsidRPr="0687320B">
        <w:t>ill be</w:t>
      </w:r>
      <w:r w:rsidRPr="4054E987">
        <w:t xml:space="preserve"> identified based on appropriate computable phenotyping algorithms. Conditions in the OMOP CDM use the Systematised Nomenclature of Medicine (SNOMED) as the standard vocabulary for diagnosis codes. The International Classification of Diseases for Oncology, 3rd Edition (ICD-O-3) </w:t>
      </w:r>
      <w:r w:rsidR="00CE513C">
        <w:t>will</w:t>
      </w:r>
      <w:r w:rsidRPr="4054E987">
        <w:t xml:space="preserve"> also </w:t>
      </w:r>
      <w:r w:rsidR="00CE513C">
        <w:t xml:space="preserve">be </w:t>
      </w:r>
      <w:r w:rsidRPr="4054E987">
        <w:t>considered for cancer diagnoses.</w:t>
      </w:r>
      <w:r w:rsidRPr="4054E987">
        <w:rPr>
          <w:rFonts w:eastAsia="Verdana"/>
          <w:lang w:eastAsia="en-GB"/>
        </w:rPr>
        <w:t xml:space="preserve"> </w:t>
      </w:r>
      <w:r w:rsidRPr="4054E987">
        <w:rPr>
          <w:rFonts w:eastAsia="Verdana"/>
          <w:lang w:eastAsia="en-GB"/>
        </w:rPr>
        <w:lastRenderedPageBreak/>
        <w:t xml:space="preserve">Other eligibility criteria </w:t>
      </w:r>
      <w:r w:rsidR="00CE513C">
        <w:rPr>
          <w:rFonts w:eastAsia="Verdana"/>
          <w:lang w:eastAsia="en-GB"/>
        </w:rPr>
        <w:t xml:space="preserve">will </w:t>
      </w:r>
      <w:r w:rsidR="00C93625">
        <w:rPr>
          <w:rFonts w:eastAsia="Verdana"/>
          <w:lang w:eastAsia="en-GB"/>
        </w:rPr>
        <w:t>include</w:t>
      </w:r>
      <w:r w:rsidRPr="4054E987">
        <w:rPr>
          <w:rFonts w:eastAsia="Verdana"/>
          <w:lang w:eastAsia="en-GB"/>
        </w:rPr>
        <w:t xml:space="preserve"> </w:t>
      </w:r>
      <w:r w:rsidRPr="4054E987">
        <w:t>at least 365 days of database history prior to index date and at least 365 days between index date and end of data availability in the data source.</w:t>
      </w:r>
    </w:p>
    <w:p w14:paraId="47F31AB0" w14:textId="77777777" w:rsidR="00CD333B" w:rsidRPr="00D506EE" w:rsidRDefault="00CD333B" w:rsidP="004F785B">
      <w:pPr>
        <w:spacing w:after="120" w:line="240" w:lineRule="auto"/>
        <w:rPr>
          <w:rFonts w:eastAsia="Calibri" w:cstheme="minorHAnsi"/>
          <w:u w:val="single"/>
        </w:rPr>
      </w:pPr>
      <w:r w:rsidRPr="00D506EE">
        <w:rPr>
          <w:rFonts w:eastAsia="Calibri" w:cstheme="minorHAnsi"/>
          <w:u w:val="single"/>
        </w:rPr>
        <w:t>Variables</w:t>
      </w:r>
    </w:p>
    <w:p w14:paraId="28BE054B" w14:textId="77777777" w:rsidR="00CD333B" w:rsidRPr="00D506EE" w:rsidRDefault="00CD333B" w:rsidP="004F785B">
      <w:pPr>
        <w:spacing w:after="120" w:line="240" w:lineRule="auto"/>
        <w:rPr>
          <w:rFonts w:eastAsia="Calibri" w:cstheme="minorHAnsi"/>
          <w:i/>
          <w:iCs/>
        </w:rPr>
      </w:pPr>
      <w:r w:rsidRPr="00D506EE">
        <w:rPr>
          <w:rFonts w:eastAsia="Calibri" w:cstheme="minorHAnsi"/>
          <w:i/>
          <w:iCs/>
        </w:rPr>
        <w:t>Exposure:</w:t>
      </w:r>
    </w:p>
    <w:p w14:paraId="07AA6AD7" w14:textId="77777777" w:rsidR="00CD333B" w:rsidRPr="00945DE9" w:rsidRDefault="00CD333B" w:rsidP="004F785B">
      <w:pPr>
        <w:spacing w:after="120" w:line="240" w:lineRule="auto"/>
        <w:rPr>
          <w:rFonts w:cstheme="minorHAnsi"/>
        </w:rPr>
      </w:pPr>
      <w:r w:rsidRPr="00945DE9">
        <w:rPr>
          <w:rFonts w:cstheme="minorHAnsi"/>
        </w:rPr>
        <w:t>Not applicable.</w:t>
      </w:r>
    </w:p>
    <w:p w14:paraId="2FD17886" w14:textId="77777777" w:rsidR="00CD333B" w:rsidRDefault="00CD333B" w:rsidP="004F785B">
      <w:pPr>
        <w:spacing w:after="120" w:line="240" w:lineRule="auto"/>
        <w:rPr>
          <w:rFonts w:eastAsia="Calibri" w:cstheme="minorHAnsi"/>
          <w:i/>
          <w:iCs/>
        </w:rPr>
      </w:pPr>
      <w:r w:rsidRPr="00D506EE">
        <w:rPr>
          <w:rFonts w:eastAsia="Calibri" w:cstheme="minorHAnsi"/>
          <w:i/>
          <w:iCs/>
        </w:rPr>
        <w:t>Outcome:</w:t>
      </w:r>
    </w:p>
    <w:p w14:paraId="0E7DFBE7" w14:textId="59BA02EC" w:rsidR="00CD333B" w:rsidRDefault="00CD333B" w:rsidP="004F785B">
      <w:pPr>
        <w:spacing w:after="120" w:line="240" w:lineRule="auto"/>
        <w:rPr>
          <w:rFonts w:cstheme="minorHAnsi"/>
        </w:rPr>
      </w:pPr>
      <w:r w:rsidRPr="001A4DDA">
        <w:rPr>
          <w:rFonts w:cstheme="minorHAnsi"/>
        </w:rPr>
        <w:t>The outcome</w:t>
      </w:r>
      <w:r w:rsidR="005A76EE">
        <w:rPr>
          <w:rFonts w:cstheme="minorHAnsi"/>
        </w:rPr>
        <w:t>s</w:t>
      </w:r>
      <w:r w:rsidRPr="001A4DDA">
        <w:rPr>
          <w:rFonts w:cstheme="minorHAnsi"/>
        </w:rPr>
        <w:t xml:space="preserve"> </w:t>
      </w:r>
      <w:r w:rsidR="005A76EE">
        <w:rPr>
          <w:rFonts w:cstheme="minorHAnsi"/>
        </w:rPr>
        <w:t>will include</w:t>
      </w:r>
      <w:r w:rsidRPr="001A4DDA">
        <w:rPr>
          <w:rFonts w:cstheme="minorHAnsi"/>
        </w:rPr>
        <w:t xml:space="preserve"> thromboembolic event</w:t>
      </w:r>
      <w:r>
        <w:rPr>
          <w:rFonts w:cstheme="minorHAnsi"/>
        </w:rPr>
        <w:t xml:space="preserve">s, specifically: </w:t>
      </w:r>
      <w:r w:rsidRPr="00FE7D73">
        <w:rPr>
          <w:rFonts w:cstheme="minorHAnsi"/>
        </w:rPr>
        <w:t xml:space="preserve">deep vein thrombosis </w:t>
      </w:r>
      <w:r>
        <w:rPr>
          <w:rFonts w:cstheme="minorHAnsi"/>
        </w:rPr>
        <w:t>(</w:t>
      </w:r>
      <w:r w:rsidRPr="00FE7D73">
        <w:rPr>
          <w:rFonts w:cstheme="minorHAnsi"/>
        </w:rPr>
        <w:t>DVT</w:t>
      </w:r>
      <w:r>
        <w:rPr>
          <w:rFonts w:cstheme="minorHAnsi"/>
        </w:rPr>
        <w:t>)</w:t>
      </w:r>
      <w:r w:rsidRPr="00FE7D73">
        <w:rPr>
          <w:rFonts w:cstheme="minorHAnsi"/>
        </w:rPr>
        <w:t xml:space="preserve">, pulmonary embolism </w:t>
      </w:r>
      <w:r>
        <w:rPr>
          <w:rFonts w:cstheme="minorHAnsi"/>
        </w:rPr>
        <w:t>(</w:t>
      </w:r>
      <w:r w:rsidRPr="00FE7D73">
        <w:rPr>
          <w:rFonts w:cstheme="minorHAnsi"/>
        </w:rPr>
        <w:t>PE</w:t>
      </w:r>
      <w:r>
        <w:rPr>
          <w:rFonts w:cstheme="minorHAnsi"/>
        </w:rPr>
        <w:t>)</w:t>
      </w:r>
      <w:r w:rsidRPr="00FE7D73">
        <w:rPr>
          <w:rFonts w:cstheme="minorHAnsi"/>
        </w:rPr>
        <w:t xml:space="preserve">, venous thromboembolism </w:t>
      </w:r>
      <w:r>
        <w:rPr>
          <w:rFonts w:cstheme="minorHAnsi"/>
        </w:rPr>
        <w:t>(</w:t>
      </w:r>
      <w:r w:rsidRPr="00FE7D73">
        <w:rPr>
          <w:rFonts w:cstheme="minorHAnsi"/>
        </w:rPr>
        <w:t>VTE, composite of DVT and PE</w:t>
      </w:r>
      <w:r>
        <w:rPr>
          <w:rFonts w:cstheme="minorHAnsi"/>
        </w:rPr>
        <w:t>)</w:t>
      </w:r>
      <w:r w:rsidRPr="00FE7D73">
        <w:rPr>
          <w:rFonts w:cstheme="minorHAnsi"/>
        </w:rPr>
        <w:t xml:space="preserve">, pelvic venous thrombosis </w:t>
      </w:r>
      <w:r>
        <w:rPr>
          <w:rFonts w:cstheme="minorHAnsi"/>
        </w:rPr>
        <w:t>(</w:t>
      </w:r>
      <w:r w:rsidRPr="00FE7D73">
        <w:rPr>
          <w:rFonts w:cstheme="minorHAnsi"/>
        </w:rPr>
        <w:t>PVT</w:t>
      </w:r>
      <w:r>
        <w:rPr>
          <w:rFonts w:cstheme="minorHAnsi"/>
        </w:rPr>
        <w:t>)</w:t>
      </w:r>
      <w:r w:rsidRPr="00FE7D73">
        <w:rPr>
          <w:rFonts w:cstheme="minorHAnsi"/>
        </w:rPr>
        <w:t xml:space="preserve">, splanchnic vein thrombosis </w:t>
      </w:r>
      <w:r>
        <w:rPr>
          <w:rFonts w:cstheme="minorHAnsi"/>
        </w:rPr>
        <w:t>(</w:t>
      </w:r>
      <w:r w:rsidRPr="00FE7D73">
        <w:rPr>
          <w:rFonts w:cstheme="minorHAnsi"/>
        </w:rPr>
        <w:t>SVT</w:t>
      </w:r>
      <w:r>
        <w:rPr>
          <w:rFonts w:cstheme="minorHAnsi"/>
        </w:rPr>
        <w:t>,</w:t>
      </w:r>
      <w:r w:rsidRPr="00FE7D73">
        <w:rPr>
          <w:rFonts w:cstheme="minorHAnsi"/>
        </w:rPr>
        <w:t xml:space="preserve"> including hepatic and extra-hepatic vein thrombosis</w:t>
      </w:r>
      <w:r>
        <w:rPr>
          <w:rFonts w:cstheme="minorHAnsi"/>
        </w:rPr>
        <w:t>)</w:t>
      </w:r>
      <w:r w:rsidRPr="00FE7D73">
        <w:rPr>
          <w:rFonts w:cstheme="minorHAnsi"/>
        </w:rPr>
        <w:t xml:space="preserve">, retinal vein thrombosis </w:t>
      </w:r>
      <w:r>
        <w:rPr>
          <w:rFonts w:cstheme="minorHAnsi"/>
        </w:rPr>
        <w:t>(</w:t>
      </w:r>
      <w:r w:rsidRPr="00FE7D73">
        <w:rPr>
          <w:rFonts w:cstheme="minorHAnsi"/>
        </w:rPr>
        <w:t>RVT, including retinal central vein thrombosis</w:t>
      </w:r>
      <w:r>
        <w:rPr>
          <w:rFonts w:cstheme="minorHAnsi"/>
        </w:rPr>
        <w:t>)</w:t>
      </w:r>
      <w:r w:rsidRPr="00FE7D73">
        <w:rPr>
          <w:rFonts w:cstheme="minorHAnsi"/>
        </w:rPr>
        <w:t xml:space="preserve">, and disseminated intravascular coagulation </w:t>
      </w:r>
      <w:r>
        <w:rPr>
          <w:rFonts w:cstheme="minorHAnsi"/>
        </w:rPr>
        <w:t>(</w:t>
      </w:r>
      <w:r w:rsidRPr="00FE7D73">
        <w:rPr>
          <w:rFonts w:cstheme="minorHAnsi"/>
        </w:rPr>
        <w:t>DIC</w:t>
      </w:r>
      <w:r>
        <w:rPr>
          <w:rFonts w:cstheme="minorHAnsi"/>
        </w:rPr>
        <w:t>).</w:t>
      </w:r>
    </w:p>
    <w:p w14:paraId="1235851E" w14:textId="77777777" w:rsidR="00CD333B" w:rsidRPr="00D506EE" w:rsidRDefault="00CD333B" w:rsidP="004F785B">
      <w:pPr>
        <w:spacing w:after="120" w:line="240" w:lineRule="auto"/>
        <w:rPr>
          <w:rFonts w:eastAsia="Calibri" w:cstheme="minorHAnsi"/>
          <w:i/>
          <w:iCs/>
        </w:rPr>
      </w:pPr>
      <w:r w:rsidRPr="00D506EE">
        <w:rPr>
          <w:rFonts w:eastAsia="Calibri" w:cstheme="minorHAnsi"/>
          <w:i/>
          <w:iCs/>
        </w:rPr>
        <w:t>Relevant covariates:</w:t>
      </w:r>
    </w:p>
    <w:p w14:paraId="094FFC4A" w14:textId="149A7614" w:rsidR="00CD333B" w:rsidRPr="00174D44" w:rsidRDefault="00CD333B" w:rsidP="004F785B">
      <w:pPr>
        <w:spacing w:after="120" w:line="240" w:lineRule="auto"/>
        <w:rPr>
          <w:rFonts w:cstheme="minorHAnsi"/>
        </w:rPr>
      </w:pPr>
      <w:r>
        <w:rPr>
          <w:rFonts w:cstheme="minorHAnsi"/>
        </w:rPr>
        <w:t xml:space="preserve">The following covariates will be assessed at index date: age group in years </w:t>
      </w:r>
      <w:r w:rsidRPr="00CB446C">
        <w:rPr>
          <w:rFonts w:cstheme="minorHAnsi"/>
        </w:rPr>
        <w:t xml:space="preserve">(18–34, 35–44, 45–54, 55–64, 65–74, 75–84, and </w:t>
      </w:r>
      <w:r w:rsidRPr="00D62658">
        <w:rPr>
          <w:rFonts w:cstheme="minorHAnsi"/>
        </w:rPr>
        <w:t>≥</w:t>
      </w:r>
      <w:r w:rsidRPr="00CB446C">
        <w:rPr>
          <w:rFonts w:cstheme="minorHAnsi"/>
        </w:rPr>
        <w:t xml:space="preserve">85), sex, and study </w:t>
      </w:r>
      <w:r w:rsidR="00CC75C7">
        <w:rPr>
          <w:rFonts w:cstheme="minorHAnsi"/>
        </w:rPr>
        <w:t>subperiod</w:t>
      </w:r>
      <w:r w:rsidRPr="00CB446C">
        <w:rPr>
          <w:rFonts w:cstheme="minorHAnsi"/>
        </w:rPr>
        <w:t xml:space="preserve"> (2016–2019 and 2020–2022)</w:t>
      </w:r>
      <w:r>
        <w:rPr>
          <w:rFonts w:cstheme="minorHAnsi"/>
        </w:rPr>
        <w:t>. These variables will be used to stratify the results.</w:t>
      </w:r>
    </w:p>
    <w:p w14:paraId="5C8E6258" w14:textId="77777777" w:rsidR="00CD333B" w:rsidRPr="00D506EE" w:rsidRDefault="00CD333B" w:rsidP="004F785B">
      <w:pPr>
        <w:spacing w:after="120" w:line="240" w:lineRule="auto"/>
        <w:rPr>
          <w:rFonts w:eastAsia="Calibri" w:cstheme="minorHAnsi"/>
          <w:u w:val="single"/>
        </w:rPr>
      </w:pPr>
      <w:r w:rsidRPr="00D506EE">
        <w:rPr>
          <w:rFonts w:eastAsia="Calibri" w:cstheme="minorHAnsi"/>
          <w:u w:val="single"/>
        </w:rPr>
        <w:t>Data source</w:t>
      </w:r>
      <w:r>
        <w:rPr>
          <w:rFonts w:eastAsia="Calibri" w:cstheme="minorHAnsi"/>
          <w:u w:val="single"/>
        </w:rPr>
        <w:t>s</w:t>
      </w:r>
    </w:p>
    <w:p w14:paraId="3DFE759D"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1C7DF0">
        <w:rPr>
          <w:rFonts w:asciiTheme="minorHAnsi" w:eastAsiaTheme="minorEastAsia" w:hAnsiTheme="minorHAnsi" w:cstheme="minorHAnsi"/>
          <w:sz w:val="22"/>
          <w:szCs w:val="22"/>
        </w:rPr>
        <w:t xml:space="preserve">Belgium: </w:t>
      </w:r>
      <w:r w:rsidRPr="00D506EE">
        <w:rPr>
          <w:rFonts w:asciiTheme="minorHAnsi" w:eastAsiaTheme="minorEastAsia" w:hAnsiTheme="minorHAnsi" w:cstheme="minorHAnsi"/>
          <w:sz w:val="22"/>
          <w:szCs w:val="22"/>
        </w:rPr>
        <w:t>IQVIA Longitudinal Patient Database Belgium (IQVIA LPD Belgium)</w:t>
      </w:r>
    </w:p>
    <w:p w14:paraId="65F2EBD6"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D506EE">
        <w:rPr>
          <w:rFonts w:asciiTheme="minorHAnsi" w:eastAsiaTheme="minorEastAsia" w:hAnsiTheme="minorHAnsi" w:cstheme="minorHAnsi"/>
          <w:sz w:val="22"/>
          <w:szCs w:val="22"/>
        </w:rPr>
        <w:t>Denmark: Danish Data Health Registries (DK-DHR)</w:t>
      </w:r>
    </w:p>
    <w:p w14:paraId="334E6ED9"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D506EE">
        <w:rPr>
          <w:rFonts w:asciiTheme="minorHAnsi" w:eastAsiaTheme="minorEastAsia" w:hAnsiTheme="minorHAnsi" w:cstheme="minorHAnsi"/>
          <w:sz w:val="22"/>
          <w:szCs w:val="22"/>
        </w:rPr>
        <w:t>Estonia: Estonian Biobank (EBB)</w:t>
      </w:r>
    </w:p>
    <w:p w14:paraId="62FF4935"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D506EE">
        <w:rPr>
          <w:rFonts w:asciiTheme="minorHAnsi" w:eastAsiaTheme="minorEastAsia" w:hAnsiTheme="minorHAnsi" w:cstheme="minorHAnsi"/>
          <w:sz w:val="22"/>
          <w:szCs w:val="22"/>
        </w:rPr>
        <w:t xml:space="preserve">Finland: </w:t>
      </w:r>
      <w:r w:rsidRPr="001C7DF0">
        <w:rPr>
          <w:rFonts w:asciiTheme="minorHAnsi" w:eastAsiaTheme="minorEastAsia" w:hAnsiTheme="minorHAnsi" w:cstheme="minorHAnsi"/>
          <w:sz w:val="22"/>
          <w:szCs w:val="22"/>
        </w:rPr>
        <w:t>Finnish Care Register for Health Care (</w:t>
      </w:r>
      <w:proofErr w:type="spellStart"/>
      <w:r w:rsidRPr="001C7DF0">
        <w:rPr>
          <w:rFonts w:asciiTheme="minorHAnsi" w:eastAsiaTheme="minorEastAsia" w:hAnsiTheme="minorHAnsi" w:cstheme="minorHAnsi"/>
          <w:sz w:val="22"/>
          <w:szCs w:val="22"/>
        </w:rPr>
        <w:t>FinOMOP</w:t>
      </w:r>
      <w:proofErr w:type="spellEnd"/>
      <w:r w:rsidRPr="001C7DF0">
        <w:rPr>
          <w:rFonts w:asciiTheme="minorHAnsi" w:eastAsiaTheme="minorEastAsia" w:hAnsiTheme="minorHAnsi" w:cstheme="minorHAnsi"/>
          <w:sz w:val="22"/>
          <w:szCs w:val="22"/>
        </w:rPr>
        <w:t>-THL)</w:t>
      </w:r>
    </w:p>
    <w:p w14:paraId="76A84FF1"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1C7DF0">
        <w:rPr>
          <w:rFonts w:asciiTheme="minorHAnsi" w:eastAsiaTheme="minorEastAsia" w:hAnsiTheme="minorHAnsi" w:cstheme="minorHAnsi"/>
          <w:sz w:val="22"/>
          <w:szCs w:val="22"/>
        </w:rPr>
        <w:t xml:space="preserve">Germany: </w:t>
      </w:r>
      <w:r w:rsidRPr="00D506EE">
        <w:rPr>
          <w:rFonts w:asciiTheme="minorHAnsi" w:eastAsiaTheme="minorEastAsia" w:hAnsiTheme="minorHAnsi" w:cstheme="minorHAnsi"/>
          <w:sz w:val="22"/>
          <w:szCs w:val="22"/>
        </w:rPr>
        <w:t>IQVIA Disease Analyzer Germany (IQVIA DA Germany)</w:t>
      </w:r>
    </w:p>
    <w:p w14:paraId="320FBAA7"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1C7DF0">
        <w:rPr>
          <w:rFonts w:asciiTheme="minorHAnsi" w:eastAsiaTheme="minorEastAsia" w:hAnsiTheme="minorHAnsi" w:cstheme="minorHAnsi"/>
          <w:sz w:val="22"/>
          <w:szCs w:val="22"/>
        </w:rPr>
        <w:t xml:space="preserve">Netherlands: </w:t>
      </w:r>
      <w:r w:rsidRPr="00D506EE">
        <w:rPr>
          <w:rFonts w:asciiTheme="minorHAnsi" w:eastAsiaTheme="minorEastAsia" w:hAnsiTheme="minorHAnsi" w:cstheme="minorHAnsi"/>
          <w:sz w:val="22"/>
          <w:szCs w:val="22"/>
        </w:rPr>
        <w:t>Integrated Primary Care Information (IPCI)</w:t>
      </w:r>
    </w:p>
    <w:p w14:paraId="207853F0"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1C7DF0">
        <w:rPr>
          <w:rFonts w:asciiTheme="minorHAnsi" w:eastAsiaTheme="minorEastAsia" w:hAnsiTheme="minorHAnsi" w:cstheme="minorHAnsi"/>
          <w:sz w:val="22"/>
          <w:szCs w:val="22"/>
        </w:rPr>
        <w:t xml:space="preserve">Spain: </w:t>
      </w:r>
      <w:r w:rsidRPr="00D506EE">
        <w:rPr>
          <w:rFonts w:asciiTheme="minorHAnsi" w:eastAsiaTheme="minorEastAsia" w:hAnsiTheme="minorHAnsi" w:cstheme="minorHAnsi"/>
          <w:sz w:val="22"/>
          <w:szCs w:val="22"/>
        </w:rPr>
        <w:t>The Information System for Research on Primary Care (SIDIAP)</w:t>
      </w:r>
    </w:p>
    <w:p w14:paraId="4338EBAA" w14:textId="77777777" w:rsidR="00CD333B" w:rsidRPr="001C7DF0"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1C7DF0">
        <w:rPr>
          <w:rFonts w:asciiTheme="minorHAnsi" w:eastAsiaTheme="minorEastAsia" w:hAnsiTheme="minorHAnsi" w:cstheme="minorHAnsi"/>
          <w:sz w:val="22"/>
          <w:szCs w:val="22"/>
        </w:rPr>
        <w:t xml:space="preserve">United Kingdom: </w:t>
      </w:r>
      <w:r w:rsidRPr="00D506EE">
        <w:rPr>
          <w:rFonts w:asciiTheme="minorHAnsi" w:eastAsiaTheme="minorEastAsia" w:hAnsiTheme="minorHAnsi" w:cstheme="minorHAnsi"/>
          <w:sz w:val="22"/>
          <w:szCs w:val="22"/>
        </w:rPr>
        <w:t>Clinical Practice Research Datalink GOLD (CPRD GOLD)</w:t>
      </w:r>
    </w:p>
    <w:p w14:paraId="79B5AB8D" w14:textId="77777777" w:rsidR="00CD333B" w:rsidRPr="00D506EE" w:rsidRDefault="00CD333B" w:rsidP="004F785B">
      <w:pPr>
        <w:pStyle w:val="ListParagraph"/>
        <w:numPr>
          <w:ilvl w:val="0"/>
          <w:numId w:val="3"/>
        </w:numPr>
        <w:spacing w:after="120"/>
        <w:contextualSpacing w:val="0"/>
        <w:rPr>
          <w:rFonts w:asciiTheme="minorHAnsi" w:eastAsiaTheme="minorEastAsia" w:hAnsiTheme="minorHAnsi" w:cstheme="minorHAnsi"/>
          <w:sz w:val="22"/>
          <w:szCs w:val="22"/>
        </w:rPr>
      </w:pPr>
      <w:r w:rsidRPr="00D506EE">
        <w:rPr>
          <w:rFonts w:asciiTheme="minorHAnsi" w:eastAsiaTheme="minorEastAsia" w:hAnsiTheme="minorHAnsi" w:cstheme="minorHAnsi"/>
          <w:sz w:val="22"/>
          <w:szCs w:val="22"/>
        </w:rPr>
        <w:t xml:space="preserve">United Kingdom: UK </w:t>
      </w:r>
      <w:proofErr w:type="spellStart"/>
      <w:r w:rsidRPr="00D506EE">
        <w:rPr>
          <w:rFonts w:asciiTheme="minorHAnsi" w:eastAsiaTheme="minorEastAsia" w:hAnsiTheme="minorHAnsi" w:cstheme="minorHAnsi"/>
          <w:sz w:val="22"/>
          <w:szCs w:val="22"/>
        </w:rPr>
        <w:t>BioBank</w:t>
      </w:r>
      <w:proofErr w:type="spellEnd"/>
      <w:r w:rsidRPr="00D506EE">
        <w:rPr>
          <w:rFonts w:asciiTheme="minorHAnsi" w:eastAsiaTheme="minorEastAsia" w:hAnsiTheme="minorHAnsi" w:cstheme="minorHAnsi"/>
          <w:sz w:val="22"/>
          <w:szCs w:val="22"/>
        </w:rPr>
        <w:t xml:space="preserve"> (UKBB)</w:t>
      </w:r>
    </w:p>
    <w:p w14:paraId="49A4DA48" w14:textId="77777777" w:rsidR="00CD333B" w:rsidRPr="00D506EE" w:rsidRDefault="00CD333B" w:rsidP="004F785B">
      <w:pPr>
        <w:spacing w:after="120" w:line="240" w:lineRule="auto"/>
        <w:rPr>
          <w:rFonts w:eastAsiaTheme="minorEastAsia" w:cstheme="minorHAnsi"/>
        </w:rPr>
      </w:pPr>
      <w:r w:rsidRPr="00D506EE">
        <w:rPr>
          <w:rFonts w:eastAsia="Calibri" w:cstheme="minorHAnsi"/>
          <w:u w:val="single"/>
        </w:rPr>
        <w:t xml:space="preserve">Study size </w:t>
      </w:r>
    </w:p>
    <w:p w14:paraId="5456CD87" w14:textId="2FEB8BAD" w:rsidR="00CD333B" w:rsidRPr="001C7DF0" w:rsidRDefault="00CD333B" w:rsidP="004F785B">
      <w:pPr>
        <w:spacing w:after="120" w:line="240" w:lineRule="auto"/>
      </w:pPr>
      <w:r w:rsidRPr="47ADFE12">
        <w:rPr>
          <w:rFonts w:eastAsia="Calibri"/>
        </w:rPr>
        <w:t xml:space="preserve">No sample size </w:t>
      </w:r>
      <w:r w:rsidR="00512E23">
        <w:rPr>
          <w:rFonts w:eastAsia="Calibri"/>
        </w:rPr>
        <w:t>will be</w:t>
      </w:r>
      <w:r w:rsidRPr="47ADFE12">
        <w:rPr>
          <w:rFonts w:eastAsia="Calibri"/>
        </w:rPr>
        <w:t xml:space="preserve"> calculated, as this is an exploratory study which will not test a specific hypothesis. Based on the results of </w:t>
      </w:r>
      <w:r w:rsidRPr="47ADFE12">
        <w:t xml:space="preserve">the study </w:t>
      </w:r>
      <w:hyperlink r:id="rId23">
        <w:r w:rsidRPr="47ADFE12">
          <w:rPr>
            <w:rStyle w:val="Hyperlink"/>
            <w:rFonts w:eastAsia="Calibri"/>
          </w:rPr>
          <w:t>EUPAS1000000440</w:t>
        </w:r>
      </w:hyperlink>
      <w:r w:rsidRPr="47ADFE12">
        <w:t xml:space="preserve">, </w:t>
      </w:r>
      <w:r w:rsidRPr="47ADFE12">
        <w:rPr>
          <w:rFonts w:eastAsia="Calibri"/>
        </w:rPr>
        <w:t xml:space="preserve">the expected number of person counts </w:t>
      </w:r>
      <w:r w:rsidR="00632DB3">
        <w:rPr>
          <w:rFonts w:eastAsia="Calibri"/>
        </w:rPr>
        <w:t>will be the</w:t>
      </w:r>
      <w:r w:rsidRPr="47ADFE12">
        <w:rPr>
          <w:rFonts w:eastAsia="Calibri"/>
        </w:rPr>
        <w:t xml:space="preserve"> lowest for </w:t>
      </w:r>
      <w:r w:rsidR="005720FD">
        <w:rPr>
          <w:rFonts w:eastAsia="Calibri"/>
        </w:rPr>
        <w:t>DIC</w:t>
      </w:r>
      <w:r w:rsidRPr="47ADFE12">
        <w:rPr>
          <w:rFonts w:eastAsia="Calibri"/>
        </w:rPr>
        <w:t xml:space="preserve"> (</w:t>
      </w:r>
      <w:r w:rsidR="002D18AA">
        <w:rPr>
          <w:rFonts w:eastAsia="Calibri"/>
        </w:rPr>
        <w:t xml:space="preserve">during 1-year follow-up: </w:t>
      </w:r>
      <w:r w:rsidR="002315FD">
        <w:rPr>
          <w:rFonts w:eastAsia="Calibri"/>
        </w:rPr>
        <w:t>5</w:t>
      </w:r>
      <w:r w:rsidR="002D18AA">
        <w:rPr>
          <w:rFonts w:eastAsia="Calibri"/>
        </w:rPr>
        <w:t xml:space="preserve"> in </w:t>
      </w:r>
      <w:proofErr w:type="spellStart"/>
      <w:r w:rsidR="00ED3A1D">
        <w:rPr>
          <w:rFonts w:eastAsia="Calibri"/>
        </w:rPr>
        <w:t>FinOMOP</w:t>
      </w:r>
      <w:proofErr w:type="spellEnd"/>
      <w:r w:rsidR="00ED3A1D">
        <w:rPr>
          <w:rFonts w:eastAsia="Calibri"/>
        </w:rPr>
        <w:t>-THL</w:t>
      </w:r>
      <w:r w:rsidR="009C2D0F">
        <w:rPr>
          <w:rFonts w:eastAsia="Calibri"/>
        </w:rPr>
        <w:t xml:space="preserve"> </w:t>
      </w:r>
      <w:r w:rsidR="002315FD" w:rsidRPr="00807378">
        <w:rPr>
          <w:rFonts w:eastAsia="Calibri"/>
        </w:rPr>
        <w:t>–</w:t>
      </w:r>
      <w:r w:rsidR="009C2D0F">
        <w:rPr>
          <w:rFonts w:eastAsia="Calibri"/>
        </w:rPr>
        <w:t xml:space="preserve"> </w:t>
      </w:r>
      <w:r w:rsidR="002315FD">
        <w:rPr>
          <w:rFonts w:eastAsia="Calibri"/>
        </w:rPr>
        <w:t>171 in SIDIAP</w:t>
      </w:r>
      <w:r w:rsidR="00ED3A1D">
        <w:rPr>
          <w:rFonts w:eastAsia="Calibri"/>
        </w:rPr>
        <w:t>, with 0 counts in</w:t>
      </w:r>
      <w:r w:rsidR="002F5D1D">
        <w:rPr>
          <w:rFonts w:eastAsia="Calibri"/>
        </w:rPr>
        <w:t xml:space="preserve"> CPRD GOLD,</w:t>
      </w:r>
      <w:r w:rsidR="00ED3A1D">
        <w:rPr>
          <w:rFonts w:eastAsia="Calibri"/>
        </w:rPr>
        <w:t xml:space="preserve"> EBB, IPCI, </w:t>
      </w:r>
      <w:r w:rsidR="002F5D1D">
        <w:rPr>
          <w:rFonts w:eastAsia="Calibri"/>
        </w:rPr>
        <w:t>IQVIA DA Germany</w:t>
      </w:r>
      <w:r w:rsidR="003B21DD">
        <w:rPr>
          <w:rFonts w:eastAsia="Calibri"/>
        </w:rPr>
        <w:t xml:space="preserve">, </w:t>
      </w:r>
      <w:r w:rsidR="00ED3A1D">
        <w:rPr>
          <w:rFonts w:eastAsia="Calibri"/>
        </w:rPr>
        <w:t>and I</w:t>
      </w:r>
      <w:r w:rsidR="002077FD">
        <w:rPr>
          <w:rFonts w:eastAsia="Calibri"/>
        </w:rPr>
        <w:t xml:space="preserve">QVIA LPD Belgium) </w:t>
      </w:r>
      <w:r w:rsidRPr="47ADFE12">
        <w:rPr>
          <w:rFonts w:eastAsia="Calibri"/>
        </w:rPr>
        <w:t>and highest for VTE (</w:t>
      </w:r>
      <w:r w:rsidR="00204FC3">
        <w:rPr>
          <w:rFonts w:eastAsia="Calibri"/>
        </w:rPr>
        <w:t xml:space="preserve">during 1-year follow-up: </w:t>
      </w:r>
      <w:r w:rsidR="00AF02A6">
        <w:rPr>
          <w:rFonts w:eastAsia="Calibri"/>
        </w:rPr>
        <w:t>27 in IQVIA LPD Belgium</w:t>
      </w:r>
      <w:r w:rsidR="009C2D0F">
        <w:rPr>
          <w:rFonts w:eastAsia="Calibri"/>
        </w:rPr>
        <w:t xml:space="preserve"> </w:t>
      </w:r>
      <w:r w:rsidR="00AF02A6" w:rsidRPr="00807378">
        <w:rPr>
          <w:rFonts w:eastAsia="Calibri"/>
        </w:rPr>
        <w:t>–</w:t>
      </w:r>
      <w:r w:rsidR="009C2D0F">
        <w:rPr>
          <w:rFonts w:eastAsia="Calibri"/>
        </w:rPr>
        <w:t xml:space="preserve"> </w:t>
      </w:r>
      <w:r w:rsidR="00AF02A6">
        <w:rPr>
          <w:rFonts w:eastAsia="Calibri"/>
        </w:rPr>
        <w:t xml:space="preserve">4,597 in </w:t>
      </w:r>
      <w:proofErr w:type="spellStart"/>
      <w:r w:rsidR="00AF02A6">
        <w:rPr>
          <w:rFonts w:eastAsia="Calibri"/>
        </w:rPr>
        <w:t>FinOMOP</w:t>
      </w:r>
      <w:proofErr w:type="spellEnd"/>
      <w:r w:rsidR="00AF02A6">
        <w:rPr>
          <w:rFonts w:eastAsia="Calibri"/>
        </w:rPr>
        <w:t>-THL</w:t>
      </w:r>
      <w:r w:rsidRPr="47ADFE12">
        <w:rPr>
          <w:rFonts w:eastAsia="Calibri"/>
        </w:rPr>
        <w:t>).</w:t>
      </w:r>
    </w:p>
    <w:p w14:paraId="211797ED" w14:textId="77777777" w:rsidR="00CD333B" w:rsidRPr="00D506EE" w:rsidRDefault="00CD333B" w:rsidP="004F785B">
      <w:pPr>
        <w:spacing w:after="120" w:line="240" w:lineRule="auto"/>
        <w:rPr>
          <w:rFonts w:eastAsia="Calibri" w:cstheme="minorHAnsi"/>
          <w:u w:val="single"/>
        </w:rPr>
      </w:pPr>
      <w:r w:rsidRPr="00D506EE">
        <w:rPr>
          <w:rFonts w:eastAsia="Calibri" w:cstheme="minorHAnsi"/>
          <w:u w:val="single"/>
        </w:rPr>
        <w:t>Statistical analysis</w:t>
      </w:r>
    </w:p>
    <w:p w14:paraId="338C3AAB" w14:textId="77777777" w:rsidR="00CD333B" w:rsidRDefault="00CD333B" w:rsidP="004F785B">
      <w:pPr>
        <w:spacing w:after="120" w:line="240" w:lineRule="auto"/>
        <w:rPr>
          <w:rFonts w:eastAsia="Calibri" w:cstheme="minorHAnsi"/>
        </w:rPr>
      </w:pPr>
      <w:r w:rsidRPr="001B5963">
        <w:rPr>
          <w:rFonts w:eastAsia="Calibri" w:cstheme="minorHAnsi"/>
        </w:rPr>
        <w:t xml:space="preserve">Analyses </w:t>
      </w:r>
      <w:r>
        <w:rPr>
          <w:rFonts w:eastAsia="Calibri" w:cstheme="minorHAnsi"/>
        </w:rPr>
        <w:t>will be</w:t>
      </w:r>
      <w:r w:rsidRPr="001B5963">
        <w:rPr>
          <w:rFonts w:eastAsia="Calibri" w:cstheme="minorHAnsi"/>
        </w:rPr>
        <w:t xml:space="preserve"> conducted separately for each data source and carried out in a federated manner, allowing analyses to be run locally without sharing </w:t>
      </w:r>
      <w:r>
        <w:rPr>
          <w:rFonts w:eastAsia="Calibri" w:cstheme="minorHAnsi"/>
        </w:rPr>
        <w:t>individual</w:t>
      </w:r>
      <w:r w:rsidRPr="001B5963">
        <w:rPr>
          <w:rFonts w:eastAsia="Calibri" w:cstheme="minorHAnsi"/>
        </w:rPr>
        <w:t>-level data.</w:t>
      </w:r>
    </w:p>
    <w:p w14:paraId="25B38C30" w14:textId="77777777" w:rsidR="00CD333B" w:rsidRDefault="00CD333B" w:rsidP="004F785B">
      <w:pPr>
        <w:spacing w:after="120" w:line="240" w:lineRule="auto"/>
        <w:rPr>
          <w:rFonts w:eastAsia="Calibri" w:cstheme="minorHAnsi"/>
        </w:rPr>
      </w:pPr>
      <w:r w:rsidRPr="00534194">
        <w:rPr>
          <w:rFonts w:eastAsia="Calibri" w:cstheme="minorHAnsi"/>
          <w:i/>
          <w:iCs/>
        </w:rPr>
        <w:t>Objective 1</w:t>
      </w:r>
    </w:p>
    <w:p w14:paraId="7415CDA6" w14:textId="63FAA3A4" w:rsidR="00CD333B" w:rsidRDefault="00CD333B" w:rsidP="004F785B">
      <w:pPr>
        <w:spacing w:after="120" w:line="240" w:lineRule="auto"/>
        <w:rPr>
          <w:rFonts w:eastAsia="Calibri" w:cstheme="minorHAnsi"/>
        </w:rPr>
      </w:pPr>
      <w:r>
        <w:rPr>
          <w:rFonts w:eastAsia="Calibri" w:cstheme="minorHAnsi"/>
        </w:rPr>
        <w:t>The probabilit</w:t>
      </w:r>
      <w:r w:rsidR="00E12D21">
        <w:rPr>
          <w:rFonts w:eastAsia="Calibri" w:cstheme="minorHAnsi"/>
        </w:rPr>
        <w:t>ies</w:t>
      </w:r>
      <w:r>
        <w:rPr>
          <w:rFonts w:eastAsia="Calibri" w:cstheme="minorHAnsi"/>
        </w:rPr>
        <w:t xml:space="preserve"> of not having thromboembolic events </w:t>
      </w:r>
      <w:r w:rsidRPr="002F70F9">
        <w:rPr>
          <w:rFonts w:eastAsia="Calibri" w:cstheme="minorHAnsi"/>
        </w:rPr>
        <w:t xml:space="preserve">at 6-month intervals within 5 years in </w:t>
      </w:r>
      <w:r>
        <w:rPr>
          <w:rFonts w:eastAsia="Calibri" w:cstheme="minorHAnsi"/>
        </w:rPr>
        <w:t>adult</w:t>
      </w:r>
      <w:r w:rsidRPr="002F70F9">
        <w:rPr>
          <w:rFonts w:eastAsia="Calibri" w:cstheme="minorHAnsi"/>
        </w:rPr>
        <w:t>s with each type of selected cancer</w:t>
      </w:r>
      <w:r>
        <w:rPr>
          <w:rFonts w:eastAsia="Calibri" w:cstheme="minorHAnsi"/>
        </w:rPr>
        <w:t xml:space="preserve"> will be assessed using the R package </w:t>
      </w:r>
      <w:proofErr w:type="spellStart"/>
      <w:r w:rsidRPr="008A599E">
        <w:rPr>
          <w:rFonts w:eastAsia="Calibri" w:cstheme="minorHAnsi"/>
          <w:i/>
          <w:iCs/>
        </w:rPr>
        <w:t>CohortSurvival</w:t>
      </w:r>
      <w:proofErr w:type="spellEnd"/>
      <w:r w:rsidR="00E12D21">
        <w:rPr>
          <w:rFonts w:eastAsia="Calibri" w:cstheme="minorHAnsi"/>
        </w:rPr>
        <w:t>, accounting for a competing risk of death.</w:t>
      </w:r>
    </w:p>
    <w:p w14:paraId="037F4CB3" w14:textId="77777777" w:rsidR="00CD333B" w:rsidRDefault="00CD333B" w:rsidP="004F785B">
      <w:pPr>
        <w:spacing w:after="120" w:line="240" w:lineRule="auto"/>
        <w:rPr>
          <w:rFonts w:eastAsia="Calibri" w:cstheme="minorHAnsi"/>
        </w:rPr>
      </w:pPr>
      <w:r w:rsidRPr="00534194">
        <w:rPr>
          <w:rFonts w:eastAsia="Calibri" w:cstheme="minorHAnsi"/>
          <w:i/>
          <w:iCs/>
        </w:rPr>
        <w:t xml:space="preserve">Objective </w:t>
      </w:r>
      <w:r>
        <w:rPr>
          <w:rFonts w:eastAsia="Calibri" w:cstheme="minorHAnsi"/>
          <w:i/>
          <w:iCs/>
        </w:rPr>
        <w:t>2</w:t>
      </w:r>
    </w:p>
    <w:p w14:paraId="45AE1803" w14:textId="2164ACD0" w:rsidR="00CD333B" w:rsidRDefault="00CD333B" w:rsidP="004F785B">
      <w:pPr>
        <w:spacing w:after="120" w:line="240" w:lineRule="auto"/>
        <w:rPr>
          <w:rFonts w:eastAsia="Calibri" w:cstheme="minorHAnsi"/>
        </w:rPr>
      </w:pPr>
      <w:r>
        <w:rPr>
          <w:rFonts w:eastAsia="Calibri" w:cstheme="minorHAnsi"/>
        </w:rPr>
        <w:lastRenderedPageBreak/>
        <w:t xml:space="preserve">The median time to onset of venous thromboembolic events </w:t>
      </w:r>
      <w:r w:rsidRPr="002F70F9">
        <w:rPr>
          <w:rFonts w:eastAsia="Calibri" w:cstheme="minorHAnsi"/>
        </w:rPr>
        <w:t xml:space="preserve">in a cohort of </w:t>
      </w:r>
      <w:r>
        <w:rPr>
          <w:rFonts w:eastAsia="Calibri" w:cstheme="minorHAnsi"/>
        </w:rPr>
        <w:t>adult</w:t>
      </w:r>
      <w:r w:rsidRPr="002F70F9">
        <w:rPr>
          <w:rFonts w:eastAsia="Calibri" w:cstheme="minorHAnsi"/>
        </w:rPr>
        <w:t>s with thromboembolic events with each type of selected cancer</w:t>
      </w:r>
      <w:r>
        <w:rPr>
          <w:rFonts w:eastAsia="Calibri" w:cstheme="minorHAnsi"/>
        </w:rPr>
        <w:t xml:space="preserve"> will be assessed using the R package </w:t>
      </w:r>
      <w:proofErr w:type="spellStart"/>
      <w:r w:rsidRPr="008A599E">
        <w:rPr>
          <w:rFonts w:eastAsia="Calibri" w:cstheme="minorHAnsi"/>
          <w:i/>
          <w:iCs/>
        </w:rPr>
        <w:t>CohortSurvival</w:t>
      </w:r>
      <w:proofErr w:type="spellEnd"/>
      <w:r>
        <w:rPr>
          <w:rFonts w:eastAsia="Calibri" w:cstheme="minorHAnsi"/>
        </w:rPr>
        <w:t xml:space="preserve">. </w:t>
      </w:r>
    </w:p>
    <w:p w14:paraId="42DC12A4" w14:textId="17A0AA52" w:rsidR="00CD333B" w:rsidRDefault="00CD333B" w:rsidP="004F785B">
      <w:pPr>
        <w:spacing w:after="120" w:line="240" w:lineRule="auto"/>
        <w:rPr>
          <w:rFonts w:eastAsia="Calibri" w:cstheme="minorHAnsi"/>
        </w:rPr>
      </w:pPr>
      <w:r>
        <w:rPr>
          <w:rFonts w:eastAsia="Calibri" w:cstheme="minorHAnsi"/>
        </w:rPr>
        <w:t xml:space="preserve">The R package </w:t>
      </w:r>
      <w:proofErr w:type="spellStart"/>
      <w:r w:rsidRPr="008A599E">
        <w:rPr>
          <w:rFonts w:eastAsia="Calibri" w:cstheme="minorHAnsi"/>
          <w:i/>
          <w:iCs/>
        </w:rPr>
        <w:t>CohortSurvival</w:t>
      </w:r>
      <w:proofErr w:type="spellEnd"/>
      <w:r>
        <w:rPr>
          <w:rFonts w:eastAsia="Calibri" w:cstheme="minorHAnsi"/>
        </w:rPr>
        <w:t xml:space="preserve"> is designed to work with data in the OMOP CDM format to extract and summarise survival data applying the Kaplan-Meier method. </w:t>
      </w:r>
      <w:r w:rsidR="00E12D21">
        <w:rPr>
          <w:rFonts w:eastAsia="Calibri" w:cstheme="minorHAnsi"/>
        </w:rPr>
        <w:t>T</w:t>
      </w:r>
      <w:r>
        <w:rPr>
          <w:rFonts w:eastAsia="Calibri" w:cstheme="minorHAnsi"/>
        </w:rPr>
        <w:t xml:space="preserve">he analyses will be conducted for the overall cohorts as well as by strata of age group, sex, and study </w:t>
      </w:r>
      <w:r w:rsidR="00CC75C7">
        <w:rPr>
          <w:rFonts w:eastAsia="Calibri" w:cstheme="minorHAnsi"/>
        </w:rPr>
        <w:t>subperiod</w:t>
      </w:r>
      <w:r>
        <w:rPr>
          <w:rFonts w:eastAsia="Calibri" w:cstheme="minorHAnsi"/>
        </w:rPr>
        <w:t>.</w:t>
      </w:r>
    </w:p>
    <w:p w14:paraId="6C1FD3BB" w14:textId="0193623A" w:rsidR="00CD333B" w:rsidRDefault="00CD333B" w:rsidP="004F785B">
      <w:pPr>
        <w:spacing w:after="120" w:line="240" w:lineRule="auto"/>
        <w:rPr>
          <w:rFonts w:eastAsia="Calibri" w:cstheme="minorHAnsi"/>
          <w:i/>
        </w:rPr>
      </w:pPr>
      <w:r>
        <w:rPr>
          <w:rFonts w:eastAsia="Calibri" w:cstheme="minorHAnsi"/>
        </w:rPr>
        <w:t xml:space="preserve">Absence of diagnosis codes will be interpreted </w:t>
      </w:r>
      <w:r w:rsidR="005506CA">
        <w:rPr>
          <w:rFonts w:eastAsia="Calibri" w:cstheme="minorHAnsi"/>
        </w:rPr>
        <w:t>as</w:t>
      </w:r>
      <w:r>
        <w:rPr>
          <w:rFonts w:eastAsia="Calibri" w:cstheme="minorHAnsi"/>
        </w:rPr>
        <w:t xml:space="preserve"> </w:t>
      </w:r>
      <w:r w:rsidR="005506CA">
        <w:rPr>
          <w:rFonts w:eastAsia="Calibri" w:cstheme="minorHAnsi"/>
        </w:rPr>
        <w:t>a lack</w:t>
      </w:r>
      <w:r>
        <w:rPr>
          <w:rFonts w:eastAsia="Calibri" w:cstheme="minorHAnsi"/>
        </w:rPr>
        <w:t xml:space="preserve"> of the conditions themselves. </w:t>
      </w:r>
      <w:r w:rsidRPr="00D506EE">
        <w:rPr>
          <w:rFonts w:cstheme="minorHAnsi"/>
        </w:rPr>
        <w:t>A minimum cell count of 5 will be used when reporting results, with any smaller count reported as “&lt;5”</w:t>
      </w:r>
      <w:r>
        <w:rPr>
          <w:rFonts w:cstheme="minorHAnsi"/>
        </w:rPr>
        <w:t xml:space="preserve"> and zero counts as “0”</w:t>
      </w:r>
      <w:r w:rsidRPr="001C7DF0">
        <w:rPr>
          <w:rFonts w:eastAsia="Calibri" w:cstheme="minorHAnsi"/>
          <w:i/>
          <w:iCs/>
        </w:rPr>
        <w:t>.</w:t>
      </w:r>
    </w:p>
    <w:p w14:paraId="63F2F420" w14:textId="2BAE1510" w:rsidR="00803D04" w:rsidRDefault="00803D04">
      <w:pPr>
        <w:rPr>
          <w:rFonts w:eastAsia="Calibri" w:cstheme="minorHAnsi"/>
          <w:i/>
          <w:iCs/>
        </w:rPr>
      </w:pPr>
      <w:r>
        <w:rPr>
          <w:rFonts w:eastAsia="Calibri" w:cstheme="minorHAnsi"/>
          <w:i/>
          <w:iCs/>
        </w:rPr>
        <w:br w:type="page"/>
      </w:r>
    </w:p>
    <w:p w14:paraId="1C0A995B" w14:textId="77777777" w:rsidR="00CD333B" w:rsidRPr="00807378" w:rsidRDefault="00CD333B" w:rsidP="004F785B">
      <w:pPr>
        <w:pStyle w:val="Heading1"/>
        <w:numPr>
          <w:ilvl w:val="0"/>
          <w:numId w:val="36"/>
        </w:numPr>
        <w:spacing w:after="120" w:line="240" w:lineRule="auto"/>
        <w:contextualSpacing w:val="0"/>
        <w:rPr>
          <w:lang w:val="en-GB"/>
        </w:rPr>
      </w:pPr>
      <w:bookmarkStart w:id="20" w:name="_Toc206670505"/>
      <w:bookmarkStart w:id="21" w:name="_Toc206670630"/>
      <w:bookmarkStart w:id="22" w:name="_Toc206670755"/>
      <w:bookmarkStart w:id="23" w:name="_Toc206757481"/>
      <w:bookmarkStart w:id="24" w:name="_Toc206757606"/>
      <w:bookmarkStart w:id="25" w:name="_Toc206759268"/>
      <w:bookmarkStart w:id="26" w:name="_Toc206670506"/>
      <w:bookmarkStart w:id="27" w:name="_Toc206670631"/>
      <w:bookmarkStart w:id="28" w:name="_Toc206670756"/>
      <w:bookmarkStart w:id="29" w:name="_Toc206757482"/>
      <w:bookmarkStart w:id="30" w:name="_Toc206757607"/>
      <w:bookmarkStart w:id="31" w:name="_Toc206759269"/>
      <w:bookmarkStart w:id="32" w:name="_Toc106815363"/>
      <w:bookmarkStart w:id="33" w:name="_Toc176860545"/>
      <w:bookmarkStart w:id="34" w:name="_Toc176954871"/>
      <w:bookmarkStart w:id="35" w:name="_Toc204007833"/>
      <w:bookmarkStart w:id="36" w:name="_Toc211005568"/>
      <w:bookmarkEnd w:id="20"/>
      <w:bookmarkEnd w:id="21"/>
      <w:bookmarkEnd w:id="22"/>
      <w:bookmarkEnd w:id="23"/>
      <w:bookmarkEnd w:id="24"/>
      <w:bookmarkEnd w:id="25"/>
      <w:bookmarkEnd w:id="26"/>
      <w:bookmarkEnd w:id="27"/>
      <w:bookmarkEnd w:id="28"/>
      <w:bookmarkEnd w:id="29"/>
      <w:bookmarkEnd w:id="30"/>
      <w:bookmarkEnd w:id="31"/>
      <w:r w:rsidRPr="00807378">
        <w:rPr>
          <w:lang w:val="en-GB"/>
        </w:rPr>
        <w:lastRenderedPageBreak/>
        <w:t>AMENDMENTS AND UPDATES</w:t>
      </w:r>
      <w:bookmarkEnd w:id="32"/>
      <w:bookmarkEnd w:id="33"/>
      <w:bookmarkEnd w:id="34"/>
      <w:bookmarkEnd w:id="35"/>
      <w:bookmarkEnd w:id="36"/>
    </w:p>
    <w:p w14:paraId="730C90CC" w14:textId="1E19149F" w:rsidR="00CD333B" w:rsidRPr="009423EA" w:rsidRDefault="009423EA" w:rsidP="004F785B">
      <w:pPr>
        <w:spacing w:after="120" w:line="240" w:lineRule="auto"/>
        <w:rPr>
          <w:rFonts w:eastAsia="Calibri" w:cstheme="minorHAnsi"/>
        </w:rPr>
      </w:pPr>
      <w:bookmarkStart w:id="37" w:name="_Toc106815364"/>
      <w:r w:rsidRPr="009423EA">
        <w:rPr>
          <w:rFonts w:eastAsia="Calibri" w:cstheme="minorHAnsi"/>
        </w:rPr>
        <w:t>None</w:t>
      </w:r>
    </w:p>
    <w:p w14:paraId="441BC53D" w14:textId="4AAC0829" w:rsidR="00CD333B" w:rsidRPr="00807378" w:rsidRDefault="00CD333B" w:rsidP="004F785B">
      <w:pPr>
        <w:pStyle w:val="Heading1"/>
        <w:numPr>
          <w:ilvl w:val="0"/>
          <w:numId w:val="36"/>
        </w:numPr>
        <w:spacing w:after="120" w:line="240" w:lineRule="auto"/>
        <w:contextualSpacing w:val="0"/>
        <w:rPr>
          <w:lang w:val="en-GB"/>
        </w:rPr>
      </w:pPr>
      <w:bookmarkStart w:id="38" w:name="_Toc176860546"/>
      <w:bookmarkStart w:id="39" w:name="_Toc176954872"/>
      <w:bookmarkStart w:id="40" w:name="_Toc204007834"/>
      <w:bookmarkStart w:id="41" w:name="_Toc211005569"/>
      <w:r w:rsidRPr="00807378">
        <w:rPr>
          <w:lang w:val="en-GB"/>
        </w:rPr>
        <w:t>MILESTONES</w:t>
      </w:r>
      <w:bookmarkEnd w:id="37"/>
      <w:bookmarkEnd w:id="38"/>
      <w:bookmarkEnd w:id="39"/>
      <w:bookmarkEnd w:id="40"/>
      <w:bookmarkEnd w:id="41"/>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4814"/>
        <w:gridCol w:w="4814"/>
      </w:tblGrid>
      <w:tr w:rsidR="00CD333B" w:rsidRPr="00BF3A69" w14:paraId="47A4C6B2" w14:textId="77777777" w:rsidTr="0032263E">
        <w:trPr>
          <w:tblHeader/>
        </w:trPr>
        <w:tc>
          <w:tcPr>
            <w:tcW w:w="4814" w:type="dxa"/>
            <w:shd w:val="clear" w:color="auto" w:fill="003399"/>
          </w:tcPr>
          <w:p w14:paraId="2FEF7C85" w14:textId="77777777" w:rsidR="00CD333B" w:rsidRPr="001C7DF0" w:rsidRDefault="00CD333B" w:rsidP="004F785B">
            <w:pPr>
              <w:spacing w:after="120"/>
              <w:rPr>
                <w:rFonts w:cstheme="minorHAnsi"/>
                <w:b/>
                <w:bCs/>
                <w:sz w:val="18"/>
                <w:szCs w:val="18"/>
              </w:rPr>
            </w:pPr>
            <w:r w:rsidRPr="001C7DF0">
              <w:rPr>
                <w:rFonts w:cstheme="minorHAnsi"/>
                <w:b/>
                <w:bCs/>
                <w:sz w:val="18"/>
                <w:szCs w:val="18"/>
              </w:rPr>
              <w:t>Study milestones and deliverables</w:t>
            </w:r>
          </w:p>
        </w:tc>
        <w:tc>
          <w:tcPr>
            <w:tcW w:w="4814" w:type="dxa"/>
            <w:shd w:val="clear" w:color="auto" w:fill="003399"/>
          </w:tcPr>
          <w:p w14:paraId="1188C972" w14:textId="77777777" w:rsidR="00CD333B" w:rsidRPr="001C7DF0" w:rsidRDefault="00CD333B" w:rsidP="004F785B">
            <w:pPr>
              <w:spacing w:after="120"/>
              <w:rPr>
                <w:rFonts w:cstheme="minorHAnsi"/>
                <w:b/>
                <w:bCs/>
                <w:sz w:val="18"/>
                <w:szCs w:val="18"/>
              </w:rPr>
            </w:pPr>
            <w:r w:rsidRPr="001C7DF0">
              <w:rPr>
                <w:rFonts w:cstheme="minorHAnsi"/>
                <w:b/>
                <w:bCs/>
                <w:sz w:val="18"/>
                <w:szCs w:val="18"/>
              </w:rPr>
              <w:t>Planned dates</w:t>
            </w:r>
          </w:p>
        </w:tc>
      </w:tr>
      <w:tr w:rsidR="00CD333B" w:rsidRPr="00BF3A69" w14:paraId="238D4D97" w14:textId="77777777" w:rsidTr="0032263E">
        <w:trPr>
          <w:tblHeader/>
        </w:trPr>
        <w:tc>
          <w:tcPr>
            <w:tcW w:w="4814" w:type="dxa"/>
          </w:tcPr>
          <w:p w14:paraId="176781EB" w14:textId="77777777" w:rsidR="00CD333B" w:rsidRPr="001C7DF0" w:rsidRDefault="00CD333B" w:rsidP="004F785B">
            <w:pPr>
              <w:spacing w:after="120"/>
              <w:rPr>
                <w:rFonts w:cstheme="minorHAnsi"/>
                <w:sz w:val="18"/>
                <w:szCs w:val="18"/>
              </w:rPr>
            </w:pPr>
            <w:r w:rsidRPr="001C7DF0">
              <w:rPr>
                <w:rFonts w:cstheme="minorHAnsi"/>
                <w:sz w:val="18"/>
                <w:szCs w:val="18"/>
              </w:rPr>
              <w:t>Final Study Protocol</w:t>
            </w:r>
          </w:p>
        </w:tc>
        <w:tc>
          <w:tcPr>
            <w:tcW w:w="4814" w:type="dxa"/>
          </w:tcPr>
          <w:p w14:paraId="78EFD362" w14:textId="25A1B574" w:rsidR="00CD333B" w:rsidRPr="00802017" w:rsidRDefault="000A3009" w:rsidP="004F785B">
            <w:pPr>
              <w:spacing w:after="120"/>
              <w:rPr>
                <w:rFonts w:eastAsia="Calibri" w:cstheme="minorHAnsi"/>
                <w:color w:val="0070C0"/>
                <w:sz w:val="18"/>
                <w:szCs w:val="18"/>
              </w:rPr>
            </w:pPr>
            <w:r>
              <w:rPr>
                <w:rFonts w:eastAsia="Calibri" w:cstheme="minorHAnsi"/>
                <w:iCs/>
                <w:sz w:val="18"/>
                <w:szCs w:val="18"/>
              </w:rPr>
              <w:t>To be confirmed by EMA</w:t>
            </w:r>
          </w:p>
        </w:tc>
      </w:tr>
      <w:tr w:rsidR="00CD333B" w:rsidRPr="00BF3A69" w14:paraId="11E054D6" w14:textId="77777777" w:rsidTr="0032263E">
        <w:trPr>
          <w:tblHeader/>
        </w:trPr>
        <w:tc>
          <w:tcPr>
            <w:tcW w:w="4814" w:type="dxa"/>
          </w:tcPr>
          <w:p w14:paraId="7EE65E69" w14:textId="77777777" w:rsidR="00CD333B" w:rsidRPr="001C7DF0" w:rsidRDefault="00CD333B" w:rsidP="004F785B">
            <w:pPr>
              <w:spacing w:after="120"/>
              <w:rPr>
                <w:rFonts w:cstheme="minorHAnsi"/>
                <w:sz w:val="18"/>
                <w:szCs w:val="18"/>
              </w:rPr>
            </w:pPr>
            <w:r w:rsidRPr="001C7DF0">
              <w:rPr>
                <w:rFonts w:cstheme="minorHAnsi"/>
                <w:sz w:val="18"/>
                <w:szCs w:val="18"/>
              </w:rPr>
              <w:t>Creation of Analytical code</w:t>
            </w:r>
          </w:p>
        </w:tc>
        <w:tc>
          <w:tcPr>
            <w:tcW w:w="4814" w:type="dxa"/>
          </w:tcPr>
          <w:p w14:paraId="66C0EA10" w14:textId="0A78198D" w:rsidR="00CD333B" w:rsidRPr="001C7DF0" w:rsidRDefault="00A14437" w:rsidP="004F785B">
            <w:pPr>
              <w:spacing w:after="120"/>
              <w:rPr>
                <w:rFonts w:cstheme="minorHAnsi"/>
                <w:sz w:val="18"/>
                <w:szCs w:val="18"/>
              </w:rPr>
            </w:pPr>
            <w:r>
              <w:rPr>
                <w:rFonts w:cstheme="minorHAnsi"/>
                <w:sz w:val="18"/>
                <w:szCs w:val="18"/>
              </w:rPr>
              <w:t>31 October 2025</w:t>
            </w:r>
          </w:p>
        </w:tc>
      </w:tr>
      <w:tr w:rsidR="00CD333B" w:rsidRPr="00BF3A69" w14:paraId="1FCE2FC6" w14:textId="77777777" w:rsidTr="0032263E">
        <w:trPr>
          <w:tblHeader/>
        </w:trPr>
        <w:tc>
          <w:tcPr>
            <w:tcW w:w="4814" w:type="dxa"/>
          </w:tcPr>
          <w:p w14:paraId="6623543B" w14:textId="77777777" w:rsidR="00CD333B" w:rsidRPr="001C7DF0" w:rsidRDefault="00CD333B" w:rsidP="004F785B">
            <w:pPr>
              <w:spacing w:after="120"/>
              <w:rPr>
                <w:rFonts w:cstheme="minorHAnsi"/>
                <w:sz w:val="18"/>
                <w:szCs w:val="18"/>
              </w:rPr>
            </w:pPr>
            <w:r w:rsidRPr="001C7DF0">
              <w:rPr>
                <w:rFonts w:cstheme="minorHAnsi"/>
                <w:sz w:val="18"/>
                <w:szCs w:val="18"/>
              </w:rPr>
              <w:t>Execution of Analytical Code on the data</w:t>
            </w:r>
          </w:p>
        </w:tc>
        <w:tc>
          <w:tcPr>
            <w:tcW w:w="4814" w:type="dxa"/>
          </w:tcPr>
          <w:p w14:paraId="74634800" w14:textId="7EE713E9" w:rsidR="00CD333B" w:rsidRPr="001C7DF0" w:rsidRDefault="00A14437" w:rsidP="004F785B">
            <w:pPr>
              <w:spacing w:after="120"/>
              <w:rPr>
                <w:rFonts w:cstheme="minorHAnsi"/>
                <w:sz w:val="18"/>
                <w:szCs w:val="18"/>
              </w:rPr>
            </w:pPr>
            <w:r>
              <w:rPr>
                <w:rFonts w:cstheme="minorHAnsi"/>
                <w:sz w:val="18"/>
                <w:szCs w:val="18"/>
              </w:rPr>
              <w:t xml:space="preserve">14 November </w:t>
            </w:r>
            <w:r w:rsidRPr="00146490">
              <w:rPr>
                <w:rFonts w:cstheme="minorHAnsi"/>
                <w:sz w:val="18"/>
                <w:szCs w:val="18"/>
              </w:rPr>
              <w:t>2025</w:t>
            </w:r>
          </w:p>
        </w:tc>
      </w:tr>
      <w:tr w:rsidR="00CD333B" w:rsidRPr="00BF3A69" w14:paraId="29D304ED" w14:textId="77777777" w:rsidTr="0032263E">
        <w:trPr>
          <w:tblHeader/>
        </w:trPr>
        <w:tc>
          <w:tcPr>
            <w:tcW w:w="4814" w:type="dxa"/>
          </w:tcPr>
          <w:p w14:paraId="27C5056C" w14:textId="77777777" w:rsidR="00CD333B" w:rsidRPr="001C7DF0" w:rsidRDefault="00CD333B" w:rsidP="004F785B">
            <w:pPr>
              <w:spacing w:after="120"/>
              <w:rPr>
                <w:rFonts w:cstheme="minorHAnsi"/>
                <w:sz w:val="18"/>
                <w:szCs w:val="18"/>
              </w:rPr>
            </w:pPr>
            <w:r w:rsidRPr="001C7DF0">
              <w:rPr>
                <w:rFonts w:cstheme="minorHAnsi"/>
                <w:sz w:val="18"/>
                <w:szCs w:val="18"/>
              </w:rPr>
              <w:t>Draft Study Report</w:t>
            </w:r>
          </w:p>
        </w:tc>
        <w:tc>
          <w:tcPr>
            <w:tcW w:w="4814" w:type="dxa"/>
          </w:tcPr>
          <w:p w14:paraId="4C6DC2B2" w14:textId="70352027" w:rsidR="00CD333B" w:rsidRPr="001C7DF0" w:rsidRDefault="00C0726C" w:rsidP="004F785B">
            <w:pPr>
              <w:spacing w:after="120"/>
              <w:rPr>
                <w:rFonts w:cstheme="minorHAnsi"/>
                <w:sz w:val="18"/>
                <w:szCs w:val="18"/>
              </w:rPr>
            </w:pPr>
            <w:r>
              <w:rPr>
                <w:rFonts w:cstheme="minorHAnsi"/>
                <w:sz w:val="18"/>
                <w:szCs w:val="18"/>
              </w:rPr>
              <w:t>Depending on IRB approvals</w:t>
            </w:r>
          </w:p>
        </w:tc>
      </w:tr>
      <w:tr w:rsidR="00CD333B" w:rsidRPr="00BF3A69" w14:paraId="389A8215" w14:textId="77777777" w:rsidTr="0032263E">
        <w:trPr>
          <w:tblHeader/>
        </w:trPr>
        <w:tc>
          <w:tcPr>
            <w:tcW w:w="4814" w:type="dxa"/>
          </w:tcPr>
          <w:p w14:paraId="1F70BEE8" w14:textId="77777777" w:rsidR="00CD333B" w:rsidRPr="001C7DF0" w:rsidRDefault="00CD333B" w:rsidP="004F785B">
            <w:pPr>
              <w:spacing w:after="120"/>
              <w:rPr>
                <w:rFonts w:cstheme="minorHAnsi"/>
                <w:sz w:val="18"/>
                <w:szCs w:val="18"/>
              </w:rPr>
            </w:pPr>
            <w:r w:rsidRPr="001C7DF0">
              <w:rPr>
                <w:rFonts w:cstheme="minorHAnsi"/>
                <w:sz w:val="18"/>
                <w:szCs w:val="18"/>
              </w:rPr>
              <w:t>Final Study Report</w:t>
            </w:r>
          </w:p>
        </w:tc>
        <w:tc>
          <w:tcPr>
            <w:tcW w:w="4814" w:type="dxa"/>
          </w:tcPr>
          <w:p w14:paraId="435896B5" w14:textId="5FD7B6A5" w:rsidR="00CD333B" w:rsidRPr="00484E0A" w:rsidRDefault="00935C89" w:rsidP="004F785B">
            <w:pPr>
              <w:spacing w:after="120"/>
              <w:rPr>
                <w:rFonts w:cstheme="minorHAnsi"/>
                <w:sz w:val="18"/>
                <w:szCs w:val="18"/>
              </w:rPr>
            </w:pPr>
            <w:r>
              <w:rPr>
                <w:rFonts w:cstheme="minorHAnsi"/>
                <w:sz w:val="18"/>
                <w:szCs w:val="18"/>
              </w:rPr>
              <w:t>Depending on IRB approvals</w:t>
            </w:r>
          </w:p>
        </w:tc>
      </w:tr>
    </w:tbl>
    <w:p w14:paraId="1A7D41CA" w14:textId="77777777" w:rsidR="00CD333B" w:rsidRPr="00703ADE" w:rsidRDefault="00CD333B" w:rsidP="004F785B">
      <w:pPr>
        <w:spacing w:after="120" w:line="240" w:lineRule="auto"/>
        <w:rPr>
          <w:rFonts w:ascii="Calibri" w:eastAsia="Calibri" w:hAnsi="Calibri" w:cs="Calibri"/>
          <w:sz w:val="18"/>
          <w:szCs w:val="18"/>
        </w:rPr>
      </w:pPr>
      <w:r w:rsidRPr="00703ADE">
        <w:rPr>
          <w:rFonts w:ascii="Calibri" w:eastAsia="Calibri" w:hAnsi="Calibri" w:cs="Calibri"/>
          <w:sz w:val="18"/>
          <w:szCs w:val="18"/>
        </w:rPr>
        <w:t>*Planned dates are dependent on obtaining approvals from the internal review boards of the data sources.</w:t>
      </w:r>
    </w:p>
    <w:p w14:paraId="1EA42DF5" w14:textId="77777777" w:rsidR="00CD333B" w:rsidRPr="00807378" w:rsidRDefault="00CD333B" w:rsidP="004F785B">
      <w:pPr>
        <w:pStyle w:val="Heading1"/>
        <w:numPr>
          <w:ilvl w:val="0"/>
          <w:numId w:val="36"/>
        </w:numPr>
        <w:spacing w:after="120" w:line="240" w:lineRule="auto"/>
        <w:contextualSpacing w:val="0"/>
        <w:rPr>
          <w:lang w:val="en-GB"/>
        </w:rPr>
      </w:pPr>
      <w:bookmarkStart w:id="42" w:name="_Toc106815365"/>
      <w:bookmarkStart w:id="43" w:name="_Toc176860547"/>
      <w:bookmarkStart w:id="44" w:name="_Toc176954873"/>
      <w:bookmarkStart w:id="45" w:name="_Toc204007835"/>
      <w:bookmarkStart w:id="46" w:name="_Toc211005570"/>
      <w:r w:rsidRPr="00807378">
        <w:rPr>
          <w:lang w:val="en-GB"/>
        </w:rPr>
        <w:t>RATIONALE AND BACKGROUND</w:t>
      </w:r>
      <w:bookmarkEnd w:id="42"/>
      <w:bookmarkEnd w:id="43"/>
      <w:bookmarkEnd w:id="44"/>
      <w:bookmarkEnd w:id="45"/>
      <w:bookmarkEnd w:id="46"/>
      <w:r w:rsidRPr="00807378">
        <w:rPr>
          <w:lang w:val="en-GB"/>
        </w:rPr>
        <w:t xml:space="preserve"> </w:t>
      </w:r>
      <w:bookmarkEnd w:id="2"/>
    </w:p>
    <w:bookmarkEnd w:id="3"/>
    <w:p w14:paraId="45654BB7" w14:textId="7D81C218" w:rsidR="00CD333B" w:rsidRPr="001C7DF0" w:rsidRDefault="00CD333B" w:rsidP="004F785B">
      <w:pPr>
        <w:spacing w:after="120" w:line="240" w:lineRule="auto"/>
        <w:rPr>
          <w:rFonts w:eastAsia="Calibri"/>
        </w:rPr>
      </w:pPr>
      <w:r w:rsidRPr="00BF3A69">
        <w:rPr>
          <w:rFonts w:eastAsia="Calibri"/>
        </w:rPr>
        <w:t xml:space="preserve">This study is a routine repeated study of a previous DARWIN EU® study </w:t>
      </w:r>
      <w:r>
        <w:rPr>
          <w:rFonts w:eastAsia="Calibri"/>
        </w:rPr>
        <w:t>(</w:t>
      </w:r>
      <w:hyperlink r:id="rId24" w:history="1">
        <w:r w:rsidRPr="00B86514">
          <w:rPr>
            <w:rStyle w:val="Hyperlink"/>
            <w:rFonts w:eastAsia="Calibri"/>
          </w:rPr>
          <w:t>EUPAS1000000440</w:t>
        </w:r>
      </w:hyperlink>
      <w:r w:rsidRPr="00BF3A69">
        <w:rPr>
          <w:rFonts w:eastAsia="Calibri"/>
        </w:rPr>
        <w:t xml:space="preserve">) focused on </w:t>
      </w:r>
      <w:r>
        <w:rPr>
          <w:rFonts w:eastAsia="Calibri"/>
        </w:rPr>
        <w:t>estimating the incidence rates of venous thromboembolic events in adults newly diagnosed with any of the selected cancers (</w:t>
      </w:r>
      <w:r w:rsidRPr="008E4D0F">
        <w:rPr>
          <w:rFonts w:eastAsia="Calibri"/>
        </w:rPr>
        <w:t>bone, brain, breast, colorectal, corpus uteri, kidney, leukaemia and lymphoma, liver, lung, melanoma, oesophageal, ovary, pancreas, prostate, stomach) during the period 2016–2022</w:t>
      </w:r>
      <w:r>
        <w:rPr>
          <w:rFonts w:eastAsia="Calibri"/>
        </w:rPr>
        <w:t xml:space="preserve"> and describing the individuals’ characteristics at the time of cancer diagnosis</w:t>
      </w:r>
      <w:r w:rsidRPr="00BF3A69">
        <w:rPr>
          <w:rFonts w:eastAsia="Calibri"/>
        </w:rPr>
        <w:t xml:space="preserve">. This study is now being repeated </w:t>
      </w:r>
      <w:r>
        <w:rPr>
          <w:rFonts w:eastAsia="Calibri"/>
        </w:rPr>
        <w:t xml:space="preserve">with the same study population and outcome, but a different </w:t>
      </w:r>
      <w:r w:rsidRPr="005D7F94">
        <w:rPr>
          <w:rFonts w:eastAsia="Calibri"/>
        </w:rPr>
        <w:t>objective</w:t>
      </w:r>
      <w:r w:rsidR="00DE1E29">
        <w:rPr>
          <w:rFonts w:eastAsia="Calibri"/>
        </w:rPr>
        <w:t>, i.e.,</w:t>
      </w:r>
      <w:r w:rsidRPr="005D7F94">
        <w:rPr>
          <w:rFonts w:eastAsia="Calibri"/>
        </w:rPr>
        <w:t xml:space="preserve"> to</w:t>
      </w:r>
      <w:r>
        <w:rPr>
          <w:rFonts w:eastAsia="Calibri"/>
        </w:rPr>
        <w:t xml:space="preserve"> estimate the time to onset of thromboembolic events in adults with selected types of cancer</w:t>
      </w:r>
      <w:r w:rsidRPr="00BF3A69">
        <w:rPr>
          <w:rFonts w:eastAsia="Calibri"/>
        </w:rPr>
        <w:t>.</w:t>
      </w:r>
    </w:p>
    <w:p w14:paraId="5A16761C" w14:textId="77777777" w:rsidR="00CD333B" w:rsidRPr="00807378" w:rsidRDefault="00CD333B" w:rsidP="004F785B">
      <w:pPr>
        <w:pStyle w:val="Heading1"/>
        <w:numPr>
          <w:ilvl w:val="0"/>
          <w:numId w:val="36"/>
        </w:numPr>
        <w:spacing w:after="120" w:line="240" w:lineRule="auto"/>
        <w:contextualSpacing w:val="0"/>
        <w:rPr>
          <w:lang w:val="en-GB"/>
        </w:rPr>
      </w:pPr>
      <w:bookmarkStart w:id="47" w:name="_Toc106815366"/>
      <w:bookmarkStart w:id="48" w:name="_Toc176860548"/>
      <w:bookmarkStart w:id="49" w:name="_Toc176954874"/>
      <w:bookmarkStart w:id="50" w:name="_Toc204007836"/>
      <w:bookmarkStart w:id="51" w:name="_Toc211005571"/>
      <w:r w:rsidRPr="00807378">
        <w:rPr>
          <w:lang w:val="en-GB"/>
        </w:rPr>
        <w:t>RESEARCH QUESTION AND OBJECTIVES</w:t>
      </w:r>
      <w:bookmarkEnd w:id="47"/>
      <w:bookmarkEnd w:id="48"/>
      <w:bookmarkEnd w:id="49"/>
      <w:bookmarkEnd w:id="50"/>
      <w:bookmarkEnd w:id="51"/>
    </w:p>
    <w:p w14:paraId="2ABDE6B7" w14:textId="77777777" w:rsidR="00CD333B" w:rsidRPr="00BF3A69" w:rsidRDefault="00CD333B" w:rsidP="004F785B">
      <w:pPr>
        <w:spacing w:after="120" w:line="240" w:lineRule="auto"/>
        <w:rPr>
          <w:rFonts w:eastAsia="Calibri"/>
          <w:u w:val="single"/>
        </w:rPr>
      </w:pPr>
      <w:bookmarkStart w:id="52" w:name="_Hlk102633553"/>
      <w:r w:rsidRPr="00BF3A69">
        <w:rPr>
          <w:rFonts w:eastAsia="Calibri"/>
          <w:u w:val="single"/>
        </w:rPr>
        <w:t>Research question</w:t>
      </w:r>
    </w:p>
    <w:p w14:paraId="5248CC74" w14:textId="77777777" w:rsidR="00CD333B" w:rsidRPr="002862BC" w:rsidRDefault="00CD333B" w:rsidP="004F785B">
      <w:pPr>
        <w:spacing w:after="120" w:line="240" w:lineRule="auto"/>
        <w:rPr>
          <w:rFonts w:eastAsia="Calibri" w:cstheme="minorHAnsi"/>
        </w:rPr>
      </w:pPr>
      <w:r w:rsidRPr="00D506EE">
        <w:rPr>
          <w:rFonts w:eastAsia="Calibri" w:cstheme="minorHAnsi"/>
        </w:rPr>
        <w:t xml:space="preserve">The aim of this study is to </w:t>
      </w:r>
      <w:r w:rsidRPr="002862BC">
        <w:rPr>
          <w:rFonts w:eastAsia="Calibri" w:cstheme="minorHAnsi"/>
        </w:rPr>
        <w:t xml:space="preserve">estimate time to onset of venous thromboembolic events in </w:t>
      </w:r>
      <w:r>
        <w:rPr>
          <w:rFonts w:eastAsia="Calibri" w:cstheme="minorHAnsi"/>
        </w:rPr>
        <w:t>adult</w:t>
      </w:r>
      <w:r w:rsidRPr="002862BC">
        <w:rPr>
          <w:rFonts w:eastAsia="Calibri" w:cstheme="minorHAnsi"/>
        </w:rPr>
        <w:t>s with each type of selected cancer.</w:t>
      </w:r>
    </w:p>
    <w:p w14:paraId="4DD84D0A" w14:textId="77777777" w:rsidR="00CD333B" w:rsidRPr="00BF3A69" w:rsidRDefault="00CD333B" w:rsidP="004F785B">
      <w:pPr>
        <w:spacing w:after="120" w:line="240" w:lineRule="auto"/>
        <w:rPr>
          <w:rFonts w:eastAsia="Calibri" w:cstheme="minorHAnsi"/>
          <w:color w:val="000000" w:themeColor="text1"/>
          <w:u w:val="single"/>
        </w:rPr>
      </w:pPr>
      <w:r w:rsidRPr="00BF3A69">
        <w:rPr>
          <w:rFonts w:eastAsia="Calibri" w:cstheme="minorHAnsi"/>
          <w:color w:val="000000" w:themeColor="text1"/>
          <w:u w:val="single"/>
        </w:rPr>
        <w:t>Research objectives</w:t>
      </w:r>
    </w:p>
    <w:bookmarkEnd w:id="52"/>
    <w:p w14:paraId="7E105CBC" w14:textId="77777777" w:rsidR="00CD333B" w:rsidRPr="002862BC" w:rsidRDefault="00CD333B" w:rsidP="004F785B">
      <w:pPr>
        <w:spacing w:after="120" w:line="240" w:lineRule="auto"/>
        <w:rPr>
          <w:rFonts w:eastAsia="Calibri" w:cstheme="minorHAnsi"/>
        </w:rPr>
      </w:pPr>
      <w:r w:rsidRPr="002862BC">
        <w:rPr>
          <w:rFonts w:eastAsia="Calibri" w:cstheme="minorHAnsi"/>
        </w:rPr>
        <w:t>The specific objectives of the study are:</w:t>
      </w:r>
    </w:p>
    <w:p w14:paraId="54C28BE9" w14:textId="00A2634A" w:rsidR="00CD333B" w:rsidRPr="002F70F9" w:rsidRDefault="00CD333B" w:rsidP="004F785B">
      <w:pPr>
        <w:pStyle w:val="ListParagraph"/>
        <w:numPr>
          <w:ilvl w:val="0"/>
          <w:numId w:val="28"/>
        </w:numPr>
        <w:spacing w:after="120"/>
        <w:contextualSpacing w:val="0"/>
        <w:rPr>
          <w:rFonts w:asciiTheme="minorHAnsi" w:eastAsia="Calibri" w:hAnsiTheme="minorHAnsi" w:cstheme="minorHAnsi"/>
          <w:sz w:val="22"/>
          <w:szCs w:val="22"/>
        </w:rPr>
      </w:pPr>
      <w:bookmarkStart w:id="53" w:name="_Toc106815367"/>
      <w:bookmarkStart w:id="54" w:name="_Toc176860549"/>
      <w:bookmarkStart w:id="55" w:name="_Toc176954875"/>
      <w:bookmarkStart w:id="56" w:name="_Toc204007837"/>
      <w:r w:rsidRPr="002F70F9">
        <w:rPr>
          <w:rFonts w:asciiTheme="minorHAnsi" w:eastAsia="Calibri" w:hAnsiTheme="minorHAnsi" w:cstheme="minorHAnsi"/>
          <w:sz w:val="22"/>
          <w:szCs w:val="22"/>
        </w:rPr>
        <w:t xml:space="preserve">To estimate </w:t>
      </w:r>
      <w:r w:rsidR="00E21474">
        <w:rPr>
          <w:rFonts w:asciiTheme="minorHAnsi" w:eastAsia="Calibri" w:hAnsiTheme="minorHAnsi" w:cstheme="minorHAnsi"/>
          <w:sz w:val="22"/>
          <w:szCs w:val="22"/>
        </w:rPr>
        <w:t>the</w:t>
      </w:r>
      <w:r w:rsidRPr="002F70F9">
        <w:rPr>
          <w:rFonts w:asciiTheme="minorHAnsi" w:eastAsia="Calibri" w:hAnsiTheme="minorHAnsi" w:cstheme="minorHAnsi"/>
          <w:sz w:val="22"/>
          <w:szCs w:val="22"/>
        </w:rPr>
        <w:t xml:space="preserve"> probability of not having </w:t>
      </w:r>
      <w:r w:rsidR="0056216E">
        <w:rPr>
          <w:rFonts w:asciiTheme="minorHAnsi" w:eastAsia="Calibri" w:hAnsiTheme="minorHAnsi" w:cstheme="minorHAnsi"/>
          <w:sz w:val="22"/>
          <w:szCs w:val="22"/>
        </w:rPr>
        <w:t>thromboembolic events</w:t>
      </w:r>
      <w:r w:rsidRPr="002F70F9">
        <w:rPr>
          <w:rFonts w:asciiTheme="minorHAnsi" w:eastAsia="Calibri" w:hAnsiTheme="minorHAnsi" w:cstheme="minorHAnsi"/>
          <w:sz w:val="22"/>
          <w:szCs w:val="22"/>
        </w:rPr>
        <w:t xml:space="preserve"> at 6-month intervals within 5 years in </w:t>
      </w:r>
      <w:r>
        <w:rPr>
          <w:rFonts w:asciiTheme="minorHAnsi" w:eastAsia="Calibri" w:hAnsiTheme="minorHAnsi" w:cstheme="minorHAnsi"/>
          <w:sz w:val="22"/>
          <w:szCs w:val="22"/>
        </w:rPr>
        <w:t>adult</w:t>
      </w:r>
      <w:r w:rsidRPr="002F70F9">
        <w:rPr>
          <w:rFonts w:asciiTheme="minorHAnsi" w:eastAsia="Calibri" w:hAnsiTheme="minorHAnsi" w:cstheme="minorHAnsi"/>
          <w:sz w:val="22"/>
          <w:szCs w:val="22"/>
        </w:rPr>
        <w:t xml:space="preserve">s with each type of selected cancer, overall and stratified by age group, sex, </w:t>
      </w:r>
      <w:r>
        <w:rPr>
          <w:rFonts w:asciiTheme="minorHAnsi" w:eastAsia="Calibri" w:hAnsiTheme="minorHAnsi" w:cstheme="minorHAnsi"/>
          <w:sz w:val="22"/>
          <w:szCs w:val="22"/>
        </w:rPr>
        <w:t xml:space="preserve">and </w:t>
      </w:r>
      <w:r w:rsidRPr="002F70F9">
        <w:rPr>
          <w:rFonts w:asciiTheme="minorHAnsi" w:eastAsia="Calibri" w:hAnsiTheme="minorHAnsi" w:cstheme="minorHAnsi"/>
          <w:sz w:val="22"/>
          <w:szCs w:val="22"/>
        </w:rPr>
        <w:t xml:space="preserve">study </w:t>
      </w:r>
      <w:r w:rsidR="00CC75C7">
        <w:rPr>
          <w:rFonts w:asciiTheme="minorHAnsi" w:eastAsia="Calibri" w:hAnsiTheme="minorHAnsi" w:cstheme="minorHAnsi"/>
          <w:sz w:val="22"/>
          <w:szCs w:val="22"/>
        </w:rPr>
        <w:t>subperiod</w:t>
      </w:r>
      <w:r w:rsidRPr="002F70F9">
        <w:rPr>
          <w:rFonts w:asciiTheme="minorHAnsi" w:eastAsia="Calibri" w:hAnsiTheme="minorHAnsi" w:cstheme="minorHAnsi"/>
          <w:sz w:val="22"/>
          <w:szCs w:val="22"/>
        </w:rPr>
        <w:t>.</w:t>
      </w:r>
    </w:p>
    <w:p w14:paraId="467E4DF9" w14:textId="3B03F014" w:rsidR="00CD333B" w:rsidRPr="002F70F9" w:rsidRDefault="00CD333B" w:rsidP="004F785B">
      <w:pPr>
        <w:pStyle w:val="ListParagraph"/>
        <w:numPr>
          <w:ilvl w:val="0"/>
          <w:numId w:val="28"/>
        </w:numPr>
        <w:spacing w:after="120"/>
        <w:contextualSpacing w:val="0"/>
        <w:rPr>
          <w:rFonts w:asciiTheme="minorHAnsi" w:eastAsia="Calibri" w:hAnsiTheme="minorHAnsi" w:cstheme="minorHAnsi"/>
          <w:sz w:val="22"/>
          <w:szCs w:val="22"/>
        </w:rPr>
      </w:pPr>
      <w:r w:rsidRPr="002F70F9">
        <w:rPr>
          <w:rFonts w:asciiTheme="minorHAnsi" w:eastAsia="Calibri" w:hAnsiTheme="minorHAnsi" w:cstheme="minorHAnsi"/>
          <w:sz w:val="22"/>
          <w:szCs w:val="22"/>
        </w:rPr>
        <w:t xml:space="preserve">To estimate median time to onset of venous thromboembolic events in a cohort of </w:t>
      </w:r>
      <w:r>
        <w:rPr>
          <w:rFonts w:asciiTheme="minorHAnsi" w:eastAsia="Calibri" w:hAnsiTheme="minorHAnsi" w:cstheme="minorHAnsi"/>
          <w:sz w:val="22"/>
          <w:szCs w:val="22"/>
        </w:rPr>
        <w:t>adult</w:t>
      </w:r>
      <w:r w:rsidRPr="002F70F9">
        <w:rPr>
          <w:rFonts w:asciiTheme="minorHAnsi" w:eastAsia="Calibri" w:hAnsiTheme="minorHAnsi" w:cstheme="minorHAnsi"/>
          <w:sz w:val="22"/>
          <w:szCs w:val="22"/>
        </w:rPr>
        <w:t xml:space="preserve">s with thromboembolic events with each type of selected cancer, overall and stratified by age group, sex, </w:t>
      </w:r>
      <w:r>
        <w:rPr>
          <w:rFonts w:asciiTheme="minorHAnsi" w:eastAsia="Calibri" w:hAnsiTheme="minorHAnsi" w:cstheme="minorHAnsi"/>
          <w:sz w:val="22"/>
          <w:szCs w:val="22"/>
        </w:rPr>
        <w:t xml:space="preserve">and </w:t>
      </w:r>
      <w:r w:rsidRPr="002F70F9">
        <w:rPr>
          <w:rFonts w:asciiTheme="minorHAnsi" w:eastAsia="Calibri" w:hAnsiTheme="minorHAnsi" w:cstheme="minorHAnsi"/>
          <w:sz w:val="22"/>
          <w:szCs w:val="22"/>
        </w:rPr>
        <w:t xml:space="preserve">study </w:t>
      </w:r>
      <w:r w:rsidR="00CC75C7">
        <w:rPr>
          <w:rFonts w:asciiTheme="minorHAnsi" w:eastAsia="Calibri" w:hAnsiTheme="minorHAnsi" w:cstheme="minorHAnsi"/>
          <w:sz w:val="22"/>
          <w:szCs w:val="22"/>
        </w:rPr>
        <w:t>subperiod</w:t>
      </w:r>
      <w:r w:rsidRPr="002F70F9">
        <w:rPr>
          <w:rFonts w:asciiTheme="minorHAnsi" w:eastAsia="Calibri" w:hAnsiTheme="minorHAnsi" w:cstheme="minorHAnsi"/>
          <w:sz w:val="22"/>
          <w:szCs w:val="22"/>
        </w:rPr>
        <w:t>.</w:t>
      </w:r>
    </w:p>
    <w:p w14:paraId="76822B9C" w14:textId="77777777" w:rsidR="00CD333B" w:rsidRPr="00807378" w:rsidRDefault="00CD333B" w:rsidP="004F785B">
      <w:pPr>
        <w:pStyle w:val="Heading1"/>
        <w:numPr>
          <w:ilvl w:val="0"/>
          <w:numId w:val="36"/>
        </w:numPr>
        <w:spacing w:after="120" w:line="240" w:lineRule="auto"/>
        <w:contextualSpacing w:val="0"/>
        <w:rPr>
          <w:lang w:val="en-GB"/>
        </w:rPr>
      </w:pPr>
      <w:bookmarkStart w:id="57" w:name="_Toc211005572"/>
      <w:r w:rsidRPr="00807378">
        <w:rPr>
          <w:lang w:val="en-GB"/>
        </w:rPr>
        <w:t>RESEARCH METHODS</w:t>
      </w:r>
      <w:bookmarkEnd w:id="53"/>
      <w:bookmarkEnd w:id="54"/>
      <w:bookmarkEnd w:id="55"/>
      <w:bookmarkEnd w:id="56"/>
      <w:bookmarkEnd w:id="57"/>
    </w:p>
    <w:p w14:paraId="7ACFFDEC" w14:textId="170D82FE" w:rsidR="00CD333B" w:rsidRPr="00807378" w:rsidRDefault="00E97A11" w:rsidP="004F785B">
      <w:pPr>
        <w:pStyle w:val="Heading2"/>
        <w:spacing w:after="120" w:line="240" w:lineRule="auto"/>
        <w:contextualSpacing w:val="0"/>
        <w:rPr>
          <w:lang w:val="en-GB"/>
        </w:rPr>
      </w:pPr>
      <w:bookmarkStart w:id="58" w:name="_Toc206670512"/>
      <w:bookmarkStart w:id="59" w:name="_Toc206670637"/>
      <w:bookmarkStart w:id="60" w:name="_Toc206670762"/>
      <w:bookmarkStart w:id="61" w:name="_Toc206757488"/>
      <w:bookmarkStart w:id="62" w:name="_Toc206757613"/>
      <w:bookmarkStart w:id="63" w:name="_Toc206759275"/>
      <w:bookmarkStart w:id="64" w:name="_Toc211005573"/>
      <w:bookmarkEnd w:id="58"/>
      <w:bookmarkEnd w:id="59"/>
      <w:bookmarkEnd w:id="60"/>
      <w:bookmarkEnd w:id="61"/>
      <w:bookmarkEnd w:id="62"/>
      <w:bookmarkEnd w:id="63"/>
      <w:r w:rsidRPr="00807378">
        <w:rPr>
          <w:lang w:val="en-GB"/>
        </w:rPr>
        <w:t>8.1. Study design</w:t>
      </w:r>
      <w:bookmarkEnd w:id="64"/>
    </w:p>
    <w:p w14:paraId="184D497D" w14:textId="77777777" w:rsidR="00CD333B" w:rsidRPr="008A21F5" w:rsidRDefault="00CD333B" w:rsidP="004F785B">
      <w:pPr>
        <w:spacing w:after="120" w:line="240" w:lineRule="auto"/>
        <w:rPr>
          <w:rFonts w:ascii="Calibri" w:eastAsia="Calibri" w:hAnsi="Calibri" w:cs="Calibri"/>
        </w:rPr>
      </w:pPr>
      <w:r w:rsidRPr="008A21F5">
        <w:rPr>
          <w:rFonts w:ascii="Calibri" w:eastAsia="Calibri" w:hAnsi="Calibri" w:cs="Calibri"/>
        </w:rPr>
        <w:t>A cohort study will be conducted. The study will comprise:</w:t>
      </w:r>
    </w:p>
    <w:p w14:paraId="6808F289" w14:textId="61264798" w:rsidR="00CD333B" w:rsidRPr="008A21F5" w:rsidRDefault="00CD333B" w:rsidP="004F785B">
      <w:pPr>
        <w:pStyle w:val="ListParagraph"/>
        <w:numPr>
          <w:ilvl w:val="0"/>
          <w:numId w:val="22"/>
        </w:numPr>
        <w:spacing w:after="120"/>
        <w:contextualSpacing w:val="0"/>
        <w:rPr>
          <w:rFonts w:ascii="Calibri" w:eastAsia="Calibri" w:hAnsi="Calibri" w:cs="Calibri"/>
        </w:rPr>
      </w:pPr>
      <w:r w:rsidRPr="008A21F5">
        <w:rPr>
          <w:rFonts w:ascii="Calibri" w:eastAsia="Calibri" w:hAnsi="Calibri" w:cs="Calibri"/>
          <w:sz w:val="22"/>
          <w:szCs w:val="22"/>
        </w:rPr>
        <w:t>a characteri</w:t>
      </w:r>
      <w:r w:rsidR="00381D83" w:rsidRPr="008A21F5">
        <w:rPr>
          <w:rFonts w:ascii="Calibri" w:eastAsia="Calibri" w:hAnsi="Calibri" w:cs="Calibri"/>
          <w:sz w:val="22"/>
          <w:szCs w:val="22"/>
        </w:rPr>
        <w:t>s</w:t>
      </w:r>
      <w:r w:rsidRPr="008A21F5">
        <w:rPr>
          <w:rFonts w:ascii="Calibri" w:eastAsia="Calibri" w:hAnsi="Calibri" w:cs="Calibri"/>
          <w:sz w:val="22"/>
          <w:szCs w:val="22"/>
        </w:rPr>
        <w:t xml:space="preserve">ation study to address objective 1, assessing </w:t>
      </w:r>
      <w:r w:rsidR="00371DB9" w:rsidRPr="008A21F5">
        <w:rPr>
          <w:rFonts w:ascii="Calibri" w:eastAsia="Calibri" w:hAnsi="Calibri" w:cs="Calibri"/>
          <w:sz w:val="22"/>
          <w:szCs w:val="22"/>
        </w:rPr>
        <w:t>the</w:t>
      </w:r>
      <w:r w:rsidRPr="008A21F5">
        <w:rPr>
          <w:rFonts w:ascii="Calibri" w:eastAsia="Calibri" w:hAnsi="Calibri" w:cs="Calibri"/>
          <w:sz w:val="22"/>
          <w:szCs w:val="22"/>
        </w:rPr>
        <w:t xml:space="preserve"> probability of not having</w:t>
      </w:r>
      <w:r>
        <w:rPr>
          <w:rFonts w:ascii="Calibri" w:eastAsia="Calibri" w:hAnsi="Calibri" w:cs="Calibri"/>
          <w:sz w:val="22"/>
          <w:szCs w:val="22"/>
        </w:rPr>
        <w:t xml:space="preserve"> </w:t>
      </w:r>
      <w:r w:rsidR="000A24D1" w:rsidRPr="000A24D1">
        <w:rPr>
          <w:rFonts w:ascii="Calibri" w:eastAsia="Calibri" w:hAnsi="Calibri" w:cs="Calibri"/>
          <w:sz w:val="22"/>
          <w:szCs w:val="22"/>
        </w:rPr>
        <w:t>thromboembolic</w:t>
      </w:r>
      <w:r w:rsidRPr="008A21F5">
        <w:rPr>
          <w:rFonts w:ascii="Calibri" w:eastAsia="Calibri" w:hAnsi="Calibri" w:cs="Calibri"/>
          <w:sz w:val="22"/>
          <w:szCs w:val="22"/>
        </w:rPr>
        <w:t xml:space="preserve"> events at 6-month intervals within 5 years in adults with each type of selected cancer, overall and stratified by age group, sex, and study </w:t>
      </w:r>
      <w:r w:rsidR="00CC75C7">
        <w:rPr>
          <w:rFonts w:ascii="Calibri" w:eastAsia="Calibri" w:hAnsi="Calibri" w:cs="Calibri"/>
          <w:sz w:val="22"/>
          <w:szCs w:val="22"/>
        </w:rPr>
        <w:t>subperiod</w:t>
      </w:r>
    </w:p>
    <w:p w14:paraId="3A4D5F77" w14:textId="14958CE1" w:rsidR="00CD333B" w:rsidRPr="008A21F5" w:rsidRDefault="00CD333B" w:rsidP="004F785B">
      <w:pPr>
        <w:pStyle w:val="ListParagraph"/>
        <w:numPr>
          <w:ilvl w:val="0"/>
          <w:numId w:val="22"/>
        </w:numPr>
        <w:spacing w:after="120"/>
        <w:contextualSpacing w:val="0"/>
        <w:rPr>
          <w:rFonts w:ascii="Calibri" w:eastAsia="Calibri" w:hAnsi="Calibri" w:cs="Calibri"/>
          <w:sz w:val="22"/>
          <w:szCs w:val="22"/>
        </w:rPr>
      </w:pPr>
      <w:r w:rsidRPr="008A21F5">
        <w:rPr>
          <w:rFonts w:ascii="Calibri" w:eastAsia="Calibri" w:hAnsi="Calibri" w:cs="Calibri"/>
          <w:sz w:val="22"/>
          <w:szCs w:val="22"/>
        </w:rPr>
        <w:t>a characteri</w:t>
      </w:r>
      <w:r w:rsidR="00381D83" w:rsidRPr="008A21F5">
        <w:rPr>
          <w:rFonts w:ascii="Calibri" w:eastAsia="Calibri" w:hAnsi="Calibri" w:cs="Calibri"/>
          <w:sz w:val="22"/>
          <w:szCs w:val="22"/>
        </w:rPr>
        <w:t>s</w:t>
      </w:r>
      <w:r w:rsidRPr="008A21F5">
        <w:rPr>
          <w:rFonts w:ascii="Calibri" w:eastAsia="Calibri" w:hAnsi="Calibri" w:cs="Calibri"/>
          <w:sz w:val="22"/>
          <w:szCs w:val="22"/>
        </w:rPr>
        <w:t xml:space="preserve">ation study to address objective 2, assessing median time to onset of venous thromboembolic events in a cohort of adults with thromboembolic events with each type of selected cancer, overall and stratified by age group, sex, and study </w:t>
      </w:r>
      <w:r w:rsidR="00CC75C7">
        <w:rPr>
          <w:rFonts w:ascii="Calibri" w:eastAsia="Calibri" w:hAnsi="Calibri" w:cs="Calibri"/>
          <w:sz w:val="22"/>
          <w:szCs w:val="22"/>
        </w:rPr>
        <w:t>subperiod</w:t>
      </w:r>
      <w:r w:rsidRPr="008A21F5">
        <w:rPr>
          <w:rFonts w:ascii="Calibri" w:eastAsia="Calibri" w:hAnsi="Calibri" w:cs="Calibri"/>
          <w:sz w:val="22"/>
          <w:szCs w:val="22"/>
        </w:rPr>
        <w:t>.</w:t>
      </w:r>
    </w:p>
    <w:p w14:paraId="45542F13" w14:textId="3A05CF88" w:rsidR="00CD333B" w:rsidRPr="008A21F5" w:rsidRDefault="00CD333B" w:rsidP="004F785B">
      <w:pPr>
        <w:spacing w:after="120" w:line="240" w:lineRule="auto"/>
        <w:rPr>
          <w:rFonts w:ascii="Calibri" w:eastAsia="Calibri" w:hAnsi="Calibri" w:cs="Calibri"/>
        </w:rPr>
      </w:pPr>
      <w:r w:rsidRPr="008A21F5">
        <w:rPr>
          <w:rFonts w:ascii="Calibri" w:eastAsia="Calibri" w:hAnsi="Calibri" w:cs="Calibri"/>
        </w:rPr>
        <w:lastRenderedPageBreak/>
        <w:t>The study design</w:t>
      </w:r>
      <w:r w:rsidR="00E21474" w:rsidRPr="008A21F5">
        <w:rPr>
          <w:rFonts w:ascii="Calibri" w:eastAsia="Calibri" w:hAnsi="Calibri" w:cs="Calibri"/>
        </w:rPr>
        <w:t xml:space="preserve"> to address objective </w:t>
      </w:r>
      <w:r w:rsidR="00A01356" w:rsidRPr="008A21F5">
        <w:rPr>
          <w:rFonts w:ascii="Calibri" w:eastAsia="Calibri" w:hAnsi="Calibri" w:cs="Calibri"/>
        </w:rPr>
        <w:t>1</w:t>
      </w:r>
      <w:r w:rsidR="00381D83" w:rsidRPr="008A21F5">
        <w:rPr>
          <w:rFonts w:ascii="Calibri" w:eastAsia="Calibri" w:hAnsi="Calibri" w:cs="Calibri"/>
        </w:rPr>
        <w:t>,</w:t>
      </w:r>
      <w:r w:rsidRPr="008A21F5">
        <w:rPr>
          <w:rFonts w:ascii="Calibri" w:eastAsia="Calibri" w:hAnsi="Calibri" w:cs="Calibri"/>
        </w:rPr>
        <w:t xml:space="preserve"> including assessment windows</w:t>
      </w:r>
      <w:r w:rsidR="00381D83" w:rsidRPr="008A21F5">
        <w:rPr>
          <w:rFonts w:ascii="Calibri" w:eastAsia="Calibri" w:hAnsi="Calibri" w:cs="Calibri"/>
        </w:rPr>
        <w:t>,</w:t>
      </w:r>
      <w:r w:rsidRPr="008A21F5">
        <w:rPr>
          <w:rFonts w:ascii="Calibri" w:eastAsia="Calibri" w:hAnsi="Calibri" w:cs="Calibri"/>
        </w:rPr>
        <w:t xml:space="preserve"> is visualised in </w:t>
      </w:r>
      <w:r w:rsidRPr="008A21F5">
        <w:rPr>
          <w:rFonts w:ascii="Calibri" w:eastAsia="Verdana" w:hAnsi="Calibri" w:cs="Calibri"/>
          <w:b/>
          <w:color w:val="003399"/>
          <w:kern w:val="32"/>
          <w:szCs w:val="18"/>
          <w:lang w:eastAsia="en-GB"/>
        </w:rPr>
        <w:t>Figure 1</w:t>
      </w:r>
      <w:r w:rsidRPr="008A21F5">
        <w:rPr>
          <w:rFonts w:ascii="Calibri" w:eastAsia="Calibri" w:hAnsi="Calibri" w:cs="Calibri"/>
        </w:rPr>
        <w:t>.</w:t>
      </w:r>
      <w:r w:rsidR="001A74D5">
        <w:rPr>
          <w:rFonts w:ascii="Calibri" w:eastAsia="Calibri" w:hAnsi="Calibri" w:cs="Calibri"/>
        </w:rPr>
        <w:t xml:space="preserve"> For objective 2</w:t>
      </w:r>
      <w:r w:rsidR="00386369">
        <w:rPr>
          <w:rFonts w:ascii="Calibri" w:eastAsia="Calibri" w:hAnsi="Calibri" w:cs="Calibri"/>
        </w:rPr>
        <w:t>,</w:t>
      </w:r>
      <w:r w:rsidR="001A74D5">
        <w:rPr>
          <w:rFonts w:ascii="Calibri" w:eastAsia="Calibri" w:hAnsi="Calibri" w:cs="Calibri"/>
        </w:rPr>
        <w:t xml:space="preserve"> we will subset </w:t>
      </w:r>
      <w:r w:rsidR="00FB3EA4">
        <w:rPr>
          <w:rFonts w:ascii="Calibri" w:eastAsia="Calibri" w:hAnsi="Calibri" w:cs="Calibri"/>
        </w:rPr>
        <w:t xml:space="preserve">the </w:t>
      </w:r>
      <w:r w:rsidR="001A74D5">
        <w:rPr>
          <w:rFonts w:ascii="Calibri" w:eastAsia="Calibri" w:hAnsi="Calibri" w:cs="Calibri"/>
        </w:rPr>
        <w:t xml:space="preserve">cohort </w:t>
      </w:r>
      <w:r w:rsidR="00FB3EA4">
        <w:rPr>
          <w:rFonts w:ascii="Calibri" w:eastAsia="Calibri" w:hAnsi="Calibri" w:cs="Calibri"/>
        </w:rPr>
        <w:t>of adults with cancer with thromboembolic events</w:t>
      </w:r>
      <w:r w:rsidR="00386369">
        <w:rPr>
          <w:rFonts w:ascii="Calibri" w:eastAsia="Calibri" w:hAnsi="Calibri" w:cs="Calibri"/>
        </w:rPr>
        <w:t>.</w:t>
      </w:r>
    </w:p>
    <w:p w14:paraId="10D9BDD8" w14:textId="2ECD4A2C" w:rsidR="00CD333B" w:rsidRPr="008A21F5" w:rsidRDefault="008A25DA" w:rsidP="004F785B">
      <w:pPr>
        <w:spacing w:after="120" w:line="240" w:lineRule="auto"/>
        <w:rPr>
          <w:rFonts w:ascii="Calibri" w:eastAsia="Calibri" w:hAnsi="Calibri" w:cs="Calibri"/>
          <w:color w:val="0070C0"/>
        </w:rPr>
      </w:pPr>
      <w:r w:rsidRPr="008A21F5">
        <w:rPr>
          <w:rFonts w:ascii="Calibri" w:hAnsi="Calibri" w:cs="Calibri"/>
          <w:noProof/>
        </w:rPr>
        <w:drawing>
          <wp:inline distT="0" distB="0" distL="0" distR="0" wp14:anchorId="14A35088" wp14:editId="68A80319">
            <wp:extent cx="6120130" cy="2817239"/>
            <wp:effectExtent l="0" t="0" r="0" b="2540"/>
            <wp:docPr id="19154709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70976" name=""/>
                    <pic:cNvPicPr/>
                  </pic:nvPicPr>
                  <pic:blipFill rotWithShape="1">
                    <a:blip r:embed="rId25">
                      <a:extLst>
                        <a:ext uri="{96DAC541-7B7A-43D3-8B79-37D633B846F1}">
                          <asvg:svgBlip xmlns:asvg="http://schemas.microsoft.com/office/drawing/2016/SVG/main" r:embed="rId26"/>
                        </a:ext>
                      </a:extLst>
                    </a:blip>
                    <a:srcRect t="50901"/>
                    <a:stretch>
                      <a:fillRect/>
                    </a:stretch>
                  </pic:blipFill>
                  <pic:spPr bwMode="auto">
                    <a:xfrm>
                      <a:off x="0" y="0"/>
                      <a:ext cx="6120130" cy="2817239"/>
                    </a:xfrm>
                    <a:prstGeom prst="rect">
                      <a:avLst/>
                    </a:prstGeom>
                    <a:ln>
                      <a:noFill/>
                    </a:ln>
                    <a:extLst>
                      <a:ext uri="{53640926-AAD7-44D8-BBD7-CCE9431645EC}">
                        <a14:shadowObscured xmlns:a14="http://schemas.microsoft.com/office/drawing/2010/main"/>
                      </a:ext>
                    </a:extLst>
                  </pic:spPr>
                </pic:pic>
              </a:graphicData>
            </a:graphic>
          </wp:inline>
        </w:drawing>
      </w:r>
    </w:p>
    <w:p w14:paraId="0C54C6A3" w14:textId="77777777" w:rsidR="00CD333B" w:rsidRPr="008A21F5" w:rsidRDefault="00CD333B" w:rsidP="004F785B">
      <w:pPr>
        <w:pStyle w:val="FigureCaptionno-numheading4Agency"/>
        <w:rPr>
          <w:rFonts w:ascii="Calibri" w:hAnsi="Calibri" w:cs="Calibri"/>
          <w:i/>
          <w:sz w:val="22"/>
          <w:szCs w:val="22"/>
        </w:rPr>
      </w:pPr>
      <w:bookmarkStart w:id="65" w:name="_Toc211005574"/>
      <w:r w:rsidRPr="008A21F5">
        <w:rPr>
          <w:rFonts w:ascii="Calibri" w:hAnsi="Calibri" w:cs="Calibri"/>
          <w:sz w:val="22"/>
          <w:szCs w:val="22"/>
        </w:rPr>
        <w:t>Figure 1. Graphical depiction of the study design.</w:t>
      </w:r>
      <w:bookmarkEnd w:id="65"/>
    </w:p>
    <w:p w14:paraId="2B55136A" w14:textId="76001444" w:rsidR="00CD333B" w:rsidRPr="008A21F5" w:rsidRDefault="00CD333B" w:rsidP="004F785B">
      <w:pPr>
        <w:pStyle w:val="TableParagraph"/>
        <w:numPr>
          <w:ilvl w:val="0"/>
          <w:numId w:val="32"/>
        </w:numPr>
        <w:spacing w:before="0" w:after="120"/>
        <w:ind w:right="282"/>
        <w:rPr>
          <w:rFonts w:ascii="Calibri" w:hAnsi="Calibri" w:cs="Calibri"/>
          <w:sz w:val="18"/>
          <w:szCs w:val="18"/>
          <w:lang w:val="en-GB"/>
        </w:rPr>
      </w:pPr>
      <w:bookmarkStart w:id="66" w:name="_Toc203656166"/>
      <w:bookmarkStart w:id="67" w:name="_Toc203657488"/>
      <w:bookmarkStart w:id="68" w:name="_Toc203657578"/>
      <w:bookmarkStart w:id="69" w:name="_Toc203657668"/>
      <w:bookmarkStart w:id="70" w:name="_Toc204007607"/>
      <w:bookmarkStart w:id="71" w:name="_Toc204007840"/>
      <w:bookmarkEnd w:id="66"/>
      <w:bookmarkEnd w:id="67"/>
      <w:bookmarkEnd w:id="68"/>
      <w:bookmarkEnd w:id="69"/>
      <w:bookmarkEnd w:id="70"/>
      <w:bookmarkEnd w:id="71"/>
      <w:r w:rsidRPr="008A21F5">
        <w:rPr>
          <w:rFonts w:ascii="Calibri" w:hAnsi="Calibri" w:cs="Calibri"/>
          <w:sz w:val="18"/>
          <w:szCs w:val="18"/>
          <w:lang w:val="en-GB"/>
        </w:rPr>
        <w:t xml:space="preserve">The censor date will be the earliest </w:t>
      </w:r>
      <w:r w:rsidR="0092785F" w:rsidRPr="008A21F5">
        <w:rPr>
          <w:rFonts w:ascii="Calibri" w:hAnsi="Calibri" w:cs="Calibri"/>
          <w:sz w:val="18"/>
          <w:szCs w:val="18"/>
          <w:lang w:val="en-GB"/>
        </w:rPr>
        <w:t>of</w:t>
      </w:r>
      <w:r w:rsidRPr="008A21F5">
        <w:rPr>
          <w:rFonts w:ascii="Calibri" w:hAnsi="Calibri" w:cs="Calibri"/>
          <w:sz w:val="18"/>
          <w:szCs w:val="18"/>
          <w:lang w:val="en-GB"/>
        </w:rPr>
        <w:t xml:space="preserve"> occurrence of the outcome, loss to follow-up, end of data availability, or death.</w:t>
      </w:r>
    </w:p>
    <w:p w14:paraId="1A360759" w14:textId="4EFE5DA7" w:rsidR="00E06B2D" w:rsidRPr="000B7F13" w:rsidRDefault="00E97A11" w:rsidP="004F785B">
      <w:pPr>
        <w:pStyle w:val="Heading2"/>
        <w:spacing w:after="120" w:line="240" w:lineRule="auto"/>
        <w:contextualSpacing w:val="0"/>
        <w:rPr>
          <w:lang w:val="en-GB"/>
        </w:rPr>
      </w:pPr>
      <w:bookmarkStart w:id="72" w:name="_Toc206670515"/>
      <w:bookmarkStart w:id="73" w:name="_Toc206670640"/>
      <w:bookmarkStart w:id="74" w:name="_Toc206670765"/>
      <w:bookmarkStart w:id="75" w:name="_Toc206757491"/>
      <w:bookmarkStart w:id="76" w:name="_Toc206757616"/>
      <w:bookmarkStart w:id="77" w:name="_Toc206759278"/>
      <w:bookmarkStart w:id="78" w:name="_Toc206670516"/>
      <w:bookmarkStart w:id="79" w:name="_Toc206670641"/>
      <w:bookmarkStart w:id="80" w:name="_Toc206670766"/>
      <w:bookmarkStart w:id="81" w:name="_Toc206757492"/>
      <w:bookmarkStart w:id="82" w:name="_Toc206757617"/>
      <w:bookmarkStart w:id="83" w:name="_Toc206759279"/>
      <w:bookmarkStart w:id="84" w:name="_Toc206670517"/>
      <w:bookmarkStart w:id="85" w:name="_Toc206670642"/>
      <w:bookmarkStart w:id="86" w:name="_Toc206670767"/>
      <w:bookmarkStart w:id="87" w:name="_Toc206757493"/>
      <w:bookmarkStart w:id="88" w:name="_Toc206757618"/>
      <w:bookmarkStart w:id="89" w:name="_Toc206759280"/>
      <w:bookmarkStart w:id="90" w:name="_Toc203656167"/>
      <w:bookmarkStart w:id="91" w:name="_Toc203657489"/>
      <w:bookmarkStart w:id="92" w:name="_Toc203657579"/>
      <w:bookmarkStart w:id="93" w:name="_Toc203657669"/>
      <w:bookmarkStart w:id="94" w:name="_Toc204007608"/>
      <w:bookmarkStart w:id="95" w:name="_Toc204007841"/>
      <w:bookmarkStart w:id="96" w:name="_Toc206670518"/>
      <w:bookmarkStart w:id="97" w:name="_Toc206670643"/>
      <w:bookmarkStart w:id="98" w:name="_Toc206670768"/>
      <w:bookmarkStart w:id="99" w:name="_Toc206757494"/>
      <w:bookmarkStart w:id="100" w:name="_Toc206757619"/>
      <w:bookmarkStart w:id="101" w:name="_Toc206759281"/>
      <w:bookmarkStart w:id="102" w:name="_Toc203656168"/>
      <w:bookmarkStart w:id="103" w:name="_Toc203657490"/>
      <w:bookmarkStart w:id="104" w:name="_Toc203657580"/>
      <w:bookmarkStart w:id="105" w:name="_Toc203657670"/>
      <w:bookmarkStart w:id="106" w:name="_Toc204007609"/>
      <w:bookmarkStart w:id="107" w:name="_Toc204007842"/>
      <w:bookmarkStart w:id="108" w:name="_Toc206670519"/>
      <w:bookmarkStart w:id="109" w:name="_Toc206670644"/>
      <w:bookmarkStart w:id="110" w:name="_Toc206670769"/>
      <w:bookmarkStart w:id="111" w:name="_Toc206757495"/>
      <w:bookmarkStart w:id="112" w:name="_Toc206757620"/>
      <w:bookmarkStart w:id="113" w:name="_Toc206759282"/>
      <w:bookmarkStart w:id="114" w:name="_Toc203656169"/>
      <w:bookmarkStart w:id="115" w:name="_Toc203657491"/>
      <w:bookmarkStart w:id="116" w:name="_Toc203657581"/>
      <w:bookmarkStart w:id="117" w:name="_Toc203657671"/>
      <w:bookmarkStart w:id="118" w:name="_Toc204007610"/>
      <w:bookmarkStart w:id="119" w:name="_Toc204007843"/>
      <w:bookmarkStart w:id="120" w:name="_Toc206670520"/>
      <w:bookmarkStart w:id="121" w:name="_Toc206670645"/>
      <w:bookmarkStart w:id="122" w:name="_Toc206670770"/>
      <w:bookmarkStart w:id="123" w:name="_Toc206757496"/>
      <w:bookmarkStart w:id="124" w:name="_Toc206757621"/>
      <w:bookmarkStart w:id="125" w:name="_Toc206759283"/>
      <w:bookmarkStart w:id="126" w:name="_Toc203656170"/>
      <w:bookmarkStart w:id="127" w:name="_Toc203657492"/>
      <w:bookmarkStart w:id="128" w:name="_Toc203657582"/>
      <w:bookmarkStart w:id="129" w:name="_Toc203657672"/>
      <w:bookmarkStart w:id="130" w:name="_Toc204007611"/>
      <w:bookmarkStart w:id="131" w:name="_Toc204007844"/>
      <w:bookmarkStart w:id="132" w:name="_Toc206670521"/>
      <w:bookmarkStart w:id="133" w:name="_Toc206670646"/>
      <w:bookmarkStart w:id="134" w:name="_Toc206670771"/>
      <w:bookmarkStart w:id="135" w:name="_Toc206757497"/>
      <w:bookmarkStart w:id="136" w:name="_Toc206757622"/>
      <w:bookmarkStart w:id="137" w:name="_Toc206759284"/>
      <w:bookmarkStart w:id="138" w:name="_Toc203656171"/>
      <w:bookmarkStart w:id="139" w:name="_Toc203657493"/>
      <w:bookmarkStart w:id="140" w:name="_Toc203657583"/>
      <w:bookmarkStart w:id="141" w:name="_Toc203657673"/>
      <w:bookmarkStart w:id="142" w:name="_Toc204007612"/>
      <w:bookmarkStart w:id="143" w:name="_Toc204007845"/>
      <w:bookmarkStart w:id="144" w:name="_Toc206670522"/>
      <w:bookmarkStart w:id="145" w:name="_Toc206670647"/>
      <w:bookmarkStart w:id="146" w:name="_Toc206670772"/>
      <w:bookmarkStart w:id="147" w:name="_Toc206757498"/>
      <w:bookmarkStart w:id="148" w:name="_Toc206757623"/>
      <w:bookmarkStart w:id="149" w:name="_Toc206759285"/>
      <w:bookmarkStart w:id="150" w:name="_Toc203656172"/>
      <w:bookmarkStart w:id="151" w:name="_Toc203657494"/>
      <w:bookmarkStart w:id="152" w:name="_Toc203657584"/>
      <w:bookmarkStart w:id="153" w:name="_Toc203657674"/>
      <w:bookmarkStart w:id="154" w:name="_Toc204007613"/>
      <w:bookmarkStart w:id="155" w:name="_Toc204007846"/>
      <w:bookmarkStart w:id="156" w:name="_Toc206670523"/>
      <w:bookmarkStart w:id="157" w:name="_Toc206670648"/>
      <w:bookmarkStart w:id="158" w:name="_Toc206670773"/>
      <w:bookmarkStart w:id="159" w:name="_Toc206757499"/>
      <w:bookmarkStart w:id="160" w:name="_Toc206757624"/>
      <w:bookmarkStart w:id="161" w:name="_Toc206759286"/>
      <w:bookmarkStart w:id="162" w:name="_Toc203656173"/>
      <w:bookmarkStart w:id="163" w:name="_Toc203657495"/>
      <w:bookmarkStart w:id="164" w:name="_Toc203657585"/>
      <w:bookmarkStart w:id="165" w:name="_Toc203657675"/>
      <w:bookmarkStart w:id="166" w:name="_Toc204007614"/>
      <w:bookmarkStart w:id="167" w:name="_Toc204007847"/>
      <w:bookmarkStart w:id="168" w:name="_Toc206670524"/>
      <w:bookmarkStart w:id="169" w:name="_Toc206670649"/>
      <w:bookmarkStart w:id="170" w:name="_Toc206670774"/>
      <w:bookmarkStart w:id="171" w:name="_Toc206757500"/>
      <w:bookmarkStart w:id="172" w:name="_Toc206757625"/>
      <w:bookmarkStart w:id="173" w:name="_Toc206759287"/>
      <w:bookmarkStart w:id="174" w:name="_Toc203657496"/>
      <w:bookmarkStart w:id="175" w:name="_Toc203657586"/>
      <w:bookmarkStart w:id="176" w:name="_Toc203657676"/>
      <w:bookmarkStart w:id="177" w:name="_Toc204007615"/>
      <w:bookmarkStart w:id="178" w:name="_Toc204007848"/>
      <w:bookmarkStart w:id="179" w:name="_Toc21100557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0B7F13">
        <w:rPr>
          <w:lang w:val="en-GB"/>
        </w:rPr>
        <w:t xml:space="preserve">8.2. </w:t>
      </w:r>
      <w:r w:rsidR="00E06B2D" w:rsidRPr="000B7F13">
        <w:rPr>
          <w:lang w:val="en-GB"/>
        </w:rPr>
        <w:t>Follow-up</w:t>
      </w:r>
      <w:bookmarkEnd w:id="179"/>
    </w:p>
    <w:p w14:paraId="21E38473" w14:textId="4253D138" w:rsidR="00CD333B" w:rsidRPr="00BF3A69" w:rsidRDefault="00CD333B" w:rsidP="004F785B">
      <w:pPr>
        <w:spacing w:after="120" w:line="240" w:lineRule="auto"/>
        <w:rPr>
          <w:rFonts w:cstheme="minorHAnsi"/>
        </w:rPr>
      </w:pPr>
      <w:r w:rsidRPr="00BF3A69">
        <w:t xml:space="preserve">For </w:t>
      </w:r>
      <w:r>
        <w:t>both objectives,</w:t>
      </w:r>
      <w:r w:rsidRPr="00BF3A69">
        <w:t xml:space="preserve"> f</w:t>
      </w:r>
      <w:r w:rsidRPr="00BF3A69">
        <w:rPr>
          <w:rFonts w:cstheme="minorHAnsi"/>
        </w:rPr>
        <w:t xml:space="preserve">ollow-up </w:t>
      </w:r>
      <w:r w:rsidR="000942F7">
        <w:rPr>
          <w:rFonts w:cstheme="minorHAnsi"/>
        </w:rPr>
        <w:t xml:space="preserve">in the survival analysis </w:t>
      </w:r>
      <w:r w:rsidRPr="00BF3A69">
        <w:rPr>
          <w:rFonts w:cstheme="minorHAnsi"/>
        </w:rPr>
        <w:t>will start on</w:t>
      </w:r>
      <w:r>
        <w:rPr>
          <w:rFonts w:cstheme="minorHAnsi"/>
        </w:rPr>
        <w:t xml:space="preserve"> </w:t>
      </w:r>
      <w:r w:rsidRPr="00BF3A69">
        <w:rPr>
          <w:rFonts w:cstheme="minorHAnsi"/>
        </w:rPr>
        <w:t xml:space="preserve">the </w:t>
      </w:r>
      <w:r>
        <w:rPr>
          <w:rFonts w:cstheme="minorHAnsi"/>
        </w:rPr>
        <w:t xml:space="preserve">date of cancer diagnosis (index date) and end on the earliest of </w:t>
      </w:r>
      <w:r w:rsidRPr="00DF12FE">
        <w:rPr>
          <w:rFonts w:cstheme="minorHAnsi"/>
        </w:rPr>
        <w:t>occurrence of the outcome</w:t>
      </w:r>
      <w:r w:rsidR="00953B8B">
        <w:rPr>
          <w:rFonts w:cstheme="minorHAnsi"/>
        </w:rPr>
        <w:t xml:space="preserve"> (thromboembolic event)</w:t>
      </w:r>
      <w:r w:rsidRPr="00DF12FE">
        <w:rPr>
          <w:rFonts w:cstheme="minorHAnsi"/>
        </w:rPr>
        <w:t xml:space="preserve">, loss to follow-up, end of data availability, </w:t>
      </w:r>
      <w:r w:rsidR="00BF0682">
        <w:rPr>
          <w:rFonts w:cstheme="minorHAnsi"/>
        </w:rPr>
        <w:t xml:space="preserve">or </w:t>
      </w:r>
      <w:r w:rsidRPr="00DF12FE">
        <w:rPr>
          <w:rFonts w:cstheme="minorHAnsi"/>
        </w:rPr>
        <w:t>death</w:t>
      </w:r>
      <w:r w:rsidRPr="00BF3A69">
        <w:rPr>
          <w:rStyle w:val="docssharedwiztogglelabeledlabeltext"/>
          <w:rFonts w:cstheme="minorHAnsi"/>
          <w:color w:val="202124"/>
          <w:spacing w:val="3"/>
        </w:rPr>
        <w:t>.</w:t>
      </w:r>
    </w:p>
    <w:p w14:paraId="1F787E5D" w14:textId="04A5A8CE" w:rsidR="00CD333B" w:rsidRPr="00047004" w:rsidRDefault="00A040A2" w:rsidP="004F785B">
      <w:pPr>
        <w:pStyle w:val="Heading2"/>
        <w:numPr>
          <w:ilvl w:val="1"/>
          <w:numId w:val="0"/>
        </w:numPr>
        <w:spacing w:after="120" w:line="240" w:lineRule="auto"/>
        <w:ind w:left="576" w:hanging="576"/>
        <w:contextualSpacing w:val="0"/>
        <w:rPr>
          <w:lang w:val="en-GB"/>
        </w:rPr>
      </w:pPr>
      <w:bookmarkStart w:id="180" w:name="_Toc204007851"/>
      <w:bookmarkStart w:id="181" w:name="_Toc211005576"/>
      <w:r>
        <w:rPr>
          <w:lang w:val="en-GB"/>
        </w:rPr>
        <w:t>8.3</w:t>
      </w:r>
      <w:r w:rsidR="00FD4EE6">
        <w:rPr>
          <w:lang w:val="en-GB"/>
        </w:rPr>
        <w:t>.</w:t>
      </w:r>
      <w:r>
        <w:rPr>
          <w:lang w:val="en-GB"/>
        </w:rPr>
        <w:t xml:space="preserve"> </w:t>
      </w:r>
      <w:r w:rsidR="00CD333B" w:rsidRPr="00047004">
        <w:rPr>
          <w:lang w:val="en-GB"/>
        </w:rPr>
        <w:t>Study population with inclusion and exclusion criteria</w:t>
      </w:r>
      <w:bookmarkEnd w:id="180"/>
      <w:bookmarkEnd w:id="181"/>
    </w:p>
    <w:p w14:paraId="6823F2D3" w14:textId="77777777" w:rsidR="00CD333B" w:rsidRPr="006B2228" w:rsidRDefault="00CD333B" w:rsidP="004F785B">
      <w:pPr>
        <w:spacing w:after="120" w:line="240" w:lineRule="auto"/>
        <w:rPr>
          <w:rStyle w:val="BodytextAgencyChar"/>
          <w:rFonts w:asciiTheme="minorHAnsi" w:hAnsiTheme="minorHAnsi" w:cstheme="minorHAnsi"/>
          <w:sz w:val="22"/>
          <w:szCs w:val="22"/>
        </w:rPr>
      </w:pPr>
      <w:r w:rsidRPr="006B2228">
        <w:rPr>
          <w:rStyle w:val="BodytextAgencyChar"/>
          <w:rFonts w:asciiTheme="minorHAnsi" w:hAnsiTheme="minorHAnsi" w:cstheme="minorHAnsi"/>
          <w:sz w:val="22"/>
          <w:szCs w:val="22"/>
        </w:rPr>
        <w:t>Objective 1</w:t>
      </w:r>
    </w:p>
    <w:p w14:paraId="462770CD" w14:textId="77777777" w:rsidR="00CD333B" w:rsidRPr="006B2228" w:rsidRDefault="00CD333B" w:rsidP="004F785B">
      <w:pPr>
        <w:spacing w:after="120" w:line="240" w:lineRule="auto"/>
        <w:rPr>
          <w:rStyle w:val="BodytextAgencyChar"/>
          <w:rFonts w:asciiTheme="minorHAnsi" w:hAnsiTheme="minorHAnsi" w:cstheme="minorHAnsi"/>
          <w:sz w:val="22"/>
          <w:szCs w:val="22"/>
        </w:rPr>
      </w:pPr>
      <w:r w:rsidRPr="006B2228">
        <w:rPr>
          <w:rStyle w:val="BodytextAgencyChar"/>
          <w:rFonts w:asciiTheme="minorHAnsi" w:hAnsiTheme="minorHAnsi" w:cstheme="minorHAnsi"/>
          <w:sz w:val="22"/>
          <w:szCs w:val="22"/>
        </w:rPr>
        <w:t>Inclusion criteria</w:t>
      </w:r>
    </w:p>
    <w:p w14:paraId="721F54BE" w14:textId="77777777" w:rsidR="00CD333B" w:rsidRPr="005D7F94"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First diagnosis of a selected cancer (index date) between 01/01/2016 and 31/12/2022</w:t>
      </w:r>
    </w:p>
    <w:p w14:paraId="3702E8EC" w14:textId="15372530" w:rsidR="00CD333B" w:rsidRPr="005D7F94"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 xml:space="preserve">Age ≥18 years at </w:t>
      </w:r>
      <w:r w:rsidR="007F28D5" w:rsidRPr="005D7F94">
        <w:rPr>
          <w:rStyle w:val="BodytextAgencyChar"/>
          <w:rFonts w:asciiTheme="minorHAnsi" w:hAnsiTheme="minorHAnsi" w:cstheme="minorHAnsi"/>
          <w:sz w:val="22"/>
          <w:szCs w:val="22"/>
        </w:rPr>
        <w:t>cancer diagnosis</w:t>
      </w:r>
    </w:p>
    <w:p w14:paraId="05AE6ECB" w14:textId="5455DFC5" w:rsidR="00CD333B" w:rsidRPr="005D7F94"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 xml:space="preserve">Minimum 365 days of available history before </w:t>
      </w:r>
      <w:r w:rsidR="00995F50" w:rsidRPr="005D7F94">
        <w:rPr>
          <w:rStyle w:val="BodytextAgencyChar"/>
          <w:rFonts w:asciiTheme="minorHAnsi" w:hAnsiTheme="minorHAnsi" w:cstheme="minorHAnsi"/>
          <w:sz w:val="22"/>
          <w:szCs w:val="22"/>
        </w:rPr>
        <w:t xml:space="preserve">the </w:t>
      </w:r>
      <w:r w:rsidR="009C43CA" w:rsidRPr="005D7F94">
        <w:rPr>
          <w:rStyle w:val="BodytextAgencyChar"/>
          <w:rFonts w:asciiTheme="minorHAnsi" w:hAnsiTheme="minorHAnsi" w:cstheme="minorHAnsi"/>
          <w:sz w:val="22"/>
          <w:szCs w:val="22"/>
        </w:rPr>
        <w:t>cancer diagnosis</w:t>
      </w:r>
      <w:r w:rsidRPr="005D7F94">
        <w:rPr>
          <w:rStyle w:val="BodytextAgencyChar"/>
          <w:rFonts w:asciiTheme="minorHAnsi" w:hAnsiTheme="minorHAnsi" w:cstheme="minorHAnsi"/>
          <w:sz w:val="22"/>
          <w:szCs w:val="22"/>
        </w:rPr>
        <w:t xml:space="preserve"> date</w:t>
      </w:r>
    </w:p>
    <w:p w14:paraId="0FDD190C" w14:textId="3F62A677" w:rsidR="00CD333B" w:rsidRPr="005D7F94" w:rsidRDefault="00995F50"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Cancer diagnosis</w:t>
      </w:r>
      <w:r w:rsidR="00CD333B" w:rsidRPr="005D7F94">
        <w:rPr>
          <w:rStyle w:val="BodytextAgencyChar"/>
          <w:rFonts w:asciiTheme="minorHAnsi" w:hAnsiTheme="minorHAnsi" w:cstheme="minorHAnsi"/>
          <w:sz w:val="22"/>
          <w:szCs w:val="22"/>
        </w:rPr>
        <w:t xml:space="preserve"> date ≥365 days prior to end of data availability of the data source</w:t>
      </w:r>
    </w:p>
    <w:p w14:paraId="301696C9" w14:textId="77777777" w:rsidR="00CD333B" w:rsidRPr="006B2228" w:rsidRDefault="00CD333B" w:rsidP="004F785B">
      <w:pPr>
        <w:spacing w:after="120" w:line="240" w:lineRule="auto"/>
        <w:rPr>
          <w:rStyle w:val="BodytextAgencyChar"/>
          <w:rFonts w:asciiTheme="minorHAnsi" w:hAnsiTheme="minorHAnsi" w:cstheme="minorHAnsi"/>
          <w:sz w:val="22"/>
          <w:szCs w:val="22"/>
        </w:rPr>
      </w:pPr>
      <w:r w:rsidRPr="006B2228">
        <w:rPr>
          <w:rStyle w:val="BodytextAgencyChar"/>
          <w:rFonts w:asciiTheme="minorHAnsi" w:hAnsiTheme="minorHAnsi" w:cstheme="minorHAnsi"/>
          <w:sz w:val="22"/>
          <w:szCs w:val="22"/>
        </w:rPr>
        <w:t>Exclusion criteria</w:t>
      </w:r>
    </w:p>
    <w:p w14:paraId="3042280E" w14:textId="6EBD2B01" w:rsidR="00CD333B" w:rsidRPr="005D7F94"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 xml:space="preserve">History of </w:t>
      </w:r>
      <w:r w:rsidR="009C43CA" w:rsidRPr="005D7F94">
        <w:rPr>
          <w:rStyle w:val="BodytextAgencyChar"/>
          <w:rFonts w:asciiTheme="minorHAnsi" w:hAnsiTheme="minorHAnsi" w:cstheme="minorHAnsi"/>
          <w:sz w:val="22"/>
          <w:szCs w:val="22"/>
        </w:rPr>
        <w:t xml:space="preserve">any </w:t>
      </w:r>
      <w:r w:rsidRPr="005D7F94">
        <w:rPr>
          <w:rStyle w:val="BodytextAgencyChar"/>
          <w:rFonts w:asciiTheme="minorHAnsi" w:hAnsiTheme="minorHAnsi" w:cstheme="minorHAnsi"/>
          <w:sz w:val="22"/>
          <w:szCs w:val="22"/>
        </w:rPr>
        <w:t xml:space="preserve">cancer diagnosis ever before </w:t>
      </w:r>
      <w:r w:rsidR="00C33D03" w:rsidRPr="005D7F94">
        <w:rPr>
          <w:rStyle w:val="BodytextAgencyChar"/>
          <w:rFonts w:asciiTheme="minorHAnsi" w:hAnsiTheme="minorHAnsi" w:cstheme="minorHAnsi"/>
          <w:sz w:val="22"/>
          <w:szCs w:val="22"/>
        </w:rPr>
        <w:t xml:space="preserve">the </w:t>
      </w:r>
      <w:r w:rsidR="00995F50" w:rsidRPr="005D7F94">
        <w:rPr>
          <w:rStyle w:val="BodytextAgencyChar"/>
          <w:rFonts w:asciiTheme="minorHAnsi" w:hAnsiTheme="minorHAnsi" w:cstheme="minorHAnsi"/>
          <w:sz w:val="22"/>
          <w:szCs w:val="22"/>
        </w:rPr>
        <w:t>selected cancer diagnosis</w:t>
      </w:r>
      <w:r w:rsidRPr="005D7F94">
        <w:rPr>
          <w:rStyle w:val="BodytextAgencyChar"/>
          <w:rFonts w:asciiTheme="minorHAnsi" w:hAnsiTheme="minorHAnsi" w:cstheme="minorHAnsi"/>
          <w:sz w:val="22"/>
          <w:szCs w:val="22"/>
        </w:rPr>
        <w:t xml:space="preserve"> date</w:t>
      </w:r>
    </w:p>
    <w:p w14:paraId="75077920" w14:textId="7E56672E" w:rsidR="00CD333B" w:rsidRPr="005D7F94"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 xml:space="preserve">Outcome during the year </w:t>
      </w:r>
      <w:r w:rsidR="00C33D03" w:rsidRPr="005D7F94">
        <w:rPr>
          <w:rStyle w:val="BodytextAgencyChar"/>
          <w:rFonts w:asciiTheme="minorHAnsi" w:hAnsiTheme="minorHAnsi" w:cstheme="minorHAnsi"/>
          <w:sz w:val="22"/>
          <w:szCs w:val="22"/>
        </w:rPr>
        <w:t>before</w:t>
      </w:r>
      <w:r w:rsidRPr="005D7F94">
        <w:rPr>
          <w:rStyle w:val="BodytextAgencyChar"/>
          <w:rFonts w:asciiTheme="minorHAnsi" w:hAnsiTheme="minorHAnsi" w:cstheme="minorHAnsi"/>
          <w:sz w:val="22"/>
          <w:szCs w:val="22"/>
        </w:rPr>
        <w:t xml:space="preserve"> </w:t>
      </w:r>
      <w:r w:rsidR="00C33D03" w:rsidRPr="005D7F94">
        <w:rPr>
          <w:rStyle w:val="BodytextAgencyChar"/>
          <w:rFonts w:asciiTheme="minorHAnsi" w:hAnsiTheme="minorHAnsi" w:cstheme="minorHAnsi"/>
          <w:sz w:val="22"/>
          <w:szCs w:val="22"/>
        </w:rPr>
        <w:t>the</w:t>
      </w:r>
      <w:r w:rsidRPr="005D7F94">
        <w:rPr>
          <w:rStyle w:val="BodytextAgencyChar"/>
          <w:rFonts w:asciiTheme="minorHAnsi" w:hAnsiTheme="minorHAnsi" w:cstheme="minorHAnsi"/>
          <w:sz w:val="22"/>
          <w:szCs w:val="22"/>
        </w:rPr>
        <w:t xml:space="preserve"> </w:t>
      </w:r>
      <w:r w:rsidR="007F28D5" w:rsidRPr="005D7F94">
        <w:rPr>
          <w:rStyle w:val="BodytextAgencyChar"/>
          <w:rFonts w:asciiTheme="minorHAnsi" w:hAnsiTheme="minorHAnsi" w:cstheme="minorHAnsi"/>
          <w:sz w:val="22"/>
          <w:szCs w:val="22"/>
        </w:rPr>
        <w:t>cancer diagnosis</w:t>
      </w:r>
      <w:r w:rsidRPr="005D7F94">
        <w:rPr>
          <w:rStyle w:val="BodytextAgencyChar"/>
          <w:rFonts w:asciiTheme="minorHAnsi" w:hAnsiTheme="minorHAnsi" w:cstheme="minorHAnsi"/>
          <w:sz w:val="22"/>
          <w:szCs w:val="22"/>
        </w:rPr>
        <w:t xml:space="preserve"> date</w:t>
      </w:r>
    </w:p>
    <w:p w14:paraId="3ABEAAE0" w14:textId="77777777" w:rsidR="00CD333B" w:rsidRPr="006B2228" w:rsidRDefault="00CD333B" w:rsidP="004F785B">
      <w:pPr>
        <w:spacing w:after="120" w:line="240" w:lineRule="auto"/>
        <w:rPr>
          <w:rStyle w:val="BodytextAgencyChar"/>
          <w:rFonts w:asciiTheme="minorHAnsi" w:hAnsiTheme="minorHAnsi" w:cstheme="minorHAnsi"/>
          <w:sz w:val="22"/>
          <w:szCs w:val="22"/>
        </w:rPr>
      </w:pPr>
      <w:r w:rsidRPr="006B2228">
        <w:rPr>
          <w:rStyle w:val="BodytextAgencyChar"/>
          <w:rFonts w:asciiTheme="minorHAnsi" w:hAnsiTheme="minorHAnsi" w:cstheme="minorHAnsi"/>
          <w:sz w:val="22"/>
          <w:szCs w:val="22"/>
        </w:rPr>
        <w:t>Objective 2</w:t>
      </w:r>
    </w:p>
    <w:p w14:paraId="3FAE1CBB" w14:textId="77777777" w:rsidR="00CD333B" w:rsidRPr="006B2228" w:rsidRDefault="00CD333B" w:rsidP="004F785B">
      <w:pPr>
        <w:spacing w:after="120" w:line="240" w:lineRule="auto"/>
        <w:rPr>
          <w:rStyle w:val="BodytextAgencyChar"/>
          <w:rFonts w:asciiTheme="minorHAnsi" w:hAnsiTheme="minorHAnsi" w:cstheme="minorHAnsi"/>
          <w:sz w:val="22"/>
          <w:szCs w:val="22"/>
        </w:rPr>
      </w:pPr>
      <w:r w:rsidRPr="006B2228">
        <w:rPr>
          <w:rStyle w:val="BodytextAgencyChar"/>
          <w:rFonts w:asciiTheme="minorHAnsi" w:hAnsiTheme="minorHAnsi" w:cstheme="minorHAnsi"/>
          <w:sz w:val="22"/>
          <w:szCs w:val="22"/>
        </w:rPr>
        <w:t>Inclusion criteria</w:t>
      </w:r>
    </w:p>
    <w:p w14:paraId="1591051B" w14:textId="77777777" w:rsidR="00CD333B" w:rsidRPr="005D7F94"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Included in the study population of objective 1</w:t>
      </w:r>
    </w:p>
    <w:p w14:paraId="777DA81C" w14:textId="13C871FD" w:rsidR="00CD333B" w:rsidRDefault="00CD333B" w:rsidP="004F785B">
      <w:pPr>
        <w:pStyle w:val="ListParagraph"/>
        <w:numPr>
          <w:ilvl w:val="0"/>
          <w:numId w:val="23"/>
        </w:numPr>
        <w:spacing w:after="120"/>
        <w:ind w:left="714" w:hanging="357"/>
        <w:contextualSpacing w:val="0"/>
        <w:rPr>
          <w:rStyle w:val="BodytextAgencyChar"/>
          <w:rFonts w:asciiTheme="minorHAnsi" w:hAnsiTheme="minorHAnsi" w:cstheme="minorHAnsi"/>
          <w:sz w:val="22"/>
          <w:szCs w:val="22"/>
        </w:rPr>
      </w:pPr>
      <w:r w:rsidRPr="005D7F94">
        <w:rPr>
          <w:rStyle w:val="BodytextAgencyChar"/>
          <w:rFonts w:asciiTheme="minorHAnsi" w:hAnsiTheme="minorHAnsi" w:cstheme="minorHAnsi"/>
          <w:sz w:val="22"/>
          <w:szCs w:val="22"/>
        </w:rPr>
        <w:t xml:space="preserve">Occurrence of the outcome </w:t>
      </w:r>
      <w:r w:rsidR="000575D7" w:rsidRPr="005D7F94">
        <w:rPr>
          <w:rStyle w:val="BodytextAgencyChar"/>
          <w:rFonts w:asciiTheme="minorHAnsi" w:hAnsiTheme="minorHAnsi" w:cstheme="minorHAnsi"/>
          <w:sz w:val="22"/>
          <w:szCs w:val="22"/>
        </w:rPr>
        <w:t>(thromboembolic event)</w:t>
      </w:r>
      <w:r w:rsidRPr="005D7F94">
        <w:rPr>
          <w:rStyle w:val="BodytextAgencyChar"/>
          <w:rFonts w:asciiTheme="minorHAnsi" w:hAnsiTheme="minorHAnsi" w:cstheme="minorHAnsi"/>
          <w:sz w:val="22"/>
          <w:szCs w:val="22"/>
        </w:rPr>
        <w:t xml:space="preserve"> during follow-up</w:t>
      </w:r>
      <w:r w:rsidR="0087399C">
        <w:rPr>
          <w:rStyle w:val="BodytextAgencyChar"/>
          <w:rFonts w:asciiTheme="minorHAnsi" w:hAnsiTheme="minorHAnsi" w:cstheme="minorHAnsi"/>
          <w:sz w:val="22"/>
          <w:szCs w:val="22"/>
        </w:rPr>
        <w:t>.</w:t>
      </w:r>
    </w:p>
    <w:p w14:paraId="26EB9D04" w14:textId="77777777" w:rsidR="0087399C" w:rsidRDefault="0087399C" w:rsidP="0087399C">
      <w:pPr>
        <w:spacing w:after="120"/>
        <w:rPr>
          <w:rStyle w:val="BodytextAgencyChar"/>
          <w:rFonts w:asciiTheme="minorHAnsi" w:hAnsiTheme="minorHAnsi" w:cstheme="minorHAnsi"/>
          <w:sz w:val="22"/>
          <w:szCs w:val="22"/>
        </w:rPr>
      </w:pPr>
    </w:p>
    <w:p w14:paraId="1CE9BFED" w14:textId="77777777" w:rsidR="0087399C" w:rsidRPr="005D7F94" w:rsidRDefault="0087399C" w:rsidP="005D7F94">
      <w:pPr>
        <w:spacing w:after="120"/>
        <w:rPr>
          <w:rStyle w:val="BodytextAgencyChar"/>
          <w:rFonts w:asciiTheme="minorHAnsi" w:hAnsiTheme="minorHAnsi" w:cstheme="minorHAnsi"/>
          <w:sz w:val="22"/>
          <w:szCs w:val="22"/>
        </w:rPr>
      </w:pPr>
    </w:p>
    <w:p w14:paraId="2AA72911" w14:textId="6249AC71" w:rsidR="00CD333B" w:rsidRPr="00047004" w:rsidRDefault="00E553A0" w:rsidP="004F785B">
      <w:pPr>
        <w:pStyle w:val="Heading2"/>
        <w:numPr>
          <w:ilvl w:val="1"/>
          <w:numId w:val="0"/>
        </w:numPr>
        <w:spacing w:after="120" w:line="240" w:lineRule="auto"/>
        <w:contextualSpacing w:val="0"/>
        <w:rPr>
          <w:lang w:val="en-GB"/>
        </w:rPr>
      </w:pPr>
      <w:bookmarkStart w:id="182" w:name="_Toc206670528"/>
      <w:bookmarkStart w:id="183" w:name="_Toc206670653"/>
      <w:bookmarkStart w:id="184" w:name="_Toc206670778"/>
      <w:bookmarkStart w:id="185" w:name="_Toc206757504"/>
      <w:bookmarkStart w:id="186" w:name="_Toc206757629"/>
      <w:bookmarkStart w:id="187" w:name="_Toc206759291"/>
      <w:bookmarkStart w:id="188" w:name="_Toc206670529"/>
      <w:bookmarkStart w:id="189" w:name="_Toc206670654"/>
      <w:bookmarkStart w:id="190" w:name="_Toc206670779"/>
      <w:bookmarkStart w:id="191" w:name="_Toc206757505"/>
      <w:bookmarkStart w:id="192" w:name="_Toc206757630"/>
      <w:bookmarkStart w:id="193" w:name="_Toc206759292"/>
      <w:bookmarkStart w:id="194" w:name="_Toc206670530"/>
      <w:bookmarkStart w:id="195" w:name="_Toc206670655"/>
      <w:bookmarkStart w:id="196" w:name="_Toc206670780"/>
      <w:bookmarkStart w:id="197" w:name="_Toc206757506"/>
      <w:bookmarkStart w:id="198" w:name="_Toc206757631"/>
      <w:bookmarkStart w:id="199" w:name="_Toc206759293"/>
      <w:bookmarkStart w:id="200" w:name="_Toc206670531"/>
      <w:bookmarkStart w:id="201" w:name="_Toc206670656"/>
      <w:bookmarkStart w:id="202" w:name="_Toc206670781"/>
      <w:bookmarkStart w:id="203" w:name="_Toc206757507"/>
      <w:bookmarkStart w:id="204" w:name="_Toc206757632"/>
      <w:bookmarkStart w:id="205" w:name="_Toc206759294"/>
      <w:bookmarkStart w:id="206" w:name="_Toc206670532"/>
      <w:bookmarkStart w:id="207" w:name="_Toc206670657"/>
      <w:bookmarkStart w:id="208" w:name="_Toc206670782"/>
      <w:bookmarkStart w:id="209" w:name="_Toc206757508"/>
      <w:bookmarkStart w:id="210" w:name="_Toc206757633"/>
      <w:bookmarkStart w:id="211" w:name="_Toc206759295"/>
      <w:bookmarkStart w:id="212" w:name="_Toc206670533"/>
      <w:bookmarkStart w:id="213" w:name="_Toc206670658"/>
      <w:bookmarkStart w:id="214" w:name="_Toc206670783"/>
      <w:bookmarkStart w:id="215" w:name="_Toc206757509"/>
      <w:bookmarkStart w:id="216" w:name="_Toc206757634"/>
      <w:bookmarkStart w:id="217" w:name="_Toc206759296"/>
      <w:bookmarkStart w:id="218" w:name="_Toc206670534"/>
      <w:bookmarkStart w:id="219" w:name="_Toc206670659"/>
      <w:bookmarkStart w:id="220" w:name="_Toc206670784"/>
      <w:bookmarkStart w:id="221" w:name="_Toc206757510"/>
      <w:bookmarkStart w:id="222" w:name="_Toc206757635"/>
      <w:bookmarkStart w:id="223" w:name="_Toc206759297"/>
      <w:bookmarkStart w:id="224" w:name="_Toc206670535"/>
      <w:bookmarkStart w:id="225" w:name="_Toc206670660"/>
      <w:bookmarkStart w:id="226" w:name="_Toc206670785"/>
      <w:bookmarkStart w:id="227" w:name="_Toc206757511"/>
      <w:bookmarkStart w:id="228" w:name="_Toc206757636"/>
      <w:bookmarkStart w:id="229" w:name="_Toc206759298"/>
      <w:bookmarkStart w:id="230" w:name="_Toc206670536"/>
      <w:bookmarkStart w:id="231" w:name="_Toc206670661"/>
      <w:bookmarkStart w:id="232" w:name="_Toc206670786"/>
      <w:bookmarkStart w:id="233" w:name="_Toc206757512"/>
      <w:bookmarkStart w:id="234" w:name="_Toc206757637"/>
      <w:bookmarkStart w:id="235" w:name="_Toc206759299"/>
      <w:bookmarkStart w:id="236" w:name="_Toc206670537"/>
      <w:bookmarkStart w:id="237" w:name="_Toc206670662"/>
      <w:bookmarkStart w:id="238" w:name="_Toc206670787"/>
      <w:bookmarkStart w:id="239" w:name="_Toc206757513"/>
      <w:bookmarkStart w:id="240" w:name="_Toc206757638"/>
      <w:bookmarkStart w:id="241" w:name="_Toc206759300"/>
      <w:bookmarkStart w:id="242" w:name="_Toc206670538"/>
      <w:bookmarkStart w:id="243" w:name="_Toc206670663"/>
      <w:bookmarkStart w:id="244" w:name="_Toc206670788"/>
      <w:bookmarkStart w:id="245" w:name="_Toc206757514"/>
      <w:bookmarkStart w:id="246" w:name="_Toc206757639"/>
      <w:bookmarkStart w:id="247" w:name="_Toc206759301"/>
      <w:bookmarkStart w:id="248" w:name="_Toc206670539"/>
      <w:bookmarkStart w:id="249" w:name="_Toc206670664"/>
      <w:bookmarkStart w:id="250" w:name="_Toc206670789"/>
      <w:bookmarkStart w:id="251" w:name="_Toc206757515"/>
      <w:bookmarkStart w:id="252" w:name="_Toc206757640"/>
      <w:bookmarkStart w:id="253" w:name="_Toc206759302"/>
      <w:bookmarkStart w:id="254" w:name="_Toc206670540"/>
      <w:bookmarkStart w:id="255" w:name="_Toc206670665"/>
      <w:bookmarkStart w:id="256" w:name="_Toc206670790"/>
      <w:bookmarkStart w:id="257" w:name="_Toc206757516"/>
      <w:bookmarkStart w:id="258" w:name="_Toc206757641"/>
      <w:bookmarkStart w:id="259" w:name="_Toc206759303"/>
      <w:bookmarkStart w:id="260" w:name="_Toc206670541"/>
      <w:bookmarkStart w:id="261" w:name="_Toc206670666"/>
      <w:bookmarkStart w:id="262" w:name="_Toc206670791"/>
      <w:bookmarkStart w:id="263" w:name="_Toc206757517"/>
      <w:bookmarkStart w:id="264" w:name="_Toc206757642"/>
      <w:bookmarkStart w:id="265" w:name="_Toc206759304"/>
      <w:bookmarkStart w:id="266" w:name="_Toc206670542"/>
      <w:bookmarkStart w:id="267" w:name="_Toc206670667"/>
      <w:bookmarkStart w:id="268" w:name="_Toc206670792"/>
      <w:bookmarkStart w:id="269" w:name="_Toc206757518"/>
      <w:bookmarkStart w:id="270" w:name="_Toc206757643"/>
      <w:bookmarkStart w:id="271" w:name="_Toc206759305"/>
      <w:bookmarkStart w:id="272" w:name="_Toc206670543"/>
      <w:bookmarkStart w:id="273" w:name="_Toc206670668"/>
      <w:bookmarkStart w:id="274" w:name="_Toc206670793"/>
      <w:bookmarkStart w:id="275" w:name="_Toc206757519"/>
      <w:bookmarkStart w:id="276" w:name="_Toc206757644"/>
      <w:bookmarkStart w:id="277" w:name="_Toc206759306"/>
      <w:bookmarkStart w:id="278" w:name="_Toc206670544"/>
      <w:bookmarkStart w:id="279" w:name="_Toc206670669"/>
      <w:bookmarkStart w:id="280" w:name="_Toc206670794"/>
      <w:bookmarkStart w:id="281" w:name="_Toc206757520"/>
      <w:bookmarkStart w:id="282" w:name="_Toc206757645"/>
      <w:bookmarkStart w:id="283" w:name="_Toc206759307"/>
      <w:bookmarkStart w:id="284" w:name="_Toc206670545"/>
      <w:bookmarkStart w:id="285" w:name="_Toc206670670"/>
      <w:bookmarkStart w:id="286" w:name="_Toc206670795"/>
      <w:bookmarkStart w:id="287" w:name="_Toc206757521"/>
      <w:bookmarkStart w:id="288" w:name="_Toc206757646"/>
      <w:bookmarkStart w:id="289" w:name="_Toc206759308"/>
      <w:bookmarkStart w:id="290" w:name="_Toc206670546"/>
      <w:bookmarkStart w:id="291" w:name="_Toc206670671"/>
      <w:bookmarkStart w:id="292" w:name="_Toc206670796"/>
      <w:bookmarkStart w:id="293" w:name="_Toc206757522"/>
      <w:bookmarkStart w:id="294" w:name="_Toc206757647"/>
      <w:bookmarkStart w:id="295" w:name="_Toc206759309"/>
      <w:bookmarkStart w:id="296" w:name="_Toc206670547"/>
      <w:bookmarkStart w:id="297" w:name="_Toc206670672"/>
      <w:bookmarkStart w:id="298" w:name="_Toc206670797"/>
      <w:bookmarkStart w:id="299" w:name="_Toc206757523"/>
      <w:bookmarkStart w:id="300" w:name="_Toc206757648"/>
      <w:bookmarkStart w:id="301" w:name="_Toc206759310"/>
      <w:bookmarkStart w:id="302" w:name="_Toc206670548"/>
      <w:bookmarkStart w:id="303" w:name="_Toc206670673"/>
      <w:bookmarkStart w:id="304" w:name="_Toc206670798"/>
      <w:bookmarkStart w:id="305" w:name="_Toc206757524"/>
      <w:bookmarkStart w:id="306" w:name="_Toc206757649"/>
      <w:bookmarkStart w:id="307" w:name="_Toc206759311"/>
      <w:bookmarkStart w:id="308" w:name="_Toc206670549"/>
      <w:bookmarkStart w:id="309" w:name="_Toc206670674"/>
      <w:bookmarkStart w:id="310" w:name="_Toc206670799"/>
      <w:bookmarkStart w:id="311" w:name="_Toc206757525"/>
      <w:bookmarkStart w:id="312" w:name="_Toc206757650"/>
      <w:bookmarkStart w:id="313" w:name="_Toc206759312"/>
      <w:bookmarkStart w:id="314" w:name="_Toc206670550"/>
      <w:bookmarkStart w:id="315" w:name="_Toc206670675"/>
      <w:bookmarkStart w:id="316" w:name="_Toc206670800"/>
      <w:bookmarkStart w:id="317" w:name="_Toc206757526"/>
      <w:bookmarkStart w:id="318" w:name="_Toc206757651"/>
      <w:bookmarkStart w:id="319" w:name="_Toc206759313"/>
      <w:bookmarkStart w:id="320" w:name="_Toc206670551"/>
      <w:bookmarkStart w:id="321" w:name="_Toc206670676"/>
      <w:bookmarkStart w:id="322" w:name="_Toc206670801"/>
      <w:bookmarkStart w:id="323" w:name="_Toc206757527"/>
      <w:bookmarkStart w:id="324" w:name="_Toc206757652"/>
      <w:bookmarkStart w:id="325" w:name="_Toc206759314"/>
      <w:bookmarkStart w:id="326" w:name="_Toc206670552"/>
      <w:bookmarkStart w:id="327" w:name="_Toc206670677"/>
      <w:bookmarkStart w:id="328" w:name="_Toc206670802"/>
      <w:bookmarkStart w:id="329" w:name="_Toc206757528"/>
      <w:bookmarkStart w:id="330" w:name="_Toc206757653"/>
      <w:bookmarkStart w:id="331" w:name="_Toc206759315"/>
      <w:bookmarkStart w:id="332" w:name="_Toc176860551"/>
      <w:bookmarkStart w:id="333" w:name="_Toc176954877"/>
      <w:bookmarkStart w:id="334" w:name="_Toc204007853"/>
      <w:bookmarkStart w:id="335" w:name="_Toc211005577"/>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lang w:val="en-GB"/>
        </w:rPr>
        <w:t>8.</w:t>
      </w:r>
      <w:r w:rsidR="00A040A2">
        <w:rPr>
          <w:lang w:val="en-GB"/>
        </w:rPr>
        <w:t>4</w:t>
      </w:r>
      <w:r w:rsidR="00FD4EE6">
        <w:rPr>
          <w:lang w:val="en-GB"/>
        </w:rPr>
        <w:t>.</w:t>
      </w:r>
      <w:r>
        <w:rPr>
          <w:lang w:val="en-GB"/>
        </w:rPr>
        <w:t xml:space="preserve"> </w:t>
      </w:r>
      <w:r w:rsidR="00CD333B" w:rsidRPr="00047004">
        <w:rPr>
          <w:lang w:val="en-GB"/>
        </w:rPr>
        <w:t>Study setting and data sources</w:t>
      </w:r>
      <w:bookmarkEnd w:id="332"/>
      <w:bookmarkEnd w:id="333"/>
      <w:bookmarkEnd w:id="334"/>
      <w:bookmarkEnd w:id="335"/>
    </w:p>
    <w:p w14:paraId="3550B582" w14:textId="2AAC47A9" w:rsidR="00CD333B" w:rsidRDefault="00CD333B" w:rsidP="004F785B">
      <w:pPr>
        <w:spacing w:after="120" w:line="240" w:lineRule="auto"/>
        <w:rPr>
          <w:rFonts w:eastAsia="Calibri" w:cstheme="minorHAnsi"/>
        </w:rPr>
      </w:pPr>
      <w:r w:rsidRPr="001C7DF0">
        <w:rPr>
          <w:rFonts w:eastAsia="Calibri" w:cstheme="minorHAnsi"/>
        </w:rPr>
        <w:lastRenderedPageBreak/>
        <w:t xml:space="preserve">This study will be conducted using routinely collected data from </w:t>
      </w:r>
      <w:r>
        <w:rPr>
          <w:rFonts w:eastAsia="Calibri" w:cstheme="minorHAnsi"/>
        </w:rPr>
        <w:t xml:space="preserve">different health care settings from </w:t>
      </w:r>
      <w:r w:rsidR="001323A5">
        <w:rPr>
          <w:rFonts w:eastAsia="Calibri" w:cstheme="minorHAnsi"/>
        </w:rPr>
        <w:t xml:space="preserve">9 </w:t>
      </w:r>
      <w:r w:rsidRPr="001C7DF0">
        <w:rPr>
          <w:rFonts w:eastAsia="Calibri" w:cstheme="minorHAnsi"/>
        </w:rPr>
        <w:t>data sources in the DARWIN EU</w:t>
      </w:r>
      <w:r w:rsidRPr="001C7DF0">
        <w:rPr>
          <w:rStyle w:val="normaltextrun"/>
          <w:rFonts w:cstheme="minorHAnsi"/>
        </w:rPr>
        <w:t xml:space="preserve">® network of data partners </w:t>
      </w:r>
      <w:r w:rsidRPr="00BF3A69">
        <w:rPr>
          <w:rFonts w:eastAsia="Calibri" w:cstheme="minorHAnsi"/>
        </w:rPr>
        <w:t>from</w:t>
      </w:r>
      <w:r w:rsidRPr="001C7DF0">
        <w:rPr>
          <w:rFonts w:eastAsia="Calibri" w:cstheme="minorHAnsi"/>
        </w:rPr>
        <w:t xml:space="preserve"> </w:t>
      </w:r>
      <w:r>
        <w:rPr>
          <w:rFonts w:eastAsia="Calibri" w:cstheme="minorHAnsi"/>
        </w:rPr>
        <w:t>8</w:t>
      </w:r>
      <w:r w:rsidRPr="00BF3A69">
        <w:rPr>
          <w:rFonts w:eastAsia="Calibri" w:cstheme="minorHAnsi"/>
        </w:rPr>
        <w:t xml:space="preserve"> countries across Europe</w:t>
      </w:r>
      <w:r>
        <w:rPr>
          <w:rFonts w:eastAsia="Calibri" w:cstheme="minorHAnsi"/>
        </w:rPr>
        <w:t>, of which 7</w:t>
      </w:r>
      <w:r w:rsidRPr="00BF3A69">
        <w:rPr>
          <w:rFonts w:eastAsia="Calibri" w:cstheme="minorHAnsi"/>
        </w:rPr>
        <w:t xml:space="preserve"> EU member states</w:t>
      </w:r>
      <w:r>
        <w:rPr>
          <w:rFonts w:eastAsia="Calibri" w:cstheme="minorHAnsi"/>
        </w:rPr>
        <w:t xml:space="preserve"> (</w:t>
      </w:r>
      <w:r w:rsidRPr="009326F9">
        <w:rPr>
          <w:rFonts w:eastAsia="Calibri" w:cstheme="minorHAnsi"/>
          <w:b/>
          <w:bCs/>
          <w:color w:val="003399"/>
        </w:rPr>
        <w:t>Table 1</w:t>
      </w:r>
      <w:r>
        <w:rPr>
          <w:rFonts w:eastAsia="Calibri" w:cstheme="minorHAnsi"/>
        </w:rPr>
        <w:t>)</w:t>
      </w:r>
      <w:r w:rsidRPr="001C7DF0">
        <w:rPr>
          <w:rFonts w:eastAsia="Calibri" w:cstheme="minorHAnsi"/>
        </w:rPr>
        <w:t>. All data were a priori mapped to the OMOP CDM.</w:t>
      </w:r>
    </w:p>
    <w:p w14:paraId="745000A2" w14:textId="77777777" w:rsidR="00CD333B" w:rsidRPr="001C7DF0" w:rsidRDefault="00CD333B" w:rsidP="004F785B">
      <w:pPr>
        <w:pStyle w:val="Heading4"/>
        <w:keepNext w:val="0"/>
        <w:keepLines w:val="0"/>
        <w:spacing w:before="0" w:after="120" w:line="240" w:lineRule="auto"/>
        <w:rPr>
          <w:iCs w:val="0"/>
          <w:lang w:val="en-GB"/>
        </w:rPr>
      </w:pPr>
      <w:bookmarkStart w:id="336" w:name="_Toc206589793"/>
      <w:bookmarkStart w:id="337" w:name="_Toc206670337"/>
      <w:bookmarkStart w:id="338" w:name="_Toc211005578"/>
      <w:r w:rsidRPr="008738AA">
        <w:rPr>
          <w:i w:val="0"/>
          <w:lang w:val="en-GB"/>
        </w:rPr>
        <w:t>Table 1. Data sources.</w:t>
      </w:r>
      <w:bookmarkEnd w:id="336"/>
      <w:bookmarkEnd w:id="337"/>
      <w:bookmarkEnd w:id="338"/>
    </w:p>
    <w:tbl>
      <w:tblPr>
        <w:tblStyle w:val="TableGrid"/>
        <w:tblW w:w="5000" w:type="pct"/>
        <w:tblBorders>
          <w:top w:val="single" w:sz="4" w:space="0" w:color="003597"/>
          <w:left w:val="single" w:sz="4" w:space="0" w:color="003597"/>
          <w:bottom w:val="single" w:sz="4" w:space="0" w:color="003597"/>
          <w:right w:val="single" w:sz="4" w:space="0" w:color="003597"/>
          <w:insideH w:val="single" w:sz="4" w:space="0" w:color="003597"/>
          <w:insideV w:val="single" w:sz="4" w:space="0" w:color="003597"/>
        </w:tblBorders>
        <w:tblLook w:val="04A0" w:firstRow="1" w:lastRow="0" w:firstColumn="1" w:lastColumn="0" w:noHBand="0" w:noVBand="1"/>
      </w:tblPr>
      <w:tblGrid>
        <w:gridCol w:w="1128"/>
        <w:gridCol w:w="31"/>
        <w:gridCol w:w="1248"/>
        <w:gridCol w:w="1729"/>
        <w:gridCol w:w="1519"/>
        <w:gridCol w:w="1287"/>
        <w:gridCol w:w="1386"/>
        <w:gridCol w:w="1300"/>
      </w:tblGrid>
      <w:tr w:rsidR="00CD333B" w:rsidRPr="002455DA" w14:paraId="45E09A87" w14:textId="77777777" w:rsidTr="0032263E">
        <w:trPr>
          <w:trHeight w:val="528"/>
        </w:trPr>
        <w:tc>
          <w:tcPr>
            <w:tcW w:w="602" w:type="pct"/>
            <w:gridSpan w:val="2"/>
            <w:shd w:val="clear" w:color="auto" w:fill="003597"/>
          </w:tcPr>
          <w:p w14:paraId="3C3540D6" w14:textId="77777777" w:rsidR="00CD333B" w:rsidRPr="002455DA" w:rsidRDefault="00CD333B" w:rsidP="004F785B">
            <w:pPr>
              <w:pStyle w:val="BodyText"/>
              <w:kinsoku w:val="0"/>
              <w:overflowPunct w:val="0"/>
              <w:autoSpaceDE w:val="0"/>
              <w:autoSpaceDN w:val="0"/>
              <w:adjustRightInd w:val="0"/>
              <w:ind w:right="261"/>
              <w:rPr>
                <w:rFonts w:cstheme="minorHAnsi"/>
                <w:b/>
                <w:bCs/>
                <w:sz w:val="18"/>
                <w:szCs w:val="18"/>
              </w:rPr>
            </w:pPr>
            <w:r w:rsidRPr="002455DA">
              <w:rPr>
                <w:rFonts w:cstheme="minorHAnsi"/>
                <w:b/>
                <w:bCs/>
                <w:sz w:val="18"/>
                <w:szCs w:val="18"/>
              </w:rPr>
              <w:t>Country</w:t>
            </w:r>
          </w:p>
        </w:tc>
        <w:tc>
          <w:tcPr>
            <w:tcW w:w="648" w:type="pct"/>
            <w:shd w:val="clear" w:color="auto" w:fill="003597"/>
          </w:tcPr>
          <w:p w14:paraId="6205207D" w14:textId="77777777" w:rsidR="00CD333B" w:rsidRPr="002455DA" w:rsidRDefault="00CD333B" w:rsidP="004F785B">
            <w:pPr>
              <w:pStyle w:val="BodyText"/>
              <w:kinsoku w:val="0"/>
              <w:overflowPunct w:val="0"/>
              <w:autoSpaceDE w:val="0"/>
              <w:autoSpaceDN w:val="0"/>
              <w:adjustRightInd w:val="0"/>
              <w:ind w:right="261"/>
              <w:rPr>
                <w:rFonts w:cstheme="minorHAnsi"/>
                <w:b/>
                <w:bCs/>
                <w:sz w:val="18"/>
                <w:szCs w:val="18"/>
              </w:rPr>
            </w:pPr>
            <w:r w:rsidRPr="002455DA">
              <w:rPr>
                <w:rFonts w:cstheme="minorHAnsi"/>
                <w:b/>
                <w:bCs/>
                <w:sz w:val="18"/>
                <w:szCs w:val="18"/>
              </w:rPr>
              <w:t>Name of Data</w:t>
            </w:r>
            <w:r>
              <w:rPr>
                <w:rFonts w:cstheme="minorHAnsi"/>
                <w:b/>
                <w:bCs/>
                <w:sz w:val="18"/>
                <w:szCs w:val="18"/>
              </w:rPr>
              <w:t xml:space="preserve"> source</w:t>
            </w:r>
          </w:p>
        </w:tc>
        <w:tc>
          <w:tcPr>
            <w:tcW w:w="898" w:type="pct"/>
            <w:shd w:val="clear" w:color="auto" w:fill="003597"/>
          </w:tcPr>
          <w:p w14:paraId="79BC57F0" w14:textId="77777777" w:rsidR="00CD333B" w:rsidRPr="002455DA" w:rsidRDefault="00CD333B" w:rsidP="004F785B">
            <w:pPr>
              <w:pStyle w:val="BodyText"/>
              <w:kinsoku w:val="0"/>
              <w:overflowPunct w:val="0"/>
              <w:autoSpaceDE w:val="0"/>
              <w:autoSpaceDN w:val="0"/>
              <w:adjustRightInd w:val="0"/>
              <w:ind w:right="261"/>
              <w:rPr>
                <w:rFonts w:cstheme="minorHAnsi"/>
                <w:b/>
                <w:bCs/>
                <w:sz w:val="18"/>
                <w:szCs w:val="18"/>
              </w:rPr>
            </w:pPr>
            <w:r w:rsidRPr="002455DA">
              <w:rPr>
                <w:rFonts w:cstheme="minorHAnsi"/>
                <w:b/>
                <w:bCs/>
                <w:sz w:val="18"/>
                <w:szCs w:val="18"/>
              </w:rPr>
              <w:t>Health Care setting</w:t>
            </w:r>
          </w:p>
        </w:tc>
        <w:tc>
          <w:tcPr>
            <w:tcW w:w="789" w:type="pct"/>
            <w:shd w:val="clear" w:color="auto" w:fill="003597"/>
          </w:tcPr>
          <w:p w14:paraId="49868E0B" w14:textId="77777777" w:rsidR="00CD333B" w:rsidRPr="002455DA" w:rsidRDefault="00CD333B" w:rsidP="004F785B">
            <w:pPr>
              <w:pStyle w:val="BodyText"/>
              <w:kinsoku w:val="0"/>
              <w:overflowPunct w:val="0"/>
              <w:autoSpaceDE w:val="0"/>
              <w:autoSpaceDN w:val="0"/>
              <w:adjustRightInd w:val="0"/>
              <w:ind w:right="261"/>
              <w:rPr>
                <w:rFonts w:cstheme="minorHAnsi"/>
                <w:b/>
                <w:bCs/>
                <w:sz w:val="18"/>
                <w:szCs w:val="18"/>
              </w:rPr>
            </w:pPr>
            <w:r w:rsidRPr="002455DA">
              <w:rPr>
                <w:rFonts w:cstheme="minorHAnsi"/>
                <w:b/>
                <w:bCs/>
                <w:sz w:val="18"/>
                <w:szCs w:val="18"/>
              </w:rPr>
              <w:t xml:space="preserve">Type of Data </w:t>
            </w:r>
          </w:p>
        </w:tc>
        <w:tc>
          <w:tcPr>
            <w:tcW w:w="668" w:type="pct"/>
            <w:shd w:val="clear" w:color="auto" w:fill="003597"/>
          </w:tcPr>
          <w:p w14:paraId="4A041F93" w14:textId="0B3CEE3D" w:rsidR="00CD333B" w:rsidRPr="002455DA" w:rsidRDefault="00CD333B" w:rsidP="004F785B">
            <w:pPr>
              <w:pStyle w:val="BodyText"/>
              <w:kinsoku w:val="0"/>
              <w:overflowPunct w:val="0"/>
              <w:autoSpaceDE w:val="0"/>
              <w:autoSpaceDN w:val="0"/>
              <w:adjustRightInd w:val="0"/>
              <w:ind w:right="261"/>
              <w:rPr>
                <w:rFonts w:cstheme="minorHAnsi"/>
                <w:b/>
                <w:bCs/>
                <w:sz w:val="18"/>
                <w:szCs w:val="18"/>
              </w:rPr>
            </w:pPr>
            <w:r w:rsidRPr="002455DA">
              <w:rPr>
                <w:rFonts w:cstheme="minorHAnsi"/>
                <w:b/>
                <w:bCs/>
                <w:sz w:val="18"/>
                <w:szCs w:val="18"/>
              </w:rPr>
              <w:t xml:space="preserve">Number of active </w:t>
            </w:r>
            <w:r w:rsidR="009248B4">
              <w:rPr>
                <w:rFonts w:cstheme="minorHAnsi"/>
                <w:b/>
                <w:bCs/>
                <w:sz w:val="18"/>
                <w:szCs w:val="18"/>
              </w:rPr>
              <w:t>individuals</w:t>
            </w:r>
          </w:p>
        </w:tc>
        <w:tc>
          <w:tcPr>
            <w:tcW w:w="720" w:type="pct"/>
            <w:shd w:val="clear" w:color="auto" w:fill="003597"/>
          </w:tcPr>
          <w:p w14:paraId="6F9475AE" w14:textId="0F777234" w:rsidR="00CD333B" w:rsidRPr="002455DA" w:rsidRDefault="00CD333B" w:rsidP="00E3285D">
            <w:pPr>
              <w:spacing w:after="120"/>
              <w:rPr>
                <w:rFonts w:cstheme="minorHAnsi"/>
                <w:b/>
                <w:sz w:val="18"/>
                <w:szCs w:val="18"/>
              </w:rPr>
            </w:pPr>
            <w:r w:rsidRPr="002455DA">
              <w:rPr>
                <w:b/>
                <w:bCs/>
                <w:sz w:val="18"/>
                <w:szCs w:val="18"/>
              </w:rPr>
              <w:t>Calendar period covered by each data source</w:t>
            </w:r>
          </w:p>
        </w:tc>
        <w:tc>
          <w:tcPr>
            <w:tcW w:w="675" w:type="pct"/>
            <w:shd w:val="clear" w:color="auto" w:fill="003597"/>
          </w:tcPr>
          <w:p w14:paraId="2D739324" w14:textId="77777777" w:rsidR="00CD333B" w:rsidRPr="002455DA" w:rsidRDefault="00CD333B" w:rsidP="004F785B">
            <w:pPr>
              <w:spacing w:after="120"/>
              <w:rPr>
                <w:b/>
                <w:bCs/>
                <w:sz w:val="18"/>
                <w:szCs w:val="18"/>
              </w:rPr>
            </w:pPr>
            <w:r>
              <w:rPr>
                <w:b/>
                <w:bCs/>
                <w:sz w:val="18"/>
                <w:szCs w:val="18"/>
              </w:rPr>
              <w:t xml:space="preserve">Contributing to </w:t>
            </w:r>
          </w:p>
        </w:tc>
      </w:tr>
      <w:tr w:rsidR="00CD333B" w:rsidRPr="002455DA" w14:paraId="18DED3D2" w14:textId="77777777" w:rsidTr="0032263E">
        <w:tc>
          <w:tcPr>
            <w:tcW w:w="586" w:type="pct"/>
          </w:tcPr>
          <w:p w14:paraId="54950DB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BE</w:t>
            </w:r>
          </w:p>
        </w:tc>
        <w:tc>
          <w:tcPr>
            <w:tcW w:w="664" w:type="pct"/>
            <w:gridSpan w:val="2"/>
          </w:tcPr>
          <w:p w14:paraId="753B7200"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IQVIA LPD Belgium</w:t>
            </w:r>
          </w:p>
        </w:tc>
        <w:tc>
          <w:tcPr>
            <w:tcW w:w="898" w:type="pct"/>
          </w:tcPr>
          <w:p w14:paraId="04917260" w14:textId="77777777" w:rsidR="00CD333B" w:rsidRPr="00903A68"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w:t>
            </w:r>
          </w:p>
        </w:tc>
        <w:tc>
          <w:tcPr>
            <w:tcW w:w="789" w:type="pct"/>
          </w:tcPr>
          <w:p w14:paraId="5ADD7077" w14:textId="77777777" w:rsidR="00CD333B" w:rsidRPr="00903A68"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w:t>
            </w:r>
          </w:p>
        </w:tc>
        <w:tc>
          <w:tcPr>
            <w:tcW w:w="668" w:type="pct"/>
          </w:tcPr>
          <w:p w14:paraId="7C3069C8"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189k</w:t>
            </w:r>
          </w:p>
        </w:tc>
        <w:tc>
          <w:tcPr>
            <w:tcW w:w="720" w:type="pct"/>
          </w:tcPr>
          <w:p w14:paraId="685714B7" w14:textId="5306A96F"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2015–</w:t>
            </w:r>
            <w:r w:rsidRPr="009435A4">
              <w:rPr>
                <w:rFonts w:cstheme="minorHAnsi"/>
                <w:sz w:val="18"/>
                <w:szCs w:val="18"/>
              </w:rPr>
              <w:t>2025</w:t>
            </w:r>
          </w:p>
        </w:tc>
        <w:tc>
          <w:tcPr>
            <w:tcW w:w="675" w:type="pct"/>
          </w:tcPr>
          <w:p w14:paraId="6FC2A272"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All</w:t>
            </w:r>
            <w:r w:rsidRPr="00D85C9A">
              <w:rPr>
                <w:rFonts w:cstheme="minorHAnsi"/>
                <w:sz w:val="18"/>
                <w:szCs w:val="18"/>
              </w:rPr>
              <w:t xml:space="preserve"> objectives</w:t>
            </w:r>
          </w:p>
        </w:tc>
      </w:tr>
      <w:tr w:rsidR="00CD333B" w:rsidRPr="002455DA" w14:paraId="07FBD6F7" w14:textId="77777777" w:rsidTr="0032263E">
        <w:tc>
          <w:tcPr>
            <w:tcW w:w="586" w:type="pct"/>
          </w:tcPr>
          <w:p w14:paraId="3770E20D"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DK</w:t>
            </w:r>
          </w:p>
        </w:tc>
        <w:tc>
          <w:tcPr>
            <w:tcW w:w="664" w:type="pct"/>
            <w:gridSpan w:val="2"/>
          </w:tcPr>
          <w:p w14:paraId="009CE07F"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DK-DHR</w:t>
            </w:r>
          </w:p>
        </w:tc>
        <w:tc>
          <w:tcPr>
            <w:tcW w:w="898" w:type="pct"/>
          </w:tcPr>
          <w:p w14:paraId="1D5D1E76"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All settings</w:t>
            </w:r>
          </w:p>
        </w:tc>
        <w:tc>
          <w:tcPr>
            <w:tcW w:w="789" w:type="pct"/>
          </w:tcPr>
          <w:p w14:paraId="186662CC"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 registries, claims</w:t>
            </w:r>
          </w:p>
        </w:tc>
        <w:tc>
          <w:tcPr>
            <w:tcW w:w="668" w:type="pct"/>
          </w:tcPr>
          <w:p w14:paraId="2AE8E77E"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5.98M</w:t>
            </w:r>
          </w:p>
        </w:tc>
        <w:tc>
          <w:tcPr>
            <w:tcW w:w="720" w:type="pct"/>
          </w:tcPr>
          <w:p w14:paraId="44059185" w14:textId="0798554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1995–</w:t>
            </w:r>
            <w:r w:rsidRPr="00CC1783">
              <w:rPr>
                <w:rFonts w:cstheme="minorHAnsi"/>
                <w:sz w:val="18"/>
                <w:szCs w:val="18"/>
              </w:rPr>
              <w:t>2025</w:t>
            </w:r>
          </w:p>
        </w:tc>
        <w:tc>
          <w:tcPr>
            <w:tcW w:w="675" w:type="pct"/>
          </w:tcPr>
          <w:p w14:paraId="24AC7B1D"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39917BA5" w14:textId="77777777" w:rsidTr="0032263E">
        <w:tc>
          <w:tcPr>
            <w:tcW w:w="586" w:type="pct"/>
          </w:tcPr>
          <w:p w14:paraId="63726385"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EE</w:t>
            </w:r>
          </w:p>
        </w:tc>
        <w:tc>
          <w:tcPr>
            <w:tcW w:w="664" w:type="pct"/>
            <w:gridSpan w:val="2"/>
          </w:tcPr>
          <w:p w14:paraId="3660E27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EBB</w:t>
            </w:r>
          </w:p>
        </w:tc>
        <w:tc>
          <w:tcPr>
            <w:tcW w:w="898" w:type="pct"/>
          </w:tcPr>
          <w:p w14:paraId="3DDC164B"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 hospital care (IP and OP)</w:t>
            </w:r>
          </w:p>
        </w:tc>
        <w:tc>
          <w:tcPr>
            <w:tcW w:w="789" w:type="pct"/>
          </w:tcPr>
          <w:p w14:paraId="3F4FFDC8"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 claims, registries, biobank</w:t>
            </w:r>
          </w:p>
        </w:tc>
        <w:tc>
          <w:tcPr>
            <w:tcW w:w="668" w:type="pct"/>
          </w:tcPr>
          <w:p w14:paraId="7AC7C6E2"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212k</w:t>
            </w:r>
          </w:p>
        </w:tc>
        <w:tc>
          <w:tcPr>
            <w:tcW w:w="720" w:type="pct"/>
          </w:tcPr>
          <w:p w14:paraId="5D25B526" w14:textId="38805146"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2004–</w:t>
            </w:r>
            <w:r w:rsidRPr="00CC1783">
              <w:rPr>
                <w:rFonts w:cstheme="minorHAnsi"/>
                <w:sz w:val="18"/>
                <w:szCs w:val="18"/>
              </w:rPr>
              <w:t>2025</w:t>
            </w:r>
          </w:p>
        </w:tc>
        <w:tc>
          <w:tcPr>
            <w:tcW w:w="675" w:type="pct"/>
          </w:tcPr>
          <w:p w14:paraId="0AA3661F"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791F4AE1" w14:textId="77777777" w:rsidTr="0032263E">
        <w:tc>
          <w:tcPr>
            <w:tcW w:w="586" w:type="pct"/>
          </w:tcPr>
          <w:p w14:paraId="1D412E41"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FI</w:t>
            </w:r>
          </w:p>
        </w:tc>
        <w:tc>
          <w:tcPr>
            <w:tcW w:w="664" w:type="pct"/>
            <w:gridSpan w:val="2"/>
          </w:tcPr>
          <w:p w14:paraId="689827C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proofErr w:type="spellStart"/>
            <w:r w:rsidRPr="00FB10D0">
              <w:rPr>
                <w:rFonts w:cstheme="minorHAnsi"/>
                <w:sz w:val="18"/>
                <w:szCs w:val="18"/>
              </w:rPr>
              <w:t>FinOMOP</w:t>
            </w:r>
            <w:proofErr w:type="spellEnd"/>
            <w:r w:rsidRPr="00FB10D0">
              <w:rPr>
                <w:rFonts w:cstheme="minorHAnsi"/>
                <w:sz w:val="18"/>
                <w:szCs w:val="18"/>
              </w:rPr>
              <w:t>-THL</w:t>
            </w:r>
          </w:p>
        </w:tc>
        <w:tc>
          <w:tcPr>
            <w:tcW w:w="898" w:type="pct"/>
          </w:tcPr>
          <w:p w14:paraId="303A4DDD"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Hospital care (IP and OP)</w:t>
            </w:r>
          </w:p>
        </w:tc>
        <w:tc>
          <w:tcPr>
            <w:tcW w:w="789" w:type="pct"/>
          </w:tcPr>
          <w:p w14:paraId="47C9F1F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 registries</w:t>
            </w:r>
          </w:p>
        </w:tc>
        <w:tc>
          <w:tcPr>
            <w:tcW w:w="668" w:type="pct"/>
          </w:tcPr>
          <w:p w14:paraId="2953C8E0"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5.7M</w:t>
            </w:r>
          </w:p>
        </w:tc>
        <w:tc>
          <w:tcPr>
            <w:tcW w:w="720" w:type="pct"/>
          </w:tcPr>
          <w:p w14:paraId="0E4E0BCD" w14:textId="20A8ED16"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2011–</w:t>
            </w:r>
            <w:r w:rsidRPr="00E251F7">
              <w:rPr>
                <w:rFonts w:cstheme="minorHAnsi"/>
                <w:sz w:val="18"/>
                <w:szCs w:val="18"/>
              </w:rPr>
              <w:t>2025</w:t>
            </w:r>
          </w:p>
        </w:tc>
        <w:tc>
          <w:tcPr>
            <w:tcW w:w="675" w:type="pct"/>
          </w:tcPr>
          <w:p w14:paraId="63276374"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66140624" w14:textId="77777777" w:rsidTr="0032263E">
        <w:tc>
          <w:tcPr>
            <w:tcW w:w="586" w:type="pct"/>
          </w:tcPr>
          <w:p w14:paraId="40888F9A"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DE</w:t>
            </w:r>
          </w:p>
        </w:tc>
        <w:tc>
          <w:tcPr>
            <w:tcW w:w="664" w:type="pct"/>
            <w:gridSpan w:val="2"/>
          </w:tcPr>
          <w:p w14:paraId="51F9D625"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IQVIA DA Germany</w:t>
            </w:r>
          </w:p>
        </w:tc>
        <w:tc>
          <w:tcPr>
            <w:tcW w:w="898" w:type="pct"/>
          </w:tcPr>
          <w:p w14:paraId="7899230D"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w:t>
            </w:r>
          </w:p>
        </w:tc>
        <w:tc>
          <w:tcPr>
            <w:tcW w:w="789" w:type="pct"/>
          </w:tcPr>
          <w:p w14:paraId="25E2B338"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w:t>
            </w:r>
          </w:p>
        </w:tc>
        <w:tc>
          <w:tcPr>
            <w:tcW w:w="668" w:type="pct"/>
          </w:tcPr>
          <w:p w14:paraId="05022AD0"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4.48M</w:t>
            </w:r>
          </w:p>
        </w:tc>
        <w:tc>
          <w:tcPr>
            <w:tcW w:w="720" w:type="pct"/>
          </w:tcPr>
          <w:p w14:paraId="3F311B45" w14:textId="50B10749"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1992–</w:t>
            </w:r>
            <w:r w:rsidRPr="003F38A4">
              <w:rPr>
                <w:rFonts w:cstheme="minorHAnsi"/>
                <w:sz w:val="18"/>
                <w:szCs w:val="18"/>
              </w:rPr>
              <w:t>2025</w:t>
            </w:r>
          </w:p>
        </w:tc>
        <w:tc>
          <w:tcPr>
            <w:tcW w:w="675" w:type="pct"/>
          </w:tcPr>
          <w:p w14:paraId="59EFF84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63A4908A" w14:textId="77777777" w:rsidTr="0032263E">
        <w:tc>
          <w:tcPr>
            <w:tcW w:w="586" w:type="pct"/>
          </w:tcPr>
          <w:p w14:paraId="293C912F"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NL</w:t>
            </w:r>
          </w:p>
        </w:tc>
        <w:tc>
          <w:tcPr>
            <w:tcW w:w="664" w:type="pct"/>
            <w:gridSpan w:val="2"/>
          </w:tcPr>
          <w:p w14:paraId="139A8674"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IPCI</w:t>
            </w:r>
          </w:p>
        </w:tc>
        <w:tc>
          <w:tcPr>
            <w:tcW w:w="898" w:type="pct"/>
          </w:tcPr>
          <w:p w14:paraId="2A24C378"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w:t>
            </w:r>
          </w:p>
        </w:tc>
        <w:tc>
          <w:tcPr>
            <w:tcW w:w="789" w:type="pct"/>
          </w:tcPr>
          <w:p w14:paraId="5F6B9654"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w:t>
            </w:r>
          </w:p>
        </w:tc>
        <w:tc>
          <w:tcPr>
            <w:tcW w:w="668" w:type="pct"/>
          </w:tcPr>
          <w:p w14:paraId="3D72F626"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1.33M</w:t>
            </w:r>
          </w:p>
        </w:tc>
        <w:tc>
          <w:tcPr>
            <w:tcW w:w="720" w:type="pct"/>
          </w:tcPr>
          <w:p w14:paraId="7E59DD47" w14:textId="6EDC75A4" w:rsidR="00CD333B" w:rsidRPr="002455DA" w:rsidRDefault="00CD333B" w:rsidP="004F785B">
            <w:pPr>
              <w:pStyle w:val="BodyText"/>
              <w:tabs>
                <w:tab w:val="left" w:pos="510"/>
              </w:tabs>
              <w:kinsoku w:val="0"/>
              <w:overflowPunct w:val="0"/>
              <w:autoSpaceDE w:val="0"/>
              <w:autoSpaceDN w:val="0"/>
              <w:adjustRightInd w:val="0"/>
              <w:ind w:right="261"/>
              <w:rPr>
                <w:rFonts w:cstheme="minorHAnsi"/>
                <w:sz w:val="18"/>
                <w:szCs w:val="18"/>
              </w:rPr>
            </w:pPr>
            <w:r>
              <w:rPr>
                <w:rFonts w:cstheme="minorHAnsi"/>
                <w:sz w:val="18"/>
                <w:szCs w:val="18"/>
              </w:rPr>
              <w:t>2006–</w:t>
            </w:r>
            <w:r w:rsidRPr="006517B8">
              <w:rPr>
                <w:rFonts w:cstheme="minorHAnsi"/>
                <w:sz w:val="18"/>
                <w:szCs w:val="18"/>
              </w:rPr>
              <w:t>2025</w:t>
            </w:r>
          </w:p>
        </w:tc>
        <w:tc>
          <w:tcPr>
            <w:tcW w:w="675" w:type="pct"/>
          </w:tcPr>
          <w:p w14:paraId="588AE5F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0988464D" w14:textId="77777777" w:rsidTr="0032263E">
        <w:tc>
          <w:tcPr>
            <w:tcW w:w="586" w:type="pct"/>
          </w:tcPr>
          <w:p w14:paraId="3B49E23D"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ES</w:t>
            </w:r>
          </w:p>
        </w:tc>
        <w:tc>
          <w:tcPr>
            <w:tcW w:w="664" w:type="pct"/>
            <w:gridSpan w:val="2"/>
          </w:tcPr>
          <w:p w14:paraId="1C790B6A"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SIDIAP</w:t>
            </w:r>
          </w:p>
        </w:tc>
        <w:tc>
          <w:tcPr>
            <w:tcW w:w="898" w:type="pct"/>
          </w:tcPr>
          <w:p w14:paraId="6AB79F65"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w:t>
            </w:r>
          </w:p>
        </w:tc>
        <w:tc>
          <w:tcPr>
            <w:tcW w:w="789" w:type="pct"/>
          </w:tcPr>
          <w:p w14:paraId="216AE73F"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w:t>
            </w:r>
          </w:p>
        </w:tc>
        <w:tc>
          <w:tcPr>
            <w:tcW w:w="668" w:type="pct"/>
          </w:tcPr>
          <w:p w14:paraId="1D36118A"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5.95M</w:t>
            </w:r>
          </w:p>
        </w:tc>
        <w:tc>
          <w:tcPr>
            <w:tcW w:w="720" w:type="pct"/>
          </w:tcPr>
          <w:p w14:paraId="3E4B90B5" w14:textId="590D2190"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2006–</w:t>
            </w:r>
            <w:r w:rsidRPr="00796FCF">
              <w:rPr>
                <w:rFonts w:cstheme="minorHAnsi"/>
                <w:sz w:val="18"/>
                <w:szCs w:val="18"/>
              </w:rPr>
              <w:t>2025</w:t>
            </w:r>
          </w:p>
        </w:tc>
        <w:tc>
          <w:tcPr>
            <w:tcW w:w="675" w:type="pct"/>
          </w:tcPr>
          <w:p w14:paraId="73FB44B8"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674C45EA" w14:textId="77777777" w:rsidTr="0032263E">
        <w:tc>
          <w:tcPr>
            <w:tcW w:w="586" w:type="pct"/>
          </w:tcPr>
          <w:p w14:paraId="4BFDAA66"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GB</w:t>
            </w:r>
          </w:p>
        </w:tc>
        <w:tc>
          <w:tcPr>
            <w:tcW w:w="664" w:type="pct"/>
            <w:gridSpan w:val="2"/>
          </w:tcPr>
          <w:p w14:paraId="5D7EEE42"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CPRD GOLD</w:t>
            </w:r>
          </w:p>
        </w:tc>
        <w:tc>
          <w:tcPr>
            <w:tcW w:w="898" w:type="pct"/>
          </w:tcPr>
          <w:p w14:paraId="698746B2"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 hospital care (OP)</w:t>
            </w:r>
          </w:p>
        </w:tc>
        <w:tc>
          <w:tcPr>
            <w:tcW w:w="789" w:type="pct"/>
          </w:tcPr>
          <w:p w14:paraId="05B00A0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w:t>
            </w:r>
          </w:p>
        </w:tc>
        <w:tc>
          <w:tcPr>
            <w:tcW w:w="668" w:type="pct"/>
          </w:tcPr>
          <w:p w14:paraId="4D7CC56B" w14:textId="77777777" w:rsidR="00CD333B" w:rsidRPr="002455DA" w:rsidRDefault="00CD333B" w:rsidP="004F785B">
            <w:pPr>
              <w:pStyle w:val="BodyText"/>
              <w:tabs>
                <w:tab w:val="left" w:pos="555"/>
              </w:tabs>
              <w:kinsoku w:val="0"/>
              <w:overflowPunct w:val="0"/>
              <w:autoSpaceDE w:val="0"/>
              <w:autoSpaceDN w:val="0"/>
              <w:adjustRightInd w:val="0"/>
              <w:ind w:right="261"/>
              <w:rPr>
                <w:rFonts w:cstheme="minorHAnsi"/>
                <w:sz w:val="18"/>
                <w:szCs w:val="18"/>
              </w:rPr>
            </w:pPr>
            <w:r>
              <w:rPr>
                <w:rFonts w:cstheme="minorHAnsi"/>
                <w:sz w:val="18"/>
                <w:szCs w:val="18"/>
              </w:rPr>
              <w:t>2.83M</w:t>
            </w:r>
            <w:r>
              <w:rPr>
                <w:rFonts w:cstheme="minorHAnsi"/>
                <w:sz w:val="18"/>
                <w:szCs w:val="18"/>
              </w:rPr>
              <w:tab/>
            </w:r>
          </w:p>
        </w:tc>
        <w:tc>
          <w:tcPr>
            <w:tcW w:w="720" w:type="pct"/>
          </w:tcPr>
          <w:p w14:paraId="46AE79C7" w14:textId="19BF18EB"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1987–</w:t>
            </w:r>
            <w:r w:rsidRPr="00CD4F15">
              <w:rPr>
                <w:rFonts w:cstheme="minorHAnsi"/>
                <w:sz w:val="18"/>
                <w:szCs w:val="18"/>
              </w:rPr>
              <w:t>2025</w:t>
            </w:r>
          </w:p>
        </w:tc>
        <w:tc>
          <w:tcPr>
            <w:tcW w:w="675" w:type="pct"/>
          </w:tcPr>
          <w:p w14:paraId="2E82B451"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r w:rsidR="00CD333B" w:rsidRPr="002455DA" w14:paraId="2DF6835A" w14:textId="77777777" w:rsidTr="0032263E">
        <w:tc>
          <w:tcPr>
            <w:tcW w:w="586" w:type="pct"/>
          </w:tcPr>
          <w:p w14:paraId="74230E93"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GB</w:t>
            </w:r>
          </w:p>
        </w:tc>
        <w:tc>
          <w:tcPr>
            <w:tcW w:w="664" w:type="pct"/>
            <w:gridSpan w:val="2"/>
          </w:tcPr>
          <w:p w14:paraId="7FF3252B"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UKBB</w:t>
            </w:r>
          </w:p>
        </w:tc>
        <w:tc>
          <w:tcPr>
            <w:tcW w:w="898" w:type="pct"/>
          </w:tcPr>
          <w:p w14:paraId="2DE5E7EC" w14:textId="65AC29C9"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Primary care</w:t>
            </w:r>
            <w:r w:rsidR="00FF1D78">
              <w:rPr>
                <w:rFonts w:cstheme="minorHAnsi"/>
                <w:sz w:val="18"/>
                <w:szCs w:val="18"/>
              </w:rPr>
              <w:t xml:space="preserve"> (up to 2017)</w:t>
            </w:r>
            <w:r w:rsidRPr="00FB10D0">
              <w:rPr>
                <w:rFonts w:cstheme="minorHAnsi"/>
                <w:sz w:val="18"/>
                <w:szCs w:val="18"/>
              </w:rPr>
              <w:t>, hospital care (IP and OP</w:t>
            </w:r>
            <w:r w:rsidR="00565586">
              <w:rPr>
                <w:rFonts w:cstheme="minorHAnsi"/>
                <w:sz w:val="18"/>
                <w:szCs w:val="18"/>
              </w:rPr>
              <w:t>, up to November 2022</w:t>
            </w:r>
            <w:r w:rsidRPr="00FB10D0">
              <w:rPr>
                <w:rFonts w:cstheme="minorHAnsi"/>
                <w:sz w:val="18"/>
                <w:szCs w:val="18"/>
              </w:rPr>
              <w:t>)</w:t>
            </w:r>
          </w:p>
        </w:tc>
        <w:tc>
          <w:tcPr>
            <w:tcW w:w="789" w:type="pct"/>
          </w:tcPr>
          <w:p w14:paraId="67FF019A"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FB10D0">
              <w:rPr>
                <w:rFonts w:cstheme="minorHAnsi"/>
                <w:sz w:val="18"/>
                <w:szCs w:val="18"/>
              </w:rPr>
              <w:t>EHRs, registries, biobank</w:t>
            </w:r>
          </w:p>
        </w:tc>
        <w:tc>
          <w:tcPr>
            <w:tcW w:w="668" w:type="pct"/>
          </w:tcPr>
          <w:p w14:paraId="3CED6BFA"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Pr>
                <w:rFonts w:cstheme="minorHAnsi"/>
                <w:sz w:val="18"/>
                <w:szCs w:val="18"/>
              </w:rPr>
              <w:t>500k</w:t>
            </w:r>
          </w:p>
        </w:tc>
        <w:tc>
          <w:tcPr>
            <w:tcW w:w="720" w:type="pct"/>
          </w:tcPr>
          <w:p w14:paraId="7B543966" w14:textId="5F896653" w:rsidR="00CD333B" w:rsidRPr="002455DA" w:rsidRDefault="00CD333B" w:rsidP="004F785B">
            <w:pPr>
              <w:pStyle w:val="BodyText"/>
              <w:tabs>
                <w:tab w:val="left" w:pos="690"/>
              </w:tabs>
              <w:kinsoku w:val="0"/>
              <w:overflowPunct w:val="0"/>
              <w:autoSpaceDE w:val="0"/>
              <w:autoSpaceDN w:val="0"/>
              <w:adjustRightInd w:val="0"/>
              <w:ind w:right="261"/>
              <w:rPr>
                <w:rFonts w:cstheme="minorHAnsi"/>
                <w:sz w:val="18"/>
                <w:szCs w:val="18"/>
              </w:rPr>
            </w:pPr>
            <w:r>
              <w:rPr>
                <w:rFonts w:cstheme="minorHAnsi"/>
                <w:sz w:val="18"/>
                <w:szCs w:val="18"/>
              </w:rPr>
              <w:t>1940–</w:t>
            </w:r>
            <w:r w:rsidRPr="000B5B8C">
              <w:rPr>
                <w:rFonts w:cstheme="minorHAnsi"/>
                <w:sz w:val="18"/>
                <w:szCs w:val="18"/>
              </w:rPr>
              <w:t>2025</w:t>
            </w:r>
          </w:p>
        </w:tc>
        <w:tc>
          <w:tcPr>
            <w:tcW w:w="675" w:type="pct"/>
          </w:tcPr>
          <w:p w14:paraId="692AE740" w14:textId="77777777" w:rsidR="00CD333B" w:rsidRPr="002455DA" w:rsidRDefault="00CD333B" w:rsidP="004F785B">
            <w:pPr>
              <w:pStyle w:val="BodyText"/>
              <w:kinsoku w:val="0"/>
              <w:overflowPunct w:val="0"/>
              <w:autoSpaceDE w:val="0"/>
              <w:autoSpaceDN w:val="0"/>
              <w:adjustRightInd w:val="0"/>
              <w:ind w:right="261"/>
              <w:rPr>
                <w:rFonts w:cstheme="minorHAnsi"/>
                <w:sz w:val="18"/>
                <w:szCs w:val="18"/>
              </w:rPr>
            </w:pPr>
            <w:r w:rsidRPr="00C67811">
              <w:rPr>
                <w:rFonts w:cstheme="minorHAnsi"/>
                <w:sz w:val="18"/>
                <w:szCs w:val="18"/>
              </w:rPr>
              <w:t>All objectives</w:t>
            </w:r>
          </w:p>
        </w:tc>
      </w:tr>
    </w:tbl>
    <w:p w14:paraId="6519EC42" w14:textId="77777777" w:rsidR="00CD333B" w:rsidRPr="00BB2771" w:rsidRDefault="00CD333B" w:rsidP="008B272A">
      <w:pPr>
        <w:spacing w:after="0" w:line="240" w:lineRule="auto"/>
        <w:rPr>
          <w:rFonts w:ascii="Calibri" w:eastAsia="Calibri" w:hAnsi="Calibri" w:cs="Calibri"/>
          <w:color w:val="000000" w:themeColor="text1"/>
          <w:sz w:val="18"/>
          <w:szCs w:val="18"/>
          <w:lang w:eastAsia="en-GB"/>
        </w:rPr>
      </w:pPr>
      <w:r w:rsidRPr="00BB2771">
        <w:rPr>
          <w:rFonts w:ascii="Calibri" w:eastAsia="Calibri" w:hAnsi="Calibri" w:cs="Calibri"/>
          <w:color w:val="000000" w:themeColor="text1"/>
          <w:sz w:val="18"/>
          <w:szCs w:val="18"/>
          <w:lang w:eastAsia="en-GB"/>
        </w:rPr>
        <w:t>Countries: BE=Belgium, DE=Germany, DK=Denmark, EE=Estonia, ES=Spain, FI=Finland, GB=United Kingdom of Great Britain and Northern Ireland, NL=The Netherlands</w:t>
      </w:r>
    </w:p>
    <w:p w14:paraId="2E8994A4" w14:textId="77777777" w:rsidR="00CD333B" w:rsidRDefault="00CD333B" w:rsidP="008B272A">
      <w:pPr>
        <w:spacing w:after="0" w:line="240" w:lineRule="auto"/>
        <w:rPr>
          <w:rFonts w:ascii="Calibri" w:eastAsia="Calibri" w:hAnsi="Calibri" w:cs="Calibri"/>
          <w:color w:val="000000" w:themeColor="text1"/>
          <w:sz w:val="18"/>
          <w:szCs w:val="18"/>
          <w:lang w:eastAsia="en-GB"/>
        </w:rPr>
      </w:pPr>
      <w:r w:rsidRPr="00BB2771">
        <w:rPr>
          <w:rFonts w:ascii="Calibri" w:eastAsia="Calibri" w:hAnsi="Calibri" w:cs="Calibri"/>
          <w:color w:val="000000" w:themeColor="text1"/>
          <w:sz w:val="18"/>
          <w:szCs w:val="18"/>
          <w:lang w:eastAsia="en-GB"/>
        </w:rPr>
        <w:t xml:space="preserve">Data sources: IQVIA LPD=IQVIA Longitudinal Patient Database Belgium (IQVIA LPD Belgium); DK-DHR=Danish Data Health Registries; EBB=Estonian Biobank; </w:t>
      </w:r>
      <w:proofErr w:type="spellStart"/>
      <w:r w:rsidRPr="00BB2771">
        <w:rPr>
          <w:rFonts w:ascii="Calibri" w:eastAsia="Calibri" w:hAnsi="Calibri" w:cs="Calibri"/>
          <w:color w:val="000000" w:themeColor="text1"/>
          <w:sz w:val="18"/>
          <w:szCs w:val="18"/>
          <w:lang w:eastAsia="en-GB"/>
        </w:rPr>
        <w:t>FinOMOP</w:t>
      </w:r>
      <w:proofErr w:type="spellEnd"/>
      <w:r w:rsidRPr="00BB2771">
        <w:rPr>
          <w:rFonts w:ascii="Calibri" w:eastAsia="Calibri" w:hAnsi="Calibri" w:cs="Calibri"/>
          <w:color w:val="000000" w:themeColor="text1"/>
          <w:sz w:val="18"/>
          <w:szCs w:val="18"/>
          <w:lang w:eastAsia="en-GB"/>
        </w:rPr>
        <w:t xml:space="preserve">-THL=Finnish Care Register for Health Care; IQVIA DA=IQVIA Disease Analyzer Germany (IQVIA DA Germany); IPCI=Integrated Primary Care Information; SIDIAP=The Information System for Research in Primary Care; CPRD GOLD=Clinical Practice Research Datalink GOLD; UKBB=UK </w:t>
      </w:r>
      <w:proofErr w:type="spellStart"/>
      <w:r w:rsidRPr="00BB2771">
        <w:rPr>
          <w:rFonts w:ascii="Calibri" w:eastAsia="Calibri" w:hAnsi="Calibri" w:cs="Calibri"/>
          <w:color w:val="000000" w:themeColor="text1"/>
          <w:sz w:val="18"/>
          <w:szCs w:val="18"/>
          <w:lang w:eastAsia="en-GB"/>
        </w:rPr>
        <w:t>BioBank</w:t>
      </w:r>
      <w:proofErr w:type="spellEnd"/>
    </w:p>
    <w:p w14:paraId="6F182A4C" w14:textId="77777777" w:rsidR="00CD333B" w:rsidRDefault="00CD333B" w:rsidP="008B272A">
      <w:pPr>
        <w:spacing w:after="0" w:line="240" w:lineRule="auto"/>
        <w:rPr>
          <w:rFonts w:ascii="Calibri" w:eastAsia="Calibri" w:hAnsi="Calibri" w:cs="Calibri"/>
          <w:color w:val="000000" w:themeColor="text1"/>
          <w:sz w:val="18"/>
          <w:szCs w:val="18"/>
          <w:lang w:eastAsia="en-GB"/>
        </w:rPr>
      </w:pPr>
      <w:r>
        <w:rPr>
          <w:rFonts w:ascii="Calibri" w:eastAsia="Calibri" w:hAnsi="Calibri" w:cs="Calibri"/>
          <w:color w:val="000000" w:themeColor="text1"/>
          <w:sz w:val="18"/>
          <w:szCs w:val="18"/>
          <w:lang w:eastAsia="en-GB"/>
        </w:rPr>
        <w:t xml:space="preserve">Types of data: </w:t>
      </w:r>
      <w:r w:rsidRPr="00BB2771">
        <w:rPr>
          <w:rFonts w:ascii="Calibri" w:eastAsia="Calibri" w:hAnsi="Calibri" w:cs="Calibri"/>
          <w:color w:val="000000" w:themeColor="text1"/>
          <w:sz w:val="18"/>
          <w:szCs w:val="18"/>
          <w:lang w:eastAsia="en-GB"/>
        </w:rPr>
        <w:t>EHR=electronic health record, IP=inpatient, OP=outpatient</w:t>
      </w:r>
    </w:p>
    <w:p w14:paraId="0D1B93D5" w14:textId="77777777" w:rsidR="00CD333B" w:rsidRPr="00BB2771" w:rsidRDefault="00CD333B" w:rsidP="00C84193">
      <w:pPr>
        <w:spacing w:after="0" w:line="240" w:lineRule="auto"/>
        <w:rPr>
          <w:rFonts w:ascii="Calibri" w:eastAsia="Calibri" w:hAnsi="Calibri" w:cs="Calibri"/>
          <w:color w:val="000000" w:themeColor="text1"/>
          <w:sz w:val="18"/>
          <w:szCs w:val="18"/>
          <w:lang w:eastAsia="en-GB"/>
        </w:rPr>
      </w:pPr>
      <w:r>
        <w:rPr>
          <w:rFonts w:ascii="Calibri" w:eastAsia="Calibri" w:hAnsi="Calibri" w:cs="Calibri"/>
          <w:color w:val="000000" w:themeColor="text1"/>
          <w:sz w:val="18"/>
          <w:szCs w:val="18"/>
          <w:lang w:eastAsia="en-GB"/>
        </w:rPr>
        <w:t>Number of active subjects: k=thousands, M=millions</w:t>
      </w:r>
    </w:p>
    <w:p w14:paraId="5EDC1B31" w14:textId="77777777" w:rsidR="00270508" w:rsidRDefault="00270508" w:rsidP="00B45F28">
      <w:pPr>
        <w:rPr>
          <w:rFonts w:eastAsia="Calibri" w:cstheme="minorHAnsi"/>
          <w:u w:val="single"/>
        </w:rPr>
      </w:pPr>
    </w:p>
    <w:p w14:paraId="2AD6527C" w14:textId="77777777" w:rsidR="00B45F28" w:rsidRPr="009F2FE8" w:rsidRDefault="00B45F28" w:rsidP="00B45F28">
      <w:pPr>
        <w:rPr>
          <w:rFonts w:eastAsia="Calibri" w:cstheme="minorHAnsi"/>
          <w:u w:val="single"/>
        </w:rPr>
      </w:pPr>
      <w:r w:rsidRPr="009F2FE8">
        <w:rPr>
          <w:rFonts w:eastAsia="Calibri" w:cstheme="minorHAnsi"/>
          <w:u w:val="single"/>
        </w:rPr>
        <w:t xml:space="preserve">Data </w:t>
      </w:r>
      <w:r>
        <w:rPr>
          <w:rFonts w:eastAsia="Calibri" w:cstheme="minorHAnsi"/>
          <w:u w:val="single"/>
        </w:rPr>
        <w:t>sources s</w:t>
      </w:r>
      <w:r w:rsidRPr="009F2FE8">
        <w:rPr>
          <w:rFonts w:eastAsia="Calibri" w:cstheme="minorHAnsi"/>
          <w:u w:val="single"/>
        </w:rPr>
        <w:t>election</w:t>
      </w:r>
    </w:p>
    <w:p w14:paraId="77FB3E10" w14:textId="49978595" w:rsidR="00CD333B" w:rsidRDefault="00CD333B" w:rsidP="004F785B">
      <w:pPr>
        <w:spacing w:after="120" w:line="240" w:lineRule="auto"/>
        <w:rPr>
          <w:rStyle w:val="normaltextrun"/>
          <w:rFonts w:cstheme="minorHAnsi"/>
        </w:rPr>
      </w:pPr>
      <w:r w:rsidRPr="001C7DF0">
        <w:rPr>
          <w:rStyle w:val="normaltextrun"/>
          <w:rFonts w:cstheme="minorHAnsi"/>
        </w:rPr>
        <w:t>These data sources fulfil the criteria required in terms of</w:t>
      </w:r>
      <w:r w:rsidRPr="00DA387C">
        <w:rPr>
          <w:rFonts w:cstheme="minorHAnsi"/>
        </w:rPr>
        <w:t xml:space="preserve"> </w:t>
      </w:r>
      <w:r w:rsidRPr="001C7DF0">
        <w:rPr>
          <w:rStyle w:val="normaltextrun"/>
          <w:rFonts w:cstheme="minorHAnsi"/>
        </w:rPr>
        <w:t xml:space="preserve">data quality, completeness, timeliness, and representativeness for </w:t>
      </w:r>
      <w:r>
        <w:rPr>
          <w:rStyle w:val="normaltextrun"/>
          <w:rFonts w:cstheme="minorHAnsi"/>
        </w:rPr>
        <w:t>the cohort study</w:t>
      </w:r>
      <w:r w:rsidRPr="001C7DF0">
        <w:rPr>
          <w:rStyle w:val="normaltextrun"/>
          <w:rFonts w:cstheme="minorHAnsi"/>
        </w:rPr>
        <w:t xml:space="preserve"> while covering different regions of Europe</w:t>
      </w:r>
      <w:r w:rsidRPr="00DA387C">
        <w:rPr>
          <w:rStyle w:val="normaltextrun"/>
          <w:rFonts w:cstheme="minorHAnsi"/>
        </w:rPr>
        <w:t xml:space="preserve"> (</w:t>
      </w:r>
      <w:r w:rsidRPr="001C7DF0">
        <w:rPr>
          <w:rStyle w:val="normaltextrun"/>
          <w:rFonts w:cstheme="minorHAnsi"/>
          <w:b/>
          <w:bCs/>
          <w:color w:val="003399"/>
        </w:rPr>
        <w:t xml:space="preserve">Annex </w:t>
      </w:r>
      <w:r w:rsidR="00170C55">
        <w:rPr>
          <w:rStyle w:val="normaltextrun"/>
          <w:rFonts w:cstheme="minorHAnsi"/>
          <w:b/>
          <w:bCs/>
          <w:color w:val="003399"/>
        </w:rPr>
        <w:t>I</w:t>
      </w:r>
      <w:r w:rsidRPr="001C7DF0">
        <w:rPr>
          <w:rStyle w:val="normaltextrun"/>
          <w:rFonts w:cstheme="minorHAnsi"/>
          <w:b/>
          <w:bCs/>
          <w:color w:val="003399"/>
        </w:rPr>
        <w:t>I</w:t>
      </w:r>
      <w:r w:rsidRPr="00DA387C">
        <w:rPr>
          <w:rStyle w:val="normaltextrun"/>
          <w:rFonts w:cstheme="minorHAnsi"/>
        </w:rPr>
        <w:t>)</w:t>
      </w:r>
      <w:r w:rsidRPr="001C7DF0">
        <w:rPr>
          <w:rStyle w:val="normaltextrun"/>
          <w:rFonts w:cstheme="minorHAnsi"/>
        </w:rPr>
        <w:t xml:space="preserve">. </w:t>
      </w:r>
    </w:p>
    <w:p w14:paraId="39418ED1" w14:textId="77777777" w:rsidR="0087399C" w:rsidRDefault="0087399C" w:rsidP="004F785B">
      <w:pPr>
        <w:spacing w:after="120" w:line="240" w:lineRule="auto"/>
        <w:rPr>
          <w:rStyle w:val="normaltextrun"/>
          <w:rFonts w:cstheme="minorHAnsi"/>
        </w:rPr>
      </w:pPr>
    </w:p>
    <w:p w14:paraId="51354A89" w14:textId="77777777" w:rsidR="0087399C" w:rsidRDefault="0087399C" w:rsidP="004F785B">
      <w:pPr>
        <w:spacing w:after="120" w:line="240" w:lineRule="auto"/>
        <w:rPr>
          <w:rStyle w:val="normaltextrun"/>
          <w:rFonts w:cstheme="minorHAnsi"/>
        </w:rPr>
      </w:pPr>
    </w:p>
    <w:p w14:paraId="6324B8F6" w14:textId="77777777" w:rsidR="0087399C" w:rsidRPr="001C7DF0" w:rsidRDefault="0087399C" w:rsidP="004F785B">
      <w:pPr>
        <w:spacing w:after="120" w:line="240" w:lineRule="auto"/>
        <w:rPr>
          <w:rFonts w:eastAsia="Calibri" w:cstheme="minorHAnsi"/>
          <w:strike/>
          <w:u w:val="single"/>
        </w:rPr>
      </w:pPr>
    </w:p>
    <w:p w14:paraId="08FCCD9E" w14:textId="3F696170" w:rsidR="00CD333B" w:rsidRPr="00047004" w:rsidRDefault="00E553A0" w:rsidP="004F785B">
      <w:pPr>
        <w:pStyle w:val="Heading2"/>
        <w:numPr>
          <w:ilvl w:val="1"/>
          <w:numId w:val="0"/>
        </w:numPr>
        <w:spacing w:after="120" w:line="240" w:lineRule="auto"/>
        <w:ind w:left="576" w:hanging="576"/>
        <w:contextualSpacing w:val="0"/>
        <w:rPr>
          <w:lang w:val="en-GB"/>
        </w:rPr>
      </w:pPr>
      <w:bookmarkStart w:id="339" w:name="_Toc176860552"/>
      <w:bookmarkStart w:id="340" w:name="_Toc176954878"/>
      <w:bookmarkStart w:id="341" w:name="_Toc204007854"/>
      <w:bookmarkStart w:id="342" w:name="_Toc211005579"/>
      <w:r>
        <w:rPr>
          <w:lang w:val="en-GB"/>
        </w:rPr>
        <w:t>8.</w:t>
      </w:r>
      <w:r w:rsidR="00A3544E">
        <w:rPr>
          <w:lang w:val="en-GB"/>
        </w:rPr>
        <w:t>5</w:t>
      </w:r>
      <w:r w:rsidR="00FD4EE6">
        <w:rPr>
          <w:lang w:val="en-GB"/>
        </w:rPr>
        <w:t>.</w:t>
      </w:r>
      <w:r>
        <w:rPr>
          <w:lang w:val="en-GB"/>
        </w:rPr>
        <w:t xml:space="preserve"> </w:t>
      </w:r>
      <w:r w:rsidR="00CD333B" w:rsidRPr="00047004">
        <w:rPr>
          <w:lang w:val="en-GB"/>
        </w:rPr>
        <w:t>Study period</w:t>
      </w:r>
      <w:bookmarkEnd w:id="339"/>
      <w:bookmarkEnd w:id="340"/>
      <w:bookmarkEnd w:id="341"/>
      <w:bookmarkEnd w:id="342"/>
    </w:p>
    <w:p w14:paraId="0116C816" w14:textId="6A27BE98" w:rsidR="00CD333B" w:rsidRPr="00BF3A69" w:rsidRDefault="00CD333B" w:rsidP="004F785B">
      <w:pPr>
        <w:spacing w:after="120" w:line="240" w:lineRule="auto"/>
        <w:rPr>
          <w:rFonts w:ascii="Calibri" w:eastAsia="Calibri" w:hAnsi="Calibri" w:cs="Calibri"/>
        </w:rPr>
      </w:pPr>
      <w:r w:rsidRPr="00BF3A69">
        <w:rPr>
          <w:rFonts w:ascii="Calibri" w:eastAsia="Calibri" w:hAnsi="Calibri" w:cs="Calibri"/>
        </w:rPr>
        <w:t>The study period is from</w:t>
      </w:r>
      <w:r>
        <w:rPr>
          <w:rFonts w:ascii="Calibri" w:eastAsia="Calibri" w:hAnsi="Calibri" w:cs="Calibri"/>
        </w:rPr>
        <w:t xml:space="preserve"> 01/01/2016</w:t>
      </w:r>
      <w:r w:rsidRPr="00BF3A69">
        <w:rPr>
          <w:rFonts w:ascii="Calibri" w:eastAsia="Calibri" w:hAnsi="Calibri" w:cs="Calibri"/>
        </w:rPr>
        <w:t xml:space="preserve"> to the </w:t>
      </w:r>
      <w:r w:rsidRPr="00BF3A69">
        <w:t xml:space="preserve">most recent data available </w:t>
      </w:r>
      <w:r w:rsidRPr="00BF3A69">
        <w:rPr>
          <w:rFonts w:ascii="Calibri" w:eastAsia="Calibri" w:hAnsi="Calibri" w:cs="Calibri"/>
        </w:rPr>
        <w:t>for each contributing data source.</w:t>
      </w:r>
    </w:p>
    <w:p w14:paraId="10AF0849" w14:textId="6F3C0ACC" w:rsidR="00CD333B" w:rsidRPr="009149BD" w:rsidRDefault="009149BD" w:rsidP="004F785B">
      <w:pPr>
        <w:pStyle w:val="Heading2"/>
        <w:numPr>
          <w:ilvl w:val="1"/>
          <w:numId w:val="0"/>
        </w:numPr>
        <w:spacing w:after="120" w:line="240" w:lineRule="auto"/>
        <w:contextualSpacing w:val="0"/>
        <w:rPr>
          <w:lang w:val="en-GB"/>
        </w:rPr>
      </w:pPr>
      <w:bookmarkStart w:id="343" w:name="_Toc198635462"/>
      <w:bookmarkStart w:id="344" w:name="_Toc198636214"/>
      <w:bookmarkStart w:id="345" w:name="_Toc198636440"/>
      <w:bookmarkStart w:id="346" w:name="_Toc198637075"/>
      <w:bookmarkStart w:id="347" w:name="_Toc198637186"/>
      <w:bookmarkStart w:id="348" w:name="_Toc198637277"/>
      <w:bookmarkStart w:id="349" w:name="_Toc198637418"/>
      <w:bookmarkStart w:id="350" w:name="_Toc203653911"/>
      <w:bookmarkStart w:id="351" w:name="_Toc203653987"/>
      <w:bookmarkStart w:id="352" w:name="_Toc203654199"/>
      <w:bookmarkStart w:id="353" w:name="_Toc203656180"/>
      <w:bookmarkStart w:id="354" w:name="_Toc203657503"/>
      <w:bookmarkStart w:id="355" w:name="_Toc203657593"/>
      <w:bookmarkStart w:id="356" w:name="_Toc203657683"/>
      <w:bookmarkStart w:id="357" w:name="_Toc204007622"/>
      <w:bookmarkStart w:id="358" w:name="_Toc204007855"/>
      <w:bookmarkStart w:id="359" w:name="_Toc206670555"/>
      <w:bookmarkStart w:id="360" w:name="_Toc206670680"/>
      <w:bookmarkStart w:id="361" w:name="_Toc206670805"/>
      <w:bookmarkStart w:id="362" w:name="_Toc206757531"/>
      <w:bookmarkStart w:id="363" w:name="_Toc206757656"/>
      <w:bookmarkStart w:id="364" w:name="_Toc206759318"/>
      <w:bookmarkStart w:id="365" w:name="_Toc198635463"/>
      <w:bookmarkStart w:id="366" w:name="_Toc198636215"/>
      <w:bookmarkStart w:id="367" w:name="_Toc198636441"/>
      <w:bookmarkStart w:id="368" w:name="_Toc198637076"/>
      <w:bookmarkStart w:id="369" w:name="_Toc198637187"/>
      <w:bookmarkStart w:id="370" w:name="_Toc198637278"/>
      <w:bookmarkStart w:id="371" w:name="_Toc198637419"/>
      <w:bookmarkStart w:id="372" w:name="_Toc203653912"/>
      <w:bookmarkStart w:id="373" w:name="_Toc203653988"/>
      <w:bookmarkStart w:id="374" w:name="_Toc203654200"/>
      <w:bookmarkStart w:id="375" w:name="_Toc203656181"/>
      <w:bookmarkStart w:id="376" w:name="_Toc203657504"/>
      <w:bookmarkStart w:id="377" w:name="_Toc203657594"/>
      <w:bookmarkStart w:id="378" w:name="_Toc203657684"/>
      <w:bookmarkStart w:id="379" w:name="_Toc204007623"/>
      <w:bookmarkStart w:id="380" w:name="_Toc204007856"/>
      <w:bookmarkStart w:id="381" w:name="_Toc206670556"/>
      <w:bookmarkStart w:id="382" w:name="_Toc206670681"/>
      <w:bookmarkStart w:id="383" w:name="_Toc206670806"/>
      <w:bookmarkStart w:id="384" w:name="_Toc206757532"/>
      <w:bookmarkStart w:id="385" w:name="_Toc206757657"/>
      <w:bookmarkStart w:id="386" w:name="_Toc206759319"/>
      <w:bookmarkStart w:id="387" w:name="_Toc198635464"/>
      <w:bookmarkStart w:id="388" w:name="_Toc198636216"/>
      <w:bookmarkStart w:id="389" w:name="_Toc198636442"/>
      <w:bookmarkStart w:id="390" w:name="_Toc198637077"/>
      <w:bookmarkStart w:id="391" w:name="_Toc198637188"/>
      <w:bookmarkStart w:id="392" w:name="_Toc198637279"/>
      <w:bookmarkStart w:id="393" w:name="_Toc198637420"/>
      <w:bookmarkStart w:id="394" w:name="_Toc203653913"/>
      <w:bookmarkStart w:id="395" w:name="_Toc203653989"/>
      <w:bookmarkStart w:id="396" w:name="_Toc203654201"/>
      <w:bookmarkStart w:id="397" w:name="_Toc203656182"/>
      <w:bookmarkStart w:id="398" w:name="_Toc203657505"/>
      <w:bookmarkStart w:id="399" w:name="_Toc203657595"/>
      <w:bookmarkStart w:id="400" w:name="_Toc203657685"/>
      <w:bookmarkStart w:id="401" w:name="_Toc204007624"/>
      <w:bookmarkStart w:id="402" w:name="_Toc204007857"/>
      <w:bookmarkStart w:id="403" w:name="_Toc206670557"/>
      <w:bookmarkStart w:id="404" w:name="_Toc206670682"/>
      <w:bookmarkStart w:id="405" w:name="_Toc206670807"/>
      <w:bookmarkStart w:id="406" w:name="_Toc206757533"/>
      <w:bookmarkStart w:id="407" w:name="_Toc206757658"/>
      <w:bookmarkStart w:id="408" w:name="_Toc206759320"/>
      <w:bookmarkStart w:id="409" w:name="_Toc198635465"/>
      <w:bookmarkStart w:id="410" w:name="_Toc198636217"/>
      <w:bookmarkStart w:id="411" w:name="_Toc198636443"/>
      <w:bookmarkStart w:id="412" w:name="_Toc198637078"/>
      <w:bookmarkStart w:id="413" w:name="_Toc198637189"/>
      <w:bookmarkStart w:id="414" w:name="_Toc198637280"/>
      <w:bookmarkStart w:id="415" w:name="_Toc198637421"/>
      <w:bookmarkStart w:id="416" w:name="_Toc203653914"/>
      <w:bookmarkStart w:id="417" w:name="_Toc203653990"/>
      <w:bookmarkStart w:id="418" w:name="_Toc203654202"/>
      <w:bookmarkStart w:id="419" w:name="_Toc203656183"/>
      <w:bookmarkStart w:id="420" w:name="_Toc203657506"/>
      <w:bookmarkStart w:id="421" w:name="_Toc203657596"/>
      <w:bookmarkStart w:id="422" w:name="_Toc203657686"/>
      <w:bookmarkStart w:id="423" w:name="_Toc204007625"/>
      <w:bookmarkStart w:id="424" w:name="_Toc204007858"/>
      <w:bookmarkStart w:id="425" w:name="_Toc206670558"/>
      <w:bookmarkStart w:id="426" w:name="_Toc206670683"/>
      <w:bookmarkStart w:id="427" w:name="_Toc206670808"/>
      <w:bookmarkStart w:id="428" w:name="_Toc206757534"/>
      <w:bookmarkStart w:id="429" w:name="_Toc206757659"/>
      <w:bookmarkStart w:id="430" w:name="_Toc206759321"/>
      <w:bookmarkStart w:id="431" w:name="_Toc198635466"/>
      <w:bookmarkStart w:id="432" w:name="_Toc198636218"/>
      <w:bookmarkStart w:id="433" w:name="_Toc198636444"/>
      <w:bookmarkStart w:id="434" w:name="_Toc198637079"/>
      <w:bookmarkStart w:id="435" w:name="_Toc198637190"/>
      <w:bookmarkStart w:id="436" w:name="_Toc198637281"/>
      <w:bookmarkStart w:id="437" w:name="_Toc198637422"/>
      <w:bookmarkStart w:id="438" w:name="_Toc203653915"/>
      <w:bookmarkStart w:id="439" w:name="_Toc203653991"/>
      <w:bookmarkStart w:id="440" w:name="_Toc203654203"/>
      <w:bookmarkStart w:id="441" w:name="_Toc203656184"/>
      <w:bookmarkStart w:id="442" w:name="_Toc203657507"/>
      <w:bookmarkStart w:id="443" w:name="_Toc203657597"/>
      <w:bookmarkStart w:id="444" w:name="_Toc203657687"/>
      <w:bookmarkStart w:id="445" w:name="_Toc204007626"/>
      <w:bookmarkStart w:id="446" w:name="_Toc204007859"/>
      <w:bookmarkStart w:id="447" w:name="_Toc206670559"/>
      <w:bookmarkStart w:id="448" w:name="_Toc206670684"/>
      <w:bookmarkStart w:id="449" w:name="_Toc206670809"/>
      <w:bookmarkStart w:id="450" w:name="_Toc206757535"/>
      <w:bookmarkStart w:id="451" w:name="_Toc206757660"/>
      <w:bookmarkStart w:id="452" w:name="_Toc206759322"/>
      <w:bookmarkStart w:id="453" w:name="_Toc198635467"/>
      <w:bookmarkStart w:id="454" w:name="_Toc198636219"/>
      <w:bookmarkStart w:id="455" w:name="_Toc198636445"/>
      <w:bookmarkStart w:id="456" w:name="_Toc198637080"/>
      <w:bookmarkStart w:id="457" w:name="_Toc198637191"/>
      <w:bookmarkStart w:id="458" w:name="_Toc198637282"/>
      <w:bookmarkStart w:id="459" w:name="_Toc198637423"/>
      <w:bookmarkStart w:id="460" w:name="_Toc203653916"/>
      <w:bookmarkStart w:id="461" w:name="_Toc203653992"/>
      <w:bookmarkStart w:id="462" w:name="_Toc203654204"/>
      <w:bookmarkStart w:id="463" w:name="_Toc203656185"/>
      <w:bookmarkStart w:id="464" w:name="_Toc203657508"/>
      <w:bookmarkStart w:id="465" w:name="_Toc203657598"/>
      <w:bookmarkStart w:id="466" w:name="_Toc203657688"/>
      <w:bookmarkStart w:id="467" w:name="_Toc204007627"/>
      <w:bookmarkStart w:id="468" w:name="_Toc204007860"/>
      <w:bookmarkStart w:id="469" w:name="_Toc206670560"/>
      <w:bookmarkStart w:id="470" w:name="_Toc206670685"/>
      <w:bookmarkStart w:id="471" w:name="_Toc206670810"/>
      <w:bookmarkStart w:id="472" w:name="_Toc206757536"/>
      <w:bookmarkStart w:id="473" w:name="_Toc206757661"/>
      <w:bookmarkStart w:id="474" w:name="_Toc206759323"/>
      <w:bookmarkStart w:id="475" w:name="_Toc198635468"/>
      <w:bookmarkStart w:id="476" w:name="_Toc198636220"/>
      <w:bookmarkStart w:id="477" w:name="_Toc198636446"/>
      <w:bookmarkStart w:id="478" w:name="_Toc198637081"/>
      <w:bookmarkStart w:id="479" w:name="_Toc198637192"/>
      <w:bookmarkStart w:id="480" w:name="_Toc198637283"/>
      <w:bookmarkStart w:id="481" w:name="_Toc198637424"/>
      <w:bookmarkStart w:id="482" w:name="_Toc203653917"/>
      <w:bookmarkStart w:id="483" w:name="_Toc203653993"/>
      <w:bookmarkStart w:id="484" w:name="_Toc203654205"/>
      <w:bookmarkStart w:id="485" w:name="_Toc203656186"/>
      <w:bookmarkStart w:id="486" w:name="_Toc203657509"/>
      <w:bookmarkStart w:id="487" w:name="_Toc203657599"/>
      <w:bookmarkStart w:id="488" w:name="_Toc203657689"/>
      <w:bookmarkStart w:id="489" w:name="_Toc204007628"/>
      <w:bookmarkStart w:id="490" w:name="_Toc204007861"/>
      <w:bookmarkStart w:id="491" w:name="_Toc206670561"/>
      <w:bookmarkStart w:id="492" w:name="_Toc206670686"/>
      <w:bookmarkStart w:id="493" w:name="_Toc206670811"/>
      <w:bookmarkStart w:id="494" w:name="_Toc206757537"/>
      <w:bookmarkStart w:id="495" w:name="_Toc206757662"/>
      <w:bookmarkStart w:id="496" w:name="_Toc206759324"/>
      <w:bookmarkStart w:id="497" w:name="_Toc198635469"/>
      <w:bookmarkStart w:id="498" w:name="_Toc198636221"/>
      <w:bookmarkStart w:id="499" w:name="_Toc198636447"/>
      <w:bookmarkStart w:id="500" w:name="_Toc198637082"/>
      <w:bookmarkStart w:id="501" w:name="_Toc198637193"/>
      <w:bookmarkStart w:id="502" w:name="_Toc198637284"/>
      <w:bookmarkStart w:id="503" w:name="_Toc198637425"/>
      <w:bookmarkStart w:id="504" w:name="_Toc203653918"/>
      <w:bookmarkStart w:id="505" w:name="_Toc203653994"/>
      <w:bookmarkStart w:id="506" w:name="_Toc203654206"/>
      <w:bookmarkStart w:id="507" w:name="_Toc203656187"/>
      <w:bookmarkStart w:id="508" w:name="_Toc203657510"/>
      <w:bookmarkStart w:id="509" w:name="_Toc203657600"/>
      <w:bookmarkStart w:id="510" w:name="_Toc203657690"/>
      <w:bookmarkStart w:id="511" w:name="_Toc204007629"/>
      <w:bookmarkStart w:id="512" w:name="_Toc204007862"/>
      <w:bookmarkStart w:id="513" w:name="_Toc206670562"/>
      <w:bookmarkStart w:id="514" w:name="_Toc206670687"/>
      <w:bookmarkStart w:id="515" w:name="_Toc206670812"/>
      <w:bookmarkStart w:id="516" w:name="_Toc206757538"/>
      <w:bookmarkStart w:id="517" w:name="_Toc206757663"/>
      <w:bookmarkStart w:id="518" w:name="_Toc206759325"/>
      <w:bookmarkStart w:id="519" w:name="_Toc198635470"/>
      <w:bookmarkStart w:id="520" w:name="_Toc198636222"/>
      <w:bookmarkStart w:id="521" w:name="_Toc198636448"/>
      <w:bookmarkStart w:id="522" w:name="_Toc198637083"/>
      <w:bookmarkStart w:id="523" w:name="_Toc198637194"/>
      <w:bookmarkStart w:id="524" w:name="_Toc198637285"/>
      <w:bookmarkStart w:id="525" w:name="_Toc198637426"/>
      <w:bookmarkStart w:id="526" w:name="_Toc203653919"/>
      <w:bookmarkStart w:id="527" w:name="_Toc203653995"/>
      <w:bookmarkStart w:id="528" w:name="_Toc203654207"/>
      <w:bookmarkStart w:id="529" w:name="_Toc203656188"/>
      <w:bookmarkStart w:id="530" w:name="_Toc203657511"/>
      <w:bookmarkStart w:id="531" w:name="_Toc203657601"/>
      <w:bookmarkStart w:id="532" w:name="_Toc203657691"/>
      <w:bookmarkStart w:id="533" w:name="_Toc204007630"/>
      <w:bookmarkStart w:id="534" w:name="_Toc204007863"/>
      <w:bookmarkStart w:id="535" w:name="_Toc206670563"/>
      <w:bookmarkStart w:id="536" w:name="_Toc206670688"/>
      <w:bookmarkStart w:id="537" w:name="_Toc206670813"/>
      <w:bookmarkStart w:id="538" w:name="_Toc206757539"/>
      <w:bookmarkStart w:id="539" w:name="_Toc206757664"/>
      <w:bookmarkStart w:id="540" w:name="_Toc206759326"/>
      <w:bookmarkStart w:id="541" w:name="_Toc198635471"/>
      <w:bookmarkStart w:id="542" w:name="_Toc198636223"/>
      <w:bookmarkStart w:id="543" w:name="_Toc198636449"/>
      <w:bookmarkStart w:id="544" w:name="_Toc198637084"/>
      <w:bookmarkStart w:id="545" w:name="_Toc198637195"/>
      <w:bookmarkStart w:id="546" w:name="_Toc198637286"/>
      <w:bookmarkStart w:id="547" w:name="_Toc198637427"/>
      <w:bookmarkStart w:id="548" w:name="_Toc203653920"/>
      <w:bookmarkStart w:id="549" w:name="_Toc203653996"/>
      <w:bookmarkStart w:id="550" w:name="_Toc203654208"/>
      <w:bookmarkStart w:id="551" w:name="_Toc203656189"/>
      <w:bookmarkStart w:id="552" w:name="_Toc203657512"/>
      <w:bookmarkStart w:id="553" w:name="_Toc203657602"/>
      <w:bookmarkStart w:id="554" w:name="_Toc203657692"/>
      <w:bookmarkStart w:id="555" w:name="_Toc204007631"/>
      <w:bookmarkStart w:id="556" w:name="_Toc204007864"/>
      <w:bookmarkStart w:id="557" w:name="_Toc206670564"/>
      <w:bookmarkStart w:id="558" w:name="_Toc206670689"/>
      <w:bookmarkStart w:id="559" w:name="_Toc206670814"/>
      <w:bookmarkStart w:id="560" w:name="_Toc206757540"/>
      <w:bookmarkStart w:id="561" w:name="_Toc206757665"/>
      <w:bookmarkStart w:id="562" w:name="_Toc206759327"/>
      <w:bookmarkStart w:id="563" w:name="_Toc198635472"/>
      <w:bookmarkStart w:id="564" w:name="_Toc198636224"/>
      <w:bookmarkStart w:id="565" w:name="_Toc198636450"/>
      <w:bookmarkStart w:id="566" w:name="_Toc198637085"/>
      <w:bookmarkStart w:id="567" w:name="_Toc198637196"/>
      <w:bookmarkStart w:id="568" w:name="_Toc198637287"/>
      <w:bookmarkStart w:id="569" w:name="_Toc198637428"/>
      <w:bookmarkStart w:id="570" w:name="_Toc203653921"/>
      <w:bookmarkStart w:id="571" w:name="_Toc203653997"/>
      <w:bookmarkStart w:id="572" w:name="_Toc203654209"/>
      <w:bookmarkStart w:id="573" w:name="_Toc203656190"/>
      <w:bookmarkStart w:id="574" w:name="_Toc203657513"/>
      <w:bookmarkStart w:id="575" w:name="_Toc203657603"/>
      <w:bookmarkStart w:id="576" w:name="_Toc203657693"/>
      <w:bookmarkStart w:id="577" w:name="_Toc204007632"/>
      <w:bookmarkStart w:id="578" w:name="_Toc204007865"/>
      <w:bookmarkStart w:id="579" w:name="_Toc206670565"/>
      <w:bookmarkStart w:id="580" w:name="_Toc206670690"/>
      <w:bookmarkStart w:id="581" w:name="_Toc206670815"/>
      <w:bookmarkStart w:id="582" w:name="_Toc206757541"/>
      <w:bookmarkStart w:id="583" w:name="_Toc206757666"/>
      <w:bookmarkStart w:id="584" w:name="_Toc206759328"/>
      <w:bookmarkStart w:id="585" w:name="_Toc198635473"/>
      <w:bookmarkStart w:id="586" w:name="_Toc198636225"/>
      <w:bookmarkStart w:id="587" w:name="_Toc198636451"/>
      <w:bookmarkStart w:id="588" w:name="_Toc198637086"/>
      <w:bookmarkStart w:id="589" w:name="_Toc198637197"/>
      <w:bookmarkStart w:id="590" w:name="_Toc198637288"/>
      <w:bookmarkStart w:id="591" w:name="_Toc198637429"/>
      <w:bookmarkStart w:id="592" w:name="_Toc203653922"/>
      <w:bookmarkStart w:id="593" w:name="_Toc203653998"/>
      <w:bookmarkStart w:id="594" w:name="_Toc203654210"/>
      <w:bookmarkStart w:id="595" w:name="_Toc203656191"/>
      <w:bookmarkStart w:id="596" w:name="_Toc203657514"/>
      <w:bookmarkStart w:id="597" w:name="_Toc203657604"/>
      <w:bookmarkStart w:id="598" w:name="_Toc203657694"/>
      <w:bookmarkStart w:id="599" w:name="_Toc204007633"/>
      <w:bookmarkStart w:id="600" w:name="_Toc204007866"/>
      <w:bookmarkStart w:id="601" w:name="_Toc206670566"/>
      <w:bookmarkStart w:id="602" w:name="_Toc206670691"/>
      <w:bookmarkStart w:id="603" w:name="_Toc206670816"/>
      <w:bookmarkStart w:id="604" w:name="_Toc206757542"/>
      <w:bookmarkStart w:id="605" w:name="_Toc206757667"/>
      <w:bookmarkStart w:id="606" w:name="_Toc206759329"/>
      <w:bookmarkStart w:id="607" w:name="_Toc198635474"/>
      <w:bookmarkStart w:id="608" w:name="_Toc198636226"/>
      <w:bookmarkStart w:id="609" w:name="_Toc198636452"/>
      <w:bookmarkStart w:id="610" w:name="_Toc198637087"/>
      <w:bookmarkStart w:id="611" w:name="_Toc198637198"/>
      <w:bookmarkStart w:id="612" w:name="_Toc198637289"/>
      <w:bookmarkStart w:id="613" w:name="_Toc198637430"/>
      <w:bookmarkStart w:id="614" w:name="_Toc203653923"/>
      <w:bookmarkStart w:id="615" w:name="_Toc203653999"/>
      <w:bookmarkStart w:id="616" w:name="_Toc203654211"/>
      <w:bookmarkStart w:id="617" w:name="_Toc203656192"/>
      <w:bookmarkStart w:id="618" w:name="_Toc203657515"/>
      <w:bookmarkStart w:id="619" w:name="_Toc203657605"/>
      <w:bookmarkStart w:id="620" w:name="_Toc203657695"/>
      <w:bookmarkStart w:id="621" w:name="_Toc204007634"/>
      <w:bookmarkStart w:id="622" w:name="_Toc204007867"/>
      <w:bookmarkStart w:id="623" w:name="_Toc206670567"/>
      <w:bookmarkStart w:id="624" w:name="_Toc206670692"/>
      <w:bookmarkStart w:id="625" w:name="_Toc206670817"/>
      <w:bookmarkStart w:id="626" w:name="_Toc206757543"/>
      <w:bookmarkStart w:id="627" w:name="_Toc206757668"/>
      <w:bookmarkStart w:id="628" w:name="_Toc206759330"/>
      <w:bookmarkStart w:id="629" w:name="_Toc198635475"/>
      <w:bookmarkStart w:id="630" w:name="_Toc198636227"/>
      <w:bookmarkStart w:id="631" w:name="_Toc198636453"/>
      <w:bookmarkStart w:id="632" w:name="_Toc198637088"/>
      <w:bookmarkStart w:id="633" w:name="_Toc198637199"/>
      <w:bookmarkStart w:id="634" w:name="_Toc198637290"/>
      <w:bookmarkStart w:id="635" w:name="_Toc198637431"/>
      <w:bookmarkStart w:id="636" w:name="_Toc203653924"/>
      <w:bookmarkStart w:id="637" w:name="_Toc203654000"/>
      <w:bookmarkStart w:id="638" w:name="_Toc203654212"/>
      <w:bookmarkStart w:id="639" w:name="_Toc203656193"/>
      <w:bookmarkStart w:id="640" w:name="_Toc203657516"/>
      <w:bookmarkStart w:id="641" w:name="_Toc203657606"/>
      <w:bookmarkStart w:id="642" w:name="_Toc203657696"/>
      <w:bookmarkStart w:id="643" w:name="_Toc204007635"/>
      <w:bookmarkStart w:id="644" w:name="_Toc204007868"/>
      <w:bookmarkStart w:id="645" w:name="_Toc206670568"/>
      <w:bookmarkStart w:id="646" w:name="_Toc206670693"/>
      <w:bookmarkStart w:id="647" w:name="_Toc206670818"/>
      <w:bookmarkStart w:id="648" w:name="_Toc206757544"/>
      <w:bookmarkStart w:id="649" w:name="_Toc206757669"/>
      <w:bookmarkStart w:id="650" w:name="_Toc206759331"/>
      <w:bookmarkStart w:id="651" w:name="_Toc176860555"/>
      <w:bookmarkStart w:id="652" w:name="_Toc176954881"/>
      <w:bookmarkStart w:id="653" w:name="_Toc204007869"/>
      <w:bookmarkStart w:id="654" w:name="_Toc211005580"/>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lang w:val="en-GB"/>
        </w:rPr>
        <w:t xml:space="preserve">8.6. </w:t>
      </w:r>
      <w:r w:rsidR="00CD333B" w:rsidRPr="009149BD">
        <w:rPr>
          <w:lang w:val="en-GB"/>
        </w:rPr>
        <w:t>Variables</w:t>
      </w:r>
      <w:bookmarkEnd w:id="651"/>
      <w:bookmarkEnd w:id="652"/>
      <w:bookmarkEnd w:id="653"/>
      <w:bookmarkEnd w:id="654"/>
    </w:p>
    <w:p w14:paraId="3F7E853D" w14:textId="56CE20E8" w:rsidR="00CD333B" w:rsidRPr="00B4443F" w:rsidRDefault="001962FC" w:rsidP="004F785B">
      <w:pPr>
        <w:pStyle w:val="Heading3"/>
        <w:spacing w:after="120" w:line="240" w:lineRule="auto"/>
        <w:ind w:left="720" w:hanging="720"/>
        <w:contextualSpacing w:val="0"/>
        <w:rPr>
          <w:lang w:val="en-GB"/>
        </w:rPr>
      </w:pPr>
      <w:bookmarkStart w:id="655" w:name="_Toc211005581"/>
      <w:r w:rsidRPr="00B4443F">
        <w:rPr>
          <w:lang w:val="en-GB"/>
        </w:rPr>
        <w:t xml:space="preserve">8.6.1. </w:t>
      </w:r>
      <w:r w:rsidR="00CD333B" w:rsidRPr="00B4443F">
        <w:rPr>
          <w:lang w:val="en-GB"/>
        </w:rPr>
        <w:t>Exposure</w:t>
      </w:r>
      <w:bookmarkEnd w:id="655"/>
    </w:p>
    <w:p w14:paraId="73CA5956" w14:textId="77777777" w:rsidR="00CD333B" w:rsidRPr="00C62C3D" w:rsidRDefault="00CD333B" w:rsidP="004F785B">
      <w:pPr>
        <w:spacing w:after="120" w:line="240" w:lineRule="auto"/>
      </w:pPr>
      <w:r>
        <w:lastRenderedPageBreak/>
        <w:t>None.</w:t>
      </w:r>
    </w:p>
    <w:p w14:paraId="34D232D3" w14:textId="3839D330" w:rsidR="00CD333B" w:rsidRPr="00B4443F" w:rsidRDefault="00E455DD" w:rsidP="004F785B">
      <w:pPr>
        <w:pStyle w:val="Heading3"/>
        <w:spacing w:after="120" w:line="240" w:lineRule="auto"/>
        <w:ind w:left="720" w:hanging="720"/>
        <w:contextualSpacing w:val="0"/>
        <w:rPr>
          <w:lang w:val="en-GB"/>
        </w:rPr>
      </w:pPr>
      <w:bookmarkStart w:id="656" w:name="_Toc203656195"/>
      <w:bookmarkStart w:id="657" w:name="_Toc203657518"/>
      <w:bookmarkStart w:id="658" w:name="_Toc203657608"/>
      <w:bookmarkStart w:id="659" w:name="_Toc203657698"/>
      <w:bookmarkStart w:id="660" w:name="_Toc204007637"/>
      <w:bookmarkStart w:id="661" w:name="_Toc204007870"/>
      <w:bookmarkStart w:id="662" w:name="_Toc206670571"/>
      <w:bookmarkStart w:id="663" w:name="_Toc206670696"/>
      <w:bookmarkStart w:id="664" w:name="_Toc206670821"/>
      <w:bookmarkStart w:id="665" w:name="_Toc206757547"/>
      <w:bookmarkStart w:id="666" w:name="_Toc206757672"/>
      <w:bookmarkStart w:id="667" w:name="_Toc206759334"/>
      <w:bookmarkStart w:id="668" w:name="_Toc206670572"/>
      <w:bookmarkStart w:id="669" w:name="_Toc206670697"/>
      <w:bookmarkStart w:id="670" w:name="_Toc206670822"/>
      <w:bookmarkStart w:id="671" w:name="_Toc206757548"/>
      <w:bookmarkStart w:id="672" w:name="_Toc206757673"/>
      <w:bookmarkStart w:id="673" w:name="_Toc206759335"/>
      <w:bookmarkStart w:id="674" w:name="_Toc206670573"/>
      <w:bookmarkStart w:id="675" w:name="_Toc206670698"/>
      <w:bookmarkStart w:id="676" w:name="_Toc206670823"/>
      <w:bookmarkStart w:id="677" w:name="_Toc206757549"/>
      <w:bookmarkStart w:id="678" w:name="_Toc206757674"/>
      <w:bookmarkStart w:id="679" w:name="_Toc206759336"/>
      <w:bookmarkStart w:id="680" w:name="_Toc206670574"/>
      <w:bookmarkStart w:id="681" w:name="_Toc206670699"/>
      <w:bookmarkStart w:id="682" w:name="_Toc206670824"/>
      <w:bookmarkStart w:id="683" w:name="_Toc206757550"/>
      <w:bookmarkStart w:id="684" w:name="_Toc206757675"/>
      <w:bookmarkStart w:id="685" w:name="_Toc206759337"/>
      <w:bookmarkStart w:id="686" w:name="_Toc206670575"/>
      <w:bookmarkStart w:id="687" w:name="_Toc206670700"/>
      <w:bookmarkStart w:id="688" w:name="_Toc206670825"/>
      <w:bookmarkStart w:id="689" w:name="_Toc206757551"/>
      <w:bookmarkStart w:id="690" w:name="_Toc206757676"/>
      <w:bookmarkStart w:id="691" w:name="_Toc206759338"/>
      <w:bookmarkStart w:id="692" w:name="_Toc203656197"/>
      <w:bookmarkStart w:id="693" w:name="_Toc203657520"/>
      <w:bookmarkStart w:id="694" w:name="_Toc203657610"/>
      <w:bookmarkStart w:id="695" w:name="_Toc203657700"/>
      <w:bookmarkStart w:id="696" w:name="_Toc204007639"/>
      <w:bookmarkStart w:id="697" w:name="_Toc204007872"/>
      <w:bookmarkStart w:id="698" w:name="_Toc206670576"/>
      <w:bookmarkStart w:id="699" w:name="_Toc206670701"/>
      <w:bookmarkStart w:id="700" w:name="_Toc206670826"/>
      <w:bookmarkStart w:id="701" w:name="_Toc206757552"/>
      <w:bookmarkStart w:id="702" w:name="_Toc206757677"/>
      <w:bookmarkStart w:id="703" w:name="_Toc206759339"/>
      <w:bookmarkStart w:id="704" w:name="_Toc176860557"/>
      <w:bookmarkStart w:id="705" w:name="_Toc176954883"/>
      <w:bookmarkStart w:id="706" w:name="_Toc204007873"/>
      <w:bookmarkStart w:id="707" w:name="_Toc211005582"/>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B4443F">
        <w:rPr>
          <w:lang w:val="en-GB"/>
        </w:rPr>
        <w:t xml:space="preserve">8.6.2. </w:t>
      </w:r>
      <w:r w:rsidR="00CD333B" w:rsidRPr="00B4443F">
        <w:rPr>
          <w:lang w:val="en-GB"/>
        </w:rPr>
        <w:t>Outcome</w:t>
      </w:r>
      <w:bookmarkEnd w:id="704"/>
      <w:bookmarkEnd w:id="705"/>
      <w:bookmarkEnd w:id="706"/>
      <w:bookmarkEnd w:id="707"/>
    </w:p>
    <w:p w14:paraId="00FBE6C6" w14:textId="77777777" w:rsidR="00CD333B" w:rsidRPr="001C7DF0" w:rsidRDefault="00CD333B" w:rsidP="004F785B">
      <w:pPr>
        <w:spacing w:after="120" w:line="240" w:lineRule="auto"/>
        <w:rPr>
          <w:rFonts w:eastAsia="Calibri" w:cstheme="minorHAnsi"/>
          <w:color w:val="000000" w:themeColor="text1"/>
          <w:u w:val="single"/>
        </w:rPr>
      </w:pPr>
      <w:r w:rsidRPr="001C7DF0">
        <w:rPr>
          <w:rFonts w:eastAsia="Calibri" w:cstheme="minorHAnsi"/>
          <w:color w:val="000000" w:themeColor="text1"/>
          <w:u w:val="single"/>
        </w:rPr>
        <w:t xml:space="preserve">All </w:t>
      </w:r>
      <w:r>
        <w:rPr>
          <w:rFonts w:eastAsia="Calibri" w:cstheme="minorHAnsi"/>
          <w:color w:val="000000" w:themeColor="text1"/>
          <w:u w:val="single"/>
        </w:rPr>
        <w:t>o</w:t>
      </w:r>
      <w:r w:rsidRPr="001C7DF0">
        <w:rPr>
          <w:rFonts w:eastAsia="Calibri" w:cstheme="minorHAnsi"/>
          <w:color w:val="000000" w:themeColor="text1"/>
          <w:u w:val="single"/>
        </w:rPr>
        <w:t>bjectives</w:t>
      </w:r>
    </w:p>
    <w:p w14:paraId="5AD0E8D5" w14:textId="77777777" w:rsidR="00CD333B" w:rsidRPr="001C7DF0" w:rsidRDefault="00CD333B" w:rsidP="004F785B">
      <w:pPr>
        <w:spacing w:after="120" w:line="240" w:lineRule="auto"/>
        <w:rPr>
          <w:rFonts w:eastAsia="Calibri" w:cstheme="minorHAnsi"/>
          <w:color w:val="000000" w:themeColor="text1"/>
        </w:rPr>
      </w:pPr>
      <w:r>
        <w:rPr>
          <w:rFonts w:eastAsia="Calibri" w:cstheme="minorHAnsi"/>
          <w:color w:val="000000" w:themeColor="text1"/>
        </w:rPr>
        <w:t xml:space="preserve">The thromboembolic event outcomes in this study are identical to those in </w:t>
      </w:r>
      <w:hyperlink r:id="rId27" w:history="1">
        <w:r w:rsidRPr="00B86514">
          <w:rPr>
            <w:rStyle w:val="Hyperlink"/>
            <w:rFonts w:eastAsia="Calibri"/>
          </w:rPr>
          <w:t>EUPAS1000000440</w:t>
        </w:r>
      </w:hyperlink>
      <w:r>
        <w:rPr>
          <w:rFonts w:eastAsia="Calibri"/>
        </w:rPr>
        <w:t>, of which this is a routinely repeated study</w:t>
      </w:r>
      <w:r w:rsidRPr="001C7DF0">
        <w:rPr>
          <w:rFonts w:eastAsia="Calibri" w:cstheme="minorHAnsi"/>
          <w:color w:val="000000" w:themeColor="text1"/>
        </w:rPr>
        <w:t>:</w:t>
      </w:r>
    </w:p>
    <w:p w14:paraId="1B812858" w14:textId="77777777" w:rsidR="00CD333B" w:rsidRPr="002D702A"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hAnsi="Calibri" w:cs="Calibri"/>
          <w:sz w:val="22"/>
          <w:szCs w:val="22"/>
        </w:rPr>
        <w:t>Deep vein thrombosis (DVT)</w:t>
      </w:r>
    </w:p>
    <w:p w14:paraId="44F58BAA" w14:textId="1D6AE3F4" w:rsidR="00CD333B" w:rsidRPr="002D702A"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hAnsi="Calibri" w:cs="Calibri"/>
          <w:sz w:val="22"/>
          <w:szCs w:val="22"/>
        </w:rPr>
        <w:t>Pulmonary embolism (PE)</w:t>
      </w:r>
    </w:p>
    <w:p w14:paraId="1AFBCE7A" w14:textId="77777777" w:rsidR="00CD333B" w:rsidRPr="002D702A"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hAnsi="Calibri" w:cs="Calibri"/>
          <w:sz w:val="22"/>
          <w:szCs w:val="22"/>
        </w:rPr>
        <w:t>Venous thromboembolism (VTE, composite of DVT and PE)</w:t>
      </w:r>
    </w:p>
    <w:p w14:paraId="492CF05E" w14:textId="77777777" w:rsidR="00CD333B" w:rsidRPr="002D702A"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eastAsiaTheme="minorEastAsia" w:hAnsi="Calibri" w:cs="Calibri"/>
          <w:color w:val="000000" w:themeColor="text1"/>
          <w:sz w:val="22"/>
          <w:szCs w:val="22"/>
        </w:rPr>
        <w:t>Pelvic venous thrombosis (PVT)</w:t>
      </w:r>
    </w:p>
    <w:p w14:paraId="5C0E1C04" w14:textId="77777777" w:rsidR="00CD333B" w:rsidRPr="002D702A"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eastAsiaTheme="minorEastAsia" w:hAnsi="Calibri" w:cs="Calibri"/>
          <w:color w:val="000000" w:themeColor="text1"/>
          <w:sz w:val="22"/>
          <w:szCs w:val="22"/>
        </w:rPr>
        <w:t>Splanchnic vein thrombosis (SVT), including hepatic and extra-hepatic vein thrombosis</w:t>
      </w:r>
    </w:p>
    <w:p w14:paraId="2455A570" w14:textId="77777777" w:rsidR="00CD333B" w:rsidRPr="002D702A"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eastAsiaTheme="minorEastAsia" w:hAnsi="Calibri" w:cs="Calibri"/>
          <w:color w:val="000000" w:themeColor="text1"/>
          <w:sz w:val="22"/>
          <w:szCs w:val="22"/>
        </w:rPr>
        <w:t>Retinal vein thrombosis (RVT), including retinal central vein thrombosis</w:t>
      </w:r>
    </w:p>
    <w:p w14:paraId="04B88751" w14:textId="77777777" w:rsidR="00CD333B" w:rsidRDefault="00CD333B" w:rsidP="004F785B">
      <w:pPr>
        <w:pStyle w:val="ListParagraph"/>
        <w:numPr>
          <w:ilvl w:val="0"/>
          <w:numId w:val="33"/>
        </w:numPr>
        <w:spacing w:after="120"/>
        <w:contextualSpacing w:val="0"/>
        <w:rPr>
          <w:rFonts w:ascii="Calibri" w:hAnsi="Calibri" w:cs="Calibri"/>
          <w:sz w:val="22"/>
          <w:szCs w:val="22"/>
        </w:rPr>
      </w:pPr>
      <w:r w:rsidRPr="002D702A">
        <w:rPr>
          <w:rFonts w:ascii="Calibri" w:eastAsiaTheme="minorEastAsia" w:hAnsi="Calibri" w:cs="Calibri"/>
          <w:color w:val="000000" w:themeColor="text1"/>
          <w:sz w:val="22"/>
          <w:szCs w:val="22"/>
        </w:rPr>
        <w:t>Disseminated intravascular coagulation (DIC</w:t>
      </w:r>
      <w:r w:rsidRPr="002D702A">
        <w:rPr>
          <w:rFonts w:ascii="Calibri" w:hAnsi="Calibri" w:cs="Calibri"/>
          <w:sz w:val="22"/>
          <w:szCs w:val="22"/>
        </w:rPr>
        <w:t>)</w:t>
      </w:r>
    </w:p>
    <w:p w14:paraId="362BE8CC" w14:textId="5BED65C8" w:rsidR="00CD333B" w:rsidRPr="00FE7B2E" w:rsidRDefault="00CD333B" w:rsidP="004F785B">
      <w:pPr>
        <w:spacing w:after="120" w:line="240" w:lineRule="auto"/>
        <w:rPr>
          <w:rFonts w:ascii="Calibri" w:hAnsi="Calibri" w:cs="Calibri"/>
        </w:rPr>
      </w:pPr>
      <w:r>
        <w:rPr>
          <w:rFonts w:ascii="Calibri" w:hAnsi="Calibri" w:cs="Calibri"/>
        </w:rPr>
        <w:t xml:space="preserve">Each of the specific thromboembolic events </w:t>
      </w:r>
      <w:r w:rsidR="00812D71">
        <w:rPr>
          <w:rFonts w:ascii="Calibri" w:hAnsi="Calibri" w:cs="Calibri"/>
        </w:rPr>
        <w:t xml:space="preserve">will be </w:t>
      </w:r>
      <w:r>
        <w:rPr>
          <w:rFonts w:ascii="Calibri" w:hAnsi="Calibri" w:cs="Calibri"/>
        </w:rPr>
        <w:t xml:space="preserve">a primary, binary outcome. The outcome </w:t>
      </w:r>
      <w:r w:rsidR="00812D71">
        <w:rPr>
          <w:rFonts w:ascii="Calibri" w:hAnsi="Calibri" w:cs="Calibri"/>
        </w:rPr>
        <w:t xml:space="preserve">will be </w:t>
      </w:r>
      <w:r>
        <w:rPr>
          <w:rFonts w:ascii="Calibri" w:hAnsi="Calibri" w:cs="Calibri"/>
        </w:rPr>
        <w:t>assessed at any diagnosis position in the electronic health record and from any of the care settings in each data source.</w:t>
      </w:r>
    </w:p>
    <w:p w14:paraId="4D8EA0B1" w14:textId="21D5DB4D" w:rsidR="00CD333B" w:rsidRPr="00245BBF" w:rsidRDefault="00CD333B" w:rsidP="004F785B">
      <w:pPr>
        <w:spacing w:after="120" w:line="240" w:lineRule="auto"/>
        <w:rPr>
          <w:rFonts w:ascii="Calibri" w:eastAsia="Calibri" w:hAnsi="Calibri" w:cs="Calibri"/>
          <w:lang w:eastAsia="en-GB"/>
        </w:rPr>
      </w:pPr>
      <w:r w:rsidRPr="001C7DF0">
        <w:rPr>
          <w:rFonts w:ascii="Calibri" w:eastAsia="Calibri" w:hAnsi="Calibri" w:cs="Calibri"/>
        </w:rPr>
        <w:t>The</w:t>
      </w:r>
      <w:r>
        <w:rPr>
          <w:rFonts w:ascii="Calibri" w:eastAsia="Calibri" w:hAnsi="Calibri" w:cs="Calibri"/>
        </w:rPr>
        <w:t xml:space="preserve"> </w:t>
      </w:r>
      <w:r w:rsidRPr="00245BBF">
        <w:rPr>
          <w:rFonts w:ascii="Calibri" w:eastAsia="Calibri" w:hAnsi="Calibri" w:cs="Calibri"/>
          <w:lang w:eastAsia="en-GB"/>
        </w:rPr>
        <w:t>list of concepts</w:t>
      </w:r>
      <w:r>
        <w:rPr>
          <w:rFonts w:ascii="Calibri" w:eastAsia="Calibri" w:hAnsi="Calibri" w:cs="Calibri"/>
          <w:lang w:eastAsia="en-GB"/>
        </w:rPr>
        <w:t>,</w:t>
      </w:r>
      <w:r w:rsidRPr="00245BBF">
        <w:rPr>
          <w:rFonts w:ascii="Calibri" w:eastAsia="Calibri" w:hAnsi="Calibri" w:cs="Calibri"/>
          <w:lang w:eastAsia="en-GB"/>
        </w:rPr>
        <w:t xml:space="preserve"> </w:t>
      </w:r>
      <w:r>
        <w:rPr>
          <w:rFonts w:ascii="Calibri" w:eastAsia="Calibri" w:hAnsi="Calibri" w:cs="Calibri"/>
          <w:lang w:eastAsia="en-GB"/>
        </w:rPr>
        <w:t xml:space="preserve">from </w:t>
      </w:r>
      <w:hyperlink r:id="rId28" w:history="1">
        <w:r w:rsidRPr="00B86514">
          <w:rPr>
            <w:rStyle w:val="Hyperlink"/>
            <w:rFonts w:eastAsia="Calibri"/>
          </w:rPr>
          <w:t>EUPAS1000000440</w:t>
        </w:r>
      </w:hyperlink>
      <w:r>
        <w:rPr>
          <w:rFonts w:eastAsia="Calibri"/>
        </w:rPr>
        <w:t xml:space="preserve"> and </w:t>
      </w:r>
      <w:r w:rsidRPr="00245BBF">
        <w:rPr>
          <w:rFonts w:ascii="Calibri" w:eastAsia="Calibri" w:hAnsi="Calibri" w:cs="Calibri"/>
          <w:lang w:eastAsia="en-GB"/>
        </w:rPr>
        <w:t>based on SNOMED codes and aligned with previous studies that used OMOP CDM and VTE as an outcome (Burn et al., 2022)</w:t>
      </w:r>
      <w:r>
        <w:rPr>
          <w:rFonts w:ascii="Calibri" w:eastAsia="Calibri" w:hAnsi="Calibri" w:cs="Calibri"/>
          <w:lang w:eastAsia="en-GB"/>
        </w:rPr>
        <w:t>,</w:t>
      </w:r>
      <w:r w:rsidRPr="00245BBF">
        <w:rPr>
          <w:rFonts w:ascii="Calibri" w:eastAsia="Calibri" w:hAnsi="Calibri" w:cs="Calibri"/>
          <w:lang w:eastAsia="en-GB"/>
        </w:rPr>
        <w:t xml:space="preserve"> is provided in </w:t>
      </w:r>
      <w:r w:rsidRPr="00245BBF">
        <w:rPr>
          <w:rFonts w:ascii="Calibri" w:eastAsia="Calibri" w:hAnsi="Calibri" w:cs="Calibri"/>
          <w:b/>
          <w:color w:val="003399"/>
          <w:lang w:eastAsia="en-GB"/>
        </w:rPr>
        <w:t>Annex I</w:t>
      </w:r>
      <w:r w:rsidR="00CF5326">
        <w:rPr>
          <w:rFonts w:ascii="Calibri" w:eastAsia="Calibri" w:hAnsi="Calibri" w:cs="Calibri"/>
          <w:b/>
          <w:color w:val="003399"/>
          <w:lang w:eastAsia="en-GB"/>
        </w:rPr>
        <w:t>V</w:t>
      </w:r>
      <w:r w:rsidRPr="00245BBF">
        <w:rPr>
          <w:rFonts w:ascii="Calibri" w:eastAsia="Calibri" w:hAnsi="Calibri" w:cs="Calibri"/>
          <w:lang w:eastAsia="en-GB"/>
        </w:rPr>
        <w:t>.</w:t>
      </w:r>
    </w:p>
    <w:p w14:paraId="73B7842F" w14:textId="5790130E" w:rsidR="00CD333B" w:rsidRPr="00047004" w:rsidRDefault="00B4443F" w:rsidP="004F785B">
      <w:pPr>
        <w:pStyle w:val="Heading3"/>
        <w:spacing w:after="120" w:line="240" w:lineRule="auto"/>
        <w:ind w:left="720" w:hanging="720"/>
        <w:contextualSpacing w:val="0"/>
        <w:rPr>
          <w:lang w:val="en-GB"/>
        </w:rPr>
      </w:pPr>
      <w:bookmarkStart w:id="708" w:name="_Toc204007874"/>
      <w:bookmarkStart w:id="709" w:name="_Toc211005583"/>
      <w:r>
        <w:rPr>
          <w:lang w:val="en-GB"/>
        </w:rPr>
        <w:t xml:space="preserve">8.6.3. </w:t>
      </w:r>
      <w:r w:rsidR="00CD333B" w:rsidRPr="00047004">
        <w:rPr>
          <w:lang w:val="en-GB"/>
        </w:rPr>
        <w:t>Intercurrent events (only for causal studies)</w:t>
      </w:r>
      <w:bookmarkEnd w:id="708"/>
      <w:bookmarkEnd w:id="709"/>
    </w:p>
    <w:p w14:paraId="6256EFC4" w14:textId="77777777" w:rsidR="00CD333B" w:rsidRPr="00DE7AB8" w:rsidRDefault="00CD333B" w:rsidP="004F785B">
      <w:pPr>
        <w:spacing w:after="120" w:line="240" w:lineRule="auto"/>
      </w:pPr>
      <w:r>
        <w:t>Not applicable.</w:t>
      </w:r>
    </w:p>
    <w:p w14:paraId="3C39133C" w14:textId="697FF486" w:rsidR="00CD333B" w:rsidRPr="00B4443F" w:rsidRDefault="009B586C" w:rsidP="004F785B">
      <w:pPr>
        <w:pStyle w:val="Heading3"/>
        <w:spacing w:after="120" w:line="240" w:lineRule="auto"/>
        <w:ind w:left="720" w:hanging="720"/>
        <w:contextualSpacing w:val="0"/>
        <w:rPr>
          <w:lang w:val="en-GB"/>
        </w:rPr>
      </w:pPr>
      <w:bookmarkStart w:id="710" w:name="_Toc203656200"/>
      <w:bookmarkStart w:id="711" w:name="_Toc203657523"/>
      <w:bookmarkStart w:id="712" w:name="_Toc203657613"/>
      <w:bookmarkStart w:id="713" w:name="_Toc203657703"/>
      <w:bookmarkStart w:id="714" w:name="_Toc204007642"/>
      <w:bookmarkStart w:id="715" w:name="_Toc204007875"/>
      <w:bookmarkStart w:id="716" w:name="_Toc206670579"/>
      <w:bookmarkStart w:id="717" w:name="_Toc206670704"/>
      <w:bookmarkStart w:id="718" w:name="_Toc206670829"/>
      <w:bookmarkStart w:id="719" w:name="_Toc206757555"/>
      <w:bookmarkStart w:id="720" w:name="_Toc206757680"/>
      <w:bookmarkStart w:id="721" w:name="_Toc206759342"/>
      <w:bookmarkStart w:id="722" w:name="_Toc176860558"/>
      <w:bookmarkStart w:id="723" w:name="_Toc176954884"/>
      <w:bookmarkStart w:id="724" w:name="_Toc204007876"/>
      <w:bookmarkStart w:id="725" w:name="_Toc211005584"/>
      <w:bookmarkEnd w:id="710"/>
      <w:bookmarkEnd w:id="711"/>
      <w:bookmarkEnd w:id="712"/>
      <w:bookmarkEnd w:id="713"/>
      <w:bookmarkEnd w:id="714"/>
      <w:bookmarkEnd w:id="715"/>
      <w:bookmarkEnd w:id="716"/>
      <w:bookmarkEnd w:id="717"/>
      <w:bookmarkEnd w:id="718"/>
      <w:bookmarkEnd w:id="719"/>
      <w:bookmarkEnd w:id="720"/>
      <w:bookmarkEnd w:id="721"/>
      <w:r>
        <w:rPr>
          <w:lang w:val="en-GB"/>
        </w:rPr>
        <w:t xml:space="preserve">8.6.4. </w:t>
      </w:r>
      <w:r w:rsidR="00CD333B" w:rsidRPr="00B4443F">
        <w:rPr>
          <w:lang w:val="en-GB"/>
        </w:rPr>
        <w:t>Covariates</w:t>
      </w:r>
      <w:bookmarkEnd w:id="722"/>
      <w:bookmarkEnd w:id="723"/>
      <w:bookmarkEnd w:id="724"/>
      <w:r w:rsidR="00A10CDC">
        <w:rPr>
          <w:lang w:val="en-GB"/>
        </w:rPr>
        <w:t>, including confounders, effect modifiers, and other variables</w:t>
      </w:r>
      <w:bookmarkEnd w:id="725"/>
    </w:p>
    <w:p w14:paraId="4A1FD604" w14:textId="77777777" w:rsidR="00CD333B" w:rsidRDefault="00CD333B" w:rsidP="004F785B">
      <w:pPr>
        <w:spacing w:after="120" w:line="240" w:lineRule="auto"/>
        <w:rPr>
          <w:rFonts w:eastAsia="Calibri" w:cstheme="minorHAnsi"/>
          <w:color w:val="000000" w:themeColor="text1"/>
          <w:u w:val="single"/>
        </w:rPr>
      </w:pPr>
      <w:r w:rsidRPr="001C7DF0">
        <w:rPr>
          <w:rFonts w:eastAsia="Calibri" w:cstheme="minorHAnsi"/>
          <w:color w:val="000000" w:themeColor="text1"/>
          <w:u w:val="single"/>
        </w:rPr>
        <w:t>All Objectives</w:t>
      </w:r>
    </w:p>
    <w:p w14:paraId="4262235B" w14:textId="77777777" w:rsidR="00CD333B" w:rsidRPr="00C84193" w:rsidRDefault="00CD333B" w:rsidP="004F785B">
      <w:pPr>
        <w:pStyle w:val="ListParagraph"/>
        <w:numPr>
          <w:ilvl w:val="0"/>
          <w:numId w:val="24"/>
        </w:numPr>
        <w:spacing w:after="120"/>
        <w:ind w:left="714" w:hanging="357"/>
        <w:contextualSpacing w:val="0"/>
        <w:rPr>
          <w:rFonts w:asciiTheme="minorHAnsi" w:eastAsia="Calibri" w:hAnsiTheme="minorHAnsi" w:cstheme="minorHAnsi"/>
          <w:i/>
          <w:sz w:val="22"/>
          <w:szCs w:val="22"/>
        </w:rPr>
      </w:pPr>
      <w:r w:rsidRPr="001C7DF0">
        <w:rPr>
          <w:rFonts w:asciiTheme="minorHAnsi" w:eastAsia="Calibri" w:hAnsiTheme="minorHAnsi" w:cstheme="minorHAnsi"/>
          <w:sz w:val="22"/>
          <w:szCs w:val="22"/>
        </w:rPr>
        <w:t>Sex</w:t>
      </w:r>
    </w:p>
    <w:p w14:paraId="49F333F9" w14:textId="77777777" w:rsidR="00CD333B" w:rsidRPr="00C84193" w:rsidRDefault="00CD333B" w:rsidP="004F785B">
      <w:pPr>
        <w:pStyle w:val="ListParagraph"/>
        <w:numPr>
          <w:ilvl w:val="1"/>
          <w:numId w:val="26"/>
        </w:numPr>
        <w:spacing w:after="120"/>
        <w:contextualSpacing w:val="0"/>
        <w:rPr>
          <w:rFonts w:asciiTheme="minorHAnsi" w:eastAsia="Calibri" w:hAnsiTheme="minorHAnsi" w:cstheme="minorHAnsi"/>
          <w:i/>
          <w:sz w:val="22"/>
          <w:szCs w:val="22"/>
        </w:rPr>
      </w:pPr>
      <w:r w:rsidRPr="001C7DF0">
        <w:rPr>
          <w:rFonts w:asciiTheme="minorHAnsi" w:eastAsia="Calibri" w:hAnsiTheme="minorHAnsi" w:cstheme="minorHAnsi"/>
          <w:sz w:val="22"/>
          <w:szCs w:val="22"/>
        </w:rPr>
        <w:t>Female/male</w:t>
      </w:r>
    </w:p>
    <w:p w14:paraId="121DB01A" w14:textId="05BC2834" w:rsidR="00CD333B" w:rsidRPr="00C84193" w:rsidRDefault="00CD333B" w:rsidP="004F785B">
      <w:pPr>
        <w:pStyle w:val="ListParagraph"/>
        <w:numPr>
          <w:ilvl w:val="0"/>
          <w:numId w:val="24"/>
        </w:numPr>
        <w:spacing w:after="120"/>
        <w:ind w:left="714" w:hanging="357"/>
        <w:contextualSpacing w:val="0"/>
        <w:rPr>
          <w:rFonts w:asciiTheme="minorHAnsi" w:eastAsia="Calibri" w:hAnsiTheme="minorHAnsi" w:cstheme="minorHAnsi"/>
          <w:i/>
          <w:sz w:val="22"/>
          <w:szCs w:val="22"/>
        </w:rPr>
      </w:pPr>
      <w:r w:rsidRPr="001C7DF0">
        <w:rPr>
          <w:rFonts w:asciiTheme="minorHAnsi" w:eastAsia="Calibri" w:hAnsiTheme="minorHAnsi" w:cstheme="minorHAnsi"/>
          <w:sz w:val="22"/>
          <w:szCs w:val="22"/>
        </w:rPr>
        <w:t>Age groups</w:t>
      </w:r>
      <w:r>
        <w:rPr>
          <w:rFonts w:asciiTheme="minorHAnsi" w:eastAsia="Calibri" w:hAnsiTheme="minorHAnsi" w:cstheme="minorHAnsi"/>
          <w:sz w:val="22"/>
          <w:szCs w:val="22"/>
        </w:rPr>
        <w:t xml:space="preserve"> (years)</w:t>
      </w:r>
      <w:r w:rsidRPr="00BF3A69">
        <w:rPr>
          <w:rFonts w:asciiTheme="minorHAnsi" w:eastAsia="Calibri" w:hAnsiTheme="minorHAnsi" w:cstheme="minorHAnsi"/>
          <w:sz w:val="22"/>
          <w:szCs w:val="22"/>
        </w:rPr>
        <w:t xml:space="preserve"> </w:t>
      </w:r>
      <w:r w:rsidRPr="001C7DF0">
        <w:rPr>
          <w:rFonts w:asciiTheme="minorHAnsi" w:eastAsia="Calibri" w:hAnsiTheme="minorHAnsi" w:cstheme="minorHAnsi"/>
          <w:sz w:val="22"/>
          <w:szCs w:val="22"/>
        </w:rPr>
        <w:t xml:space="preserve">at </w:t>
      </w:r>
      <w:r w:rsidR="00325AA8">
        <w:rPr>
          <w:rFonts w:asciiTheme="minorHAnsi" w:eastAsia="Calibri" w:hAnsiTheme="minorHAnsi" w:cstheme="minorHAnsi"/>
          <w:sz w:val="22"/>
          <w:szCs w:val="22"/>
        </w:rPr>
        <w:t>cancer diagnosis</w:t>
      </w:r>
      <w:r w:rsidRPr="001C7DF0">
        <w:rPr>
          <w:rFonts w:asciiTheme="minorHAnsi" w:eastAsia="Calibri" w:hAnsiTheme="minorHAnsi" w:cstheme="minorHAnsi"/>
          <w:sz w:val="22"/>
          <w:szCs w:val="22"/>
        </w:rPr>
        <w:t xml:space="preserve"> date</w:t>
      </w:r>
      <w:r>
        <w:rPr>
          <w:rFonts w:asciiTheme="minorHAnsi" w:eastAsia="Calibri" w:hAnsiTheme="minorHAnsi" w:cstheme="minorHAnsi"/>
          <w:sz w:val="22"/>
          <w:szCs w:val="22"/>
        </w:rPr>
        <w:t>:</w:t>
      </w:r>
    </w:p>
    <w:p w14:paraId="17F9845A" w14:textId="77777777" w:rsidR="00CD333B" w:rsidRPr="001C7DF0"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 xml:space="preserve">18–34 </w:t>
      </w:r>
    </w:p>
    <w:p w14:paraId="5A573F4B" w14:textId="77777777" w:rsidR="00CD333B" w:rsidRPr="00C84193"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35–44</w:t>
      </w:r>
    </w:p>
    <w:p w14:paraId="60240ED7" w14:textId="77777777" w:rsidR="00CD333B" w:rsidRPr="00C84193"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45–54</w:t>
      </w:r>
    </w:p>
    <w:p w14:paraId="625A2BD7" w14:textId="77777777" w:rsidR="00CD333B" w:rsidRPr="00C84193"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55–64</w:t>
      </w:r>
    </w:p>
    <w:p w14:paraId="3850B9DD" w14:textId="77777777" w:rsidR="00CD333B" w:rsidRPr="00C84193"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65–74</w:t>
      </w:r>
    </w:p>
    <w:p w14:paraId="0BF71633" w14:textId="77777777" w:rsidR="00CD333B" w:rsidRPr="00C84193"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75–84</w:t>
      </w:r>
    </w:p>
    <w:p w14:paraId="211B5DDF" w14:textId="77777777" w:rsidR="00CD333B" w:rsidRPr="00C84193" w:rsidRDefault="00CD333B" w:rsidP="004F785B">
      <w:pPr>
        <w:pStyle w:val="ListParagraph"/>
        <w:numPr>
          <w:ilvl w:val="1"/>
          <w:numId w:val="24"/>
        </w:numPr>
        <w:spacing w:after="120"/>
        <w:ind w:left="1434" w:hanging="357"/>
        <w:contextualSpacing w:val="0"/>
        <w:rPr>
          <w:rFonts w:asciiTheme="minorHAnsi" w:eastAsia="Calibri" w:hAnsiTheme="minorHAnsi" w:cstheme="minorHAnsi"/>
          <w:i/>
          <w:sz w:val="22"/>
          <w:szCs w:val="22"/>
        </w:rPr>
      </w:pPr>
      <w:r w:rsidRPr="00C84193">
        <w:rPr>
          <w:rFonts w:asciiTheme="minorHAnsi" w:hAnsiTheme="minorHAnsi" w:cstheme="minorHAnsi"/>
          <w:sz w:val="22"/>
          <w:szCs w:val="22"/>
        </w:rPr>
        <w:t>≥85</w:t>
      </w:r>
    </w:p>
    <w:p w14:paraId="31ED0875" w14:textId="679182A1" w:rsidR="00CD333B" w:rsidRPr="002E331B" w:rsidRDefault="00CD333B" w:rsidP="004F785B">
      <w:pPr>
        <w:pStyle w:val="ListParagraph"/>
        <w:spacing w:after="120"/>
        <w:ind w:left="714"/>
        <w:contextualSpacing w:val="0"/>
        <w:rPr>
          <w:rFonts w:asciiTheme="minorHAnsi" w:eastAsia="Calibri" w:hAnsiTheme="minorHAnsi" w:cstheme="minorHAnsi"/>
          <w:sz w:val="22"/>
          <w:szCs w:val="22"/>
        </w:rPr>
      </w:pPr>
      <w:r w:rsidRPr="002E331B">
        <w:rPr>
          <w:rFonts w:asciiTheme="minorHAnsi" w:eastAsia="Calibri" w:hAnsiTheme="minorHAnsi" w:cstheme="minorHAnsi"/>
          <w:sz w:val="22"/>
          <w:szCs w:val="22"/>
        </w:rPr>
        <w:t xml:space="preserve">Age at </w:t>
      </w:r>
      <w:r w:rsidR="00325AA8">
        <w:rPr>
          <w:rFonts w:asciiTheme="minorHAnsi" w:eastAsia="Calibri" w:hAnsiTheme="minorHAnsi" w:cstheme="minorHAnsi"/>
          <w:sz w:val="22"/>
          <w:szCs w:val="22"/>
        </w:rPr>
        <w:t>cancer diagnosis</w:t>
      </w:r>
      <w:r w:rsidRPr="002E331B">
        <w:rPr>
          <w:rFonts w:asciiTheme="minorHAnsi" w:eastAsia="Calibri" w:hAnsiTheme="minorHAnsi" w:cstheme="minorHAnsi"/>
          <w:sz w:val="22"/>
          <w:szCs w:val="22"/>
        </w:rPr>
        <w:t xml:space="preserve"> date will be calculated using January 1st of the year of birth as proxy for the actual birthday. Date/month is either not present or cannot be made available for governance reasons. If available, date is often set to first of the month for personal privacy.</w:t>
      </w:r>
    </w:p>
    <w:p w14:paraId="6D6A3F2D" w14:textId="63610048" w:rsidR="00CD333B" w:rsidRPr="00C84193" w:rsidRDefault="00CD333B" w:rsidP="004F785B">
      <w:pPr>
        <w:pStyle w:val="ListParagraph"/>
        <w:numPr>
          <w:ilvl w:val="0"/>
          <w:numId w:val="24"/>
        </w:numPr>
        <w:spacing w:after="120"/>
        <w:ind w:left="714" w:hanging="357"/>
        <w:contextualSpacing w:val="0"/>
        <w:rPr>
          <w:rFonts w:asciiTheme="minorHAnsi" w:eastAsia="Calibri" w:hAnsiTheme="minorHAnsi" w:cstheme="minorHAnsi"/>
          <w:i/>
          <w:sz w:val="22"/>
          <w:szCs w:val="22"/>
        </w:rPr>
      </w:pPr>
      <w:r>
        <w:rPr>
          <w:rFonts w:asciiTheme="minorHAnsi" w:eastAsia="Calibri" w:hAnsiTheme="minorHAnsi" w:cstheme="minorHAnsi"/>
          <w:sz w:val="22"/>
          <w:szCs w:val="22"/>
        </w:rPr>
        <w:t xml:space="preserve">Study </w:t>
      </w:r>
      <w:r w:rsidR="00CC75C7">
        <w:rPr>
          <w:rFonts w:asciiTheme="minorHAnsi" w:eastAsia="Calibri" w:hAnsiTheme="minorHAnsi" w:cstheme="minorHAnsi"/>
          <w:sz w:val="22"/>
          <w:szCs w:val="22"/>
        </w:rPr>
        <w:t>subperiod</w:t>
      </w:r>
      <w:r>
        <w:rPr>
          <w:rFonts w:asciiTheme="minorHAnsi" w:eastAsia="Calibri" w:hAnsiTheme="minorHAnsi" w:cstheme="minorHAnsi"/>
          <w:sz w:val="22"/>
          <w:szCs w:val="22"/>
        </w:rPr>
        <w:t>:</w:t>
      </w:r>
    </w:p>
    <w:p w14:paraId="200696EA" w14:textId="77777777" w:rsidR="00CD333B" w:rsidRPr="00C84193" w:rsidRDefault="00CD333B" w:rsidP="004F785B">
      <w:pPr>
        <w:pStyle w:val="ListParagraph"/>
        <w:numPr>
          <w:ilvl w:val="1"/>
          <w:numId w:val="24"/>
        </w:numPr>
        <w:spacing w:after="120"/>
        <w:contextualSpacing w:val="0"/>
        <w:rPr>
          <w:rFonts w:asciiTheme="minorHAnsi" w:eastAsia="Calibri" w:hAnsiTheme="minorHAnsi" w:cstheme="minorHAnsi"/>
          <w:i/>
          <w:sz w:val="22"/>
          <w:szCs w:val="22"/>
        </w:rPr>
      </w:pPr>
      <w:r>
        <w:rPr>
          <w:rFonts w:asciiTheme="minorHAnsi" w:eastAsia="Calibri" w:hAnsiTheme="minorHAnsi" w:cstheme="minorHAnsi"/>
          <w:sz w:val="22"/>
          <w:szCs w:val="22"/>
        </w:rPr>
        <w:t>2016–2019</w:t>
      </w:r>
    </w:p>
    <w:p w14:paraId="37D84256" w14:textId="64B3375A" w:rsidR="00CD333B" w:rsidRPr="00C84193" w:rsidRDefault="00CD333B" w:rsidP="004F785B">
      <w:pPr>
        <w:pStyle w:val="ListParagraph"/>
        <w:numPr>
          <w:ilvl w:val="1"/>
          <w:numId w:val="24"/>
        </w:numPr>
        <w:spacing w:after="120"/>
        <w:contextualSpacing w:val="0"/>
        <w:rPr>
          <w:rFonts w:asciiTheme="minorHAnsi" w:eastAsia="Calibri" w:hAnsiTheme="minorHAnsi" w:cstheme="minorHAnsi"/>
          <w:i/>
          <w:sz w:val="22"/>
          <w:szCs w:val="22"/>
        </w:rPr>
      </w:pPr>
      <w:r>
        <w:rPr>
          <w:rFonts w:asciiTheme="minorHAnsi" w:eastAsia="Calibri" w:hAnsiTheme="minorHAnsi" w:cstheme="minorHAnsi"/>
          <w:sz w:val="22"/>
          <w:szCs w:val="22"/>
        </w:rPr>
        <w:t>2020</w:t>
      </w:r>
      <w:r w:rsidR="00E700D2">
        <w:rPr>
          <w:rFonts w:asciiTheme="minorHAnsi" w:eastAsia="Calibri" w:hAnsiTheme="minorHAnsi" w:cstheme="minorHAnsi"/>
          <w:sz w:val="22"/>
          <w:szCs w:val="22"/>
        </w:rPr>
        <w:t>–</w:t>
      </w:r>
      <w:r>
        <w:rPr>
          <w:rFonts w:asciiTheme="minorHAnsi" w:eastAsia="Calibri" w:hAnsiTheme="minorHAnsi" w:cstheme="minorHAnsi"/>
          <w:sz w:val="22"/>
          <w:szCs w:val="22"/>
        </w:rPr>
        <w:t>2022</w:t>
      </w:r>
    </w:p>
    <w:p w14:paraId="7E75A0F9" w14:textId="15DDB7F9" w:rsidR="00CD333B" w:rsidRPr="00BF78B7" w:rsidRDefault="00CD333B" w:rsidP="004F785B">
      <w:pPr>
        <w:spacing w:after="120" w:line="240" w:lineRule="auto"/>
        <w:rPr>
          <w:rFonts w:eastAsia="Calibri" w:cstheme="minorHAnsi"/>
          <w:iCs/>
        </w:rPr>
      </w:pPr>
      <w:r>
        <w:rPr>
          <w:rFonts w:eastAsia="Calibri" w:cstheme="minorHAnsi"/>
          <w:iCs/>
        </w:rPr>
        <w:lastRenderedPageBreak/>
        <w:t xml:space="preserve">The status of each covariate will be assessed at </w:t>
      </w:r>
      <w:r w:rsidR="00325AA8">
        <w:rPr>
          <w:rFonts w:eastAsia="Calibri" w:cstheme="minorHAnsi"/>
          <w:iCs/>
        </w:rPr>
        <w:t>the cancer diagnosis</w:t>
      </w:r>
      <w:r>
        <w:rPr>
          <w:rFonts w:eastAsia="Calibri" w:cstheme="minorHAnsi"/>
          <w:iCs/>
        </w:rPr>
        <w:t xml:space="preserve"> date. Each covariate will be used to stratify the results. </w:t>
      </w:r>
    </w:p>
    <w:p w14:paraId="01AD7875" w14:textId="1443F932" w:rsidR="00CD333B" w:rsidRPr="00861BAC" w:rsidRDefault="00D51849" w:rsidP="004F785B">
      <w:pPr>
        <w:pStyle w:val="Heading2"/>
        <w:spacing w:after="120" w:line="240" w:lineRule="auto"/>
        <w:contextualSpacing w:val="0"/>
        <w:rPr>
          <w:lang w:val="en-GB"/>
        </w:rPr>
      </w:pPr>
      <w:bookmarkStart w:id="726" w:name="_Toc198636232"/>
      <w:bookmarkStart w:id="727" w:name="_Toc198636458"/>
      <w:bookmarkStart w:id="728" w:name="_Toc198637093"/>
      <w:bookmarkStart w:id="729" w:name="_Toc198637204"/>
      <w:bookmarkStart w:id="730" w:name="_Toc198637295"/>
      <w:bookmarkStart w:id="731" w:name="_Toc198637436"/>
      <w:bookmarkStart w:id="732" w:name="_Toc203653930"/>
      <w:bookmarkStart w:id="733" w:name="_Toc203654006"/>
      <w:bookmarkStart w:id="734" w:name="_Toc203654218"/>
      <w:bookmarkStart w:id="735" w:name="_Toc203656202"/>
      <w:bookmarkStart w:id="736" w:name="_Toc203657525"/>
      <w:bookmarkStart w:id="737" w:name="_Toc203657615"/>
      <w:bookmarkStart w:id="738" w:name="_Toc203657705"/>
      <w:bookmarkStart w:id="739" w:name="_Toc204007644"/>
      <w:bookmarkStart w:id="740" w:name="_Toc204007877"/>
      <w:bookmarkStart w:id="741" w:name="_Toc206670581"/>
      <w:bookmarkStart w:id="742" w:name="_Toc206670706"/>
      <w:bookmarkStart w:id="743" w:name="_Toc206670831"/>
      <w:bookmarkStart w:id="744" w:name="_Toc206757557"/>
      <w:bookmarkStart w:id="745" w:name="_Toc206757682"/>
      <w:bookmarkStart w:id="746" w:name="_Toc206759344"/>
      <w:bookmarkStart w:id="747" w:name="_Toc176860559"/>
      <w:bookmarkStart w:id="748" w:name="_Toc176954885"/>
      <w:bookmarkStart w:id="749" w:name="_Toc204007878"/>
      <w:bookmarkStart w:id="750" w:name="_Toc21100558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Pr>
          <w:lang w:val="en-GB"/>
        </w:rPr>
        <w:t xml:space="preserve">8.7. </w:t>
      </w:r>
      <w:r w:rsidR="00861BAC">
        <w:rPr>
          <w:lang w:val="en-GB"/>
        </w:rPr>
        <w:t>S</w:t>
      </w:r>
      <w:r w:rsidR="00CD333B" w:rsidRPr="00861BAC">
        <w:rPr>
          <w:lang w:val="en-GB"/>
        </w:rPr>
        <w:t>tudy size</w:t>
      </w:r>
      <w:bookmarkEnd w:id="747"/>
      <w:bookmarkEnd w:id="748"/>
      <w:bookmarkEnd w:id="749"/>
      <w:bookmarkEnd w:id="750"/>
    </w:p>
    <w:p w14:paraId="6B268CF4" w14:textId="2EA728F6" w:rsidR="00CD333B" w:rsidRPr="00BF3A69" w:rsidRDefault="00CD333B" w:rsidP="004F785B">
      <w:pPr>
        <w:spacing w:after="120" w:line="240" w:lineRule="auto"/>
        <w:rPr>
          <w:sz w:val="2"/>
          <w:szCs w:val="2"/>
        </w:rPr>
      </w:pPr>
      <w:r w:rsidRPr="47ADFE12">
        <w:rPr>
          <w:rFonts w:eastAsia="Calibri"/>
        </w:rPr>
        <w:t xml:space="preserve">No sample size </w:t>
      </w:r>
      <w:r w:rsidR="00097B33">
        <w:rPr>
          <w:rFonts w:eastAsia="Calibri"/>
        </w:rPr>
        <w:t>will</w:t>
      </w:r>
      <w:r w:rsidR="00097B33" w:rsidRPr="47ADFE12">
        <w:rPr>
          <w:rFonts w:eastAsia="Calibri"/>
        </w:rPr>
        <w:t xml:space="preserve"> </w:t>
      </w:r>
      <w:r w:rsidRPr="47ADFE12">
        <w:rPr>
          <w:rFonts w:eastAsia="Calibri"/>
        </w:rPr>
        <w:t xml:space="preserve">be calculated, as this </w:t>
      </w:r>
      <w:r w:rsidR="00097B33">
        <w:rPr>
          <w:rFonts w:eastAsia="Calibri"/>
        </w:rPr>
        <w:t>is</w:t>
      </w:r>
      <w:r w:rsidRPr="47ADFE12">
        <w:rPr>
          <w:rFonts w:eastAsia="Calibri"/>
        </w:rPr>
        <w:t xml:space="preserve"> a characteri</w:t>
      </w:r>
      <w:r w:rsidR="00325AA8" w:rsidRPr="47ADFE12">
        <w:rPr>
          <w:rFonts w:eastAsia="Calibri"/>
        </w:rPr>
        <w:t>s</w:t>
      </w:r>
      <w:r w:rsidRPr="47ADFE12">
        <w:rPr>
          <w:rFonts w:eastAsia="Calibri"/>
        </w:rPr>
        <w:t>ation study which will not test a specific hypothesis</w:t>
      </w:r>
      <w:r w:rsidRPr="00BF3A69">
        <w:rPr>
          <w:rFonts w:eastAsia="Calibri"/>
        </w:rPr>
        <w:t xml:space="preserve">. In addition, we will </w:t>
      </w:r>
      <w:r w:rsidR="008E61E0">
        <w:rPr>
          <w:rFonts w:eastAsia="Calibri"/>
        </w:rPr>
        <w:t xml:space="preserve">use data from </w:t>
      </w:r>
      <w:r w:rsidR="006D20D5">
        <w:rPr>
          <w:rFonts w:eastAsia="Calibri"/>
        </w:rPr>
        <w:t xml:space="preserve">the </w:t>
      </w:r>
      <w:r w:rsidR="008E61E0">
        <w:rPr>
          <w:rFonts w:eastAsia="Calibri"/>
        </w:rPr>
        <w:t xml:space="preserve">study population that was included in </w:t>
      </w:r>
      <w:hyperlink r:id="rId29">
        <w:r w:rsidR="008E61E0" w:rsidRPr="47ADFE12">
          <w:rPr>
            <w:rStyle w:val="Hyperlink"/>
            <w:rFonts w:eastAsia="Calibri"/>
          </w:rPr>
          <w:t>EUPAS1000000440</w:t>
        </w:r>
      </w:hyperlink>
      <w:r w:rsidR="008E61E0">
        <w:t>, of which this is a routinely repeated study</w:t>
      </w:r>
      <w:r w:rsidR="00274E50">
        <w:t>.</w:t>
      </w:r>
      <w:r w:rsidRPr="47ADFE12">
        <w:rPr>
          <w:rFonts w:eastAsia="Calibri"/>
        </w:rPr>
        <w:t xml:space="preserve"> </w:t>
      </w:r>
      <w:r w:rsidRPr="00BF3A69">
        <w:rPr>
          <w:rFonts w:eastAsia="Calibri"/>
        </w:rPr>
        <w:t xml:space="preserve">Thus, the sample size is driven by the availability of data for </w:t>
      </w:r>
      <w:r>
        <w:rPr>
          <w:rFonts w:eastAsia="Calibri"/>
        </w:rPr>
        <w:t>adults</w:t>
      </w:r>
      <w:r w:rsidRPr="00BF3A69">
        <w:rPr>
          <w:rFonts w:eastAsia="Calibri"/>
        </w:rPr>
        <w:t xml:space="preserve"> with </w:t>
      </w:r>
      <w:r>
        <w:rPr>
          <w:rFonts w:eastAsia="Calibri"/>
        </w:rPr>
        <w:t>both cancer and a thromboembolic event</w:t>
      </w:r>
      <w:r w:rsidRPr="47ADFE12">
        <w:rPr>
          <w:rFonts w:eastAsia="Calibri"/>
        </w:rPr>
        <w:t xml:space="preserve">. Based on the results of </w:t>
      </w:r>
      <w:r w:rsidRPr="47ADFE12">
        <w:t xml:space="preserve">the study </w:t>
      </w:r>
      <w:hyperlink r:id="rId30">
        <w:r w:rsidRPr="47ADFE12">
          <w:rPr>
            <w:rStyle w:val="Hyperlink"/>
            <w:rFonts w:eastAsia="Calibri"/>
          </w:rPr>
          <w:t>EUPAS1000000440</w:t>
        </w:r>
      </w:hyperlink>
      <w:r w:rsidRPr="47ADFE12">
        <w:t>,</w:t>
      </w:r>
      <w:r w:rsidRPr="47ADFE12">
        <w:rPr>
          <w:rFonts w:eastAsia="Calibri"/>
        </w:rPr>
        <w:t xml:space="preserve"> the expected number of person counts is lowest for </w:t>
      </w:r>
      <w:r w:rsidR="00E577CB">
        <w:rPr>
          <w:rFonts w:eastAsia="Calibri"/>
        </w:rPr>
        <w:t>DIC</w:t>
      </w:r>
      <w:r w:rsidR="00E577CB" w:rsidRPr="47ADFE12">
        <w:rPr>
          <w:rFonts w:eastAsia="Calibri"/>
        </w:rPr>
        <w:t xml:space="preserve"> (</w:t>
      </w:r>
      <w:r w:rsidR="00E577CB">
        <w:rPr>
          <w:rFonts w:eastAsia="Calibri"/>
        </w:rPr>
        <w:t xml:space="preserve">during 1-year follow-up: 5 in </w:t>
      </w:r>
      <w:proofErr w:type="spellStart"/>
      <w:r w:rsidR="00E577CB">
        <w:rPr>
          <w:rFonts w:eastAsia="Calibri"/>
        </w:rPr>
        <w:t>FinOMOP</w:t>
      </w:r>
      <w:proofErr w:type="spellEnd"/>
      <w:r w:rsidR="00E577CB">
        <w:rPr>
          <w:rFonts w:eastAsia="Calibri"/>
        </w:rPr>
        <w:t>-THL</w:t>
      </w:r>
      <w:r w:rsidR="00E63829">
        <w:rPr>
          <w:rFonts w:eastAsia="Calibri"/>
        </w:rPr>
        <w:t xml:space="preserve"> </w:t>
      </w:r>
      <w:r w:rsidR="00E577CB" w:rsidRPr="00807378">
        <w:rPr>
          <w:rFonts w:eastAsia="Calibri"/>
        </w:rPr>
        <w:t>–</w:t>
      </w:r>
      <w:r w:rsidR="00E63829">
        <w:rPr>
          <w:rFonts w:eastAsia="Calibri"/>
        </w:rPr>
        <w:t xml:space="preserve"> </w:t>
      </w:r>
      <w:r w:rsidR="00E577CB">
        <w:rPr>
          <w:rFonts w:eastAsia="Calibri"/>
        </w:rPr>
        <w:t xml:space="preserve">171 in SIDIAP, with 0 counts in CPRD GOLD, EBB, IPCI, IQVIA DA Germany, and IQVIA LPD Belgium) </w:t>
      </w:r>
      <w:r w:rsidR="00E577CB" w:rsidRPr="47ADFE12">
        <w:rPr>
          <w:rFonts w:eastAsia="Calibri"/>
        </w:rPr>
        <w:t>and highest for VTE (</w:t>
      </w:r>
      <w:r w:rsidR="00E577CB">
        <w:rPr>
          <w:rFonts w:eastAsia="Calibri"/>
        </w:rPr>
        <w:t>during 1-year follow-up: 27 in IQVIA LPD Belgium</w:t>
      </w:r>
      <w:r w:rsidR="00E63829">
        <w:rPr>
          <w:rFonts w:eastAsia="Calibri"/>
        </w:rPr>
        <w:t xml:space="preserve"> </w:t>
      </w:r>
      <w:r w:rsidR="00E577CB" w:rsidRPr="00807378">
        <w:rPr>
          <w:rFonts w:eastAsia="Calibri"/>
        </w:rPr>
        <w:t>–</w:t>
      </w:r>
      <w:r w:rsidR="00E63829">
        <w:rPr>
          <w:rFonts w:eastAsia="Calibri"/>
        </w:rPr>
        <w:t xml:space="preserve"> </w:t>
      </w:r>
      <w:r w:rsidR="00E577CB">
        <w:rPr>
          <w:rFonts w:eastAsia="Calibri"/>
        </w:rPr>
        <w:t xml:space="preserve">4,597 in </w:t>
      </w:r>
      <w:proofErr w:type="spellStart"/>
      <w:r w:rsidR="00E577CB">
        <w:rPr>
          <w:rFonts w:eastAsia="Calibri"/>
        </w:rPr>
        <w:t>FinOMOP</w:t>
      </w:r>
      <w:proofErr w:type="spellEnd"/>
      <w:r w:rsidR="00E577CB">
        <w:rPr>
          <w:rFonts w:eastAsia="Calibri"/>
        </w:rPr>
        <w:t>-THL</w:t>
      </w:r>
      <w:r w:rsidR="00E577CB" w:rsidRPr="47ADFE12">
        <w:rPr>
          <w:rFonts w:eastAsia="Calibri"/>
        </w:rPr>
        <w:t>)</w:t>
      </w:r>
      <w:r w:rsidRPr="47ADFE12">
        <w:rPr>
          <w:rFonts w:eastAsia="Calibri"/>
        </w:rPr>
        <w:t>.</w:t>
      </w:r>
    </w:p>
    <w:p w14:paraId="40FA6E6B" w14:textId="42CFE5E9" w:rsidR="00CD333B" w:rsidRPr="00F249AF" w:rsidRDefault="00647839" w:rsidP="004F785B">
      <w:pPr>
        <w:pStyle w:val="Heading2"/>
        <w:spacing w:after="120" w:line="240" w:lineRule="auto"/>
        <w:contextualSpacing w:val="0"/>
        <w:rPr>
          <w:lang w:val="en-GB"/>
        </w:rPr>
      </w:pPr>
      <w:bookmarkStart w:id="751" w:name="_Toc176860560"/>
      <w:bookmarkStart w:id="752" w:name="_Toc176954886"/>
      <w:bookmarkStart w:id="753" w:name="_Toc204007879"/>
      <w:bookmarkStart w:id="754" w:name="_Toc211005586"/>
      <w:r>
        <w:rPr>
          <w:lang w:val="en-GB"/>
        </w:rPr>
        <w:t xml:space="preserve">8.8. </w:t>
      </w:r>
      <w:r w:rsidR="00F249AF" w:rsidRPr="00F249AF">
        <w:rPr>
          <w:lang w:val="en-GB"/>
        </w:rPr>
        <w:t>A</w:t>
      </w:r>
      <w:r w:rsidR="00CD333B" w:rsidRPr="00F249AF">
        <w:rPr>
          <w:lang w:val="en-GB"/>
        </w:rPr>
        <w:t>nalysis</w:t>
      </w:r>
      <w:bookmarkEnd w:id="751"/>
      <w:bookmarkEnd w:id="752"/>
      <w:bookmarkEnd w:id="753"/>
      <w:bookmarkEnd w:id="754"/>
    </w:p>
    <w:p w14:paraId="626AC96C" w14:textId="3886FA14" w:rsidR="00CD333B" w:rsidRPr="00596CBB" w:rsidRDefault="00596CBB" w:rsidP="004F785B">
      <w:pPr>
        <w:pStyle w:val="Heading3"/>
        <w:spacing w:after="120" w:line="240" w:lineRule="auto"/>
        <w:contextualSpacing w:val="0"/>
        <w:rPr>
          <w:szCs w:val="20"/>
          <w:lang w:val="en-GB"/>
        </w:rPr>
      </w:pPr>
      <w:bookmarkStart w:id="755" w:name="_Toc176860561"/>
      <w:bookmarkStart w:id="756" w:name="_Toc176954887"/>
      <w:bookmarkStart w:id="757" w:name="_Toc204007880"/>
      <w:bookmarkStart w:id="758" w:name="_Toc211005587"/>
      <w:r>
        <w:rPr>
          <w:szCs w:val="20"/>
          <w:lang w:val="en-GB"/>
        </w:rPr>
        <w:t xml:space="preserve">8.8.1. </w:t>
      </w:r>
      <w:r w:rsidR="00CD333B" w:rsidRPr="00596CBB">
        <w:rPr>
          <w:szCs w:val="20"/>
          <w:lang w:val="en-GB"/>
        </w:rPr>
        <w:t>Federated network analyses</w:t>
      </w:r>
      <w:bookmarkEnd w:id="755"/>
      <w:bookmarkEnd w:id="756"/>
      <w:bookmarkEnd w:id="757"/>
      <w:bookmarkEnd w:id="758"/>
      <w:r w:rsidR="00CD333B" w:rsidRPr="00596CBB">
        <w:rPr>
          <w:szCs w:val="20"/>
          <w:lang w:val="en-GB"/>
        </w:rPr>
        <w:t xml:space="preserve"> </w:t>
      </w:r>
    </w:p>
    <w:p w14:paraId="35BE2A2C" w14:textId="77777777" w:rsidR="00CD333B" w:rsidRPr="00BF3A69" w:rsidRDefault="00CD333B" w:rsidP="004F785B">
      <w:pPr>
        <w:spacing w:after="120" w:line="240" w:lineRule="auto"/>
        <w:rPr>
          <w:rStyle w:val="normaltextrun"/>
          <w:rFonts w:cstheme="minorHAnsi"/>
          <w:color w:val="000000"/>
          <w:shd w:val="clear" w:color="auto" w:fill="FFFFFF"/>
        </w:rPr>
      </w:pPr>
      <w:r w:rsidRPr="00BF3A69">
        <w:rPr>
          <w:rStyle w:val="normaltextrun"/>
          <w:rFonts w:cstheme="minorHAnsi"/>
          <w:color w:val="000000"/>
          <w:shd w:val="clear" w:color="auto" w:fill="FFFFFF"/>
        </w:rPr>
        <w:t xml:space="preserve">All analyses will be conducted separately for each data source, and will be carried out in a federated manner, allowing analyses to be run locally without sharing </w:t>
      </w:r>
      <w:r>
        <w:rPr>
          <w:rStyle w:val="normaltextrun"/>
          <w:rFonts w:cstheme="minorHAnsi"/>
          <w:color w:val="000000"/>
          <w:shd w:val="clear" w:color="auto" w:fill="FFFFFF"/>
        </w:rPr>
        <w:t>individuals’</w:t>
      </w:r>
      <w:r w:rsidRPr="00BF3A69">
        <w:rPr>
          <w:rStyle w:val="normaltextrun"/>
          <w:rFonts w:cstheme="minorHAnsi"/>
          <w:color w:val="000000"/>
          <w:shd w:val="clear" w:color="auto" w:fill="FFFFFF"/>
        </w:rPr>
        <w:t xml:space="preserve"> data. </w:t>
      </w:r>
    </w:p>
    <w:p w14:paraId="5B64B013" w14:textId="4B92AE8D" w:rsidR="00CD333B" w:rsidRPr="00BF3A69" w:rsidRDefault="00CD333B" w:rsidP="004F785B">
      <w:pPr>
        <w:spacing w:after="120" w:line="240" w:lineRule="auto"/>
        <w:rPr>
          <w:rFonts w:cstheme="minorHAnsi"/>
        </w:rPr>
      </w:pPr>
      <w:r w:rsidRPr="00BF3A69">
        <w:rPr>
          <w:rFonts w:cstheme="minorHAnsi"/>
        </w:rPr>
        <w:t xml:space="preserve">Before sharing the study package, test runs of the analytics will be performed on a subset of the data sources and quality control checks will be performed. After all the tests are passed (see </w:t>
      </w:r>
      <w:r w:rsidRPr="001C7DF0">
        <w:rPr>
          <w:rFonts w:cstheme="minorHAnsi"/>
          <w:b/>
          <w:bCs/>
          <w:color w:val="003399"/>
        </w:rPr>
        <w:t>Annex I</w:t>
      </w:r>
      <w:r w:rsidR="00652DE6">
        <w:rPr>
          <w:rFonts w:cstheme="minorHAnsi"/>
          <w:b/>
          <w:bCs/>
          <w:color w:val="003399"/>
        </w:rPr>
        <w:t>I</w:t>
      </w:r>
      <w:r w:rsidRPr="001C7DF0">
        <w:rPr>
          <w:rFonts w:cstheme="minorHAnsi"/>
          <w:b/>
          <w:bCs/>
          <w:color w:val="003399"/>
        </w:rPr>
        <w:t xml:space="preserve">I. </w:t>
      </w:r>
      <w:r>
        <w:rPr>
          <w:rFonts w:cstheme="minorHAnsi"/>
          <w:b/>
          <w:bCs/>
          <w:color w:val="003399"/>
        </w:rPr>
        <w:t>Operational and reporting considerations</w:t>
      </w:r>
      <w:r w:rsidRPr="00BF3A69">
        <w:rPr>
          <w:rFonts w:cstheme="minorHAnsi"/>
        </w:rPr>
        <w:t xml:space="preserve">), the final package will be released in a version-controlled study repository for execution against all the participating data sources. </w:t>
      </w:r>
    </w:p>
    <w:p w14:paraId="40C3BDCA" w14:textId="0B52F549" w:rsidR="00CD333B" w:rsidRPr="00596CBB" w:rsidRDefault="00596CBB" w:rsidP="004F785B">
      <w:pPr>
        <w:pStyle w:val="Heading3"/>
        <w:spacing w:after="120" w:line="240" w:lineRule="auto"/>
        <w:contextualSpacing w:val="0"/>
        <w:rPr>
          <w:szCs w:val="20"/>
          <w:lang w:val="en-GB"/>
        </w:rPr>
      </w:pPr>
      <w:bookmarkStart w:id="759" w:name="_Toc206670585"/>
      <w:bookmarkStart w:id="760" w:name="_Toc206670710"/>
      <w:bookmarkStart w:id="761" w:name="_Toc206670835"/>
      <w:bookmarkStart w:id="762" w:name="_Toc206757561"/>
      <w:bookmarkStart w:id="763" w:name="_Toc206757686"/>
      <w:bookmarkStart w:id="764" w:name="_Toc206759348"/>
      <w:bookmarkStart w:id="765" w:name="_Toc112795511"/>
      <w:bookmarkStart w:id="766" w:name="_Toc112917468"/>
      <w:bookmarkStart w:id="767" w:name="_Toc126191707"/>
      <w:bookmarkStart w:id="768" w:name="_Toc1049209997"/>
      <w:bookmarkStart w:id="769" w:name="_Toc1793296811"/>
      <w:bookmarkStart w:id="770" w:name="_Toc140486682"/>
      <w:bookmarkStart w:id="771" w:name="_Toc176860562"/>
      <w:bookmarkStart w:id="772" w:name="_Toc176954888"/>
      <w:bookmarkStart w:id="773" w:name="_Toc204007881"/>
      <w:bookmarkStart w:id="774" w:name="_Toc211005588"/>
      <w:bookmarkEnd w:id="759"/>
      <w:bookmarkEnd w:id="760"/>
      <w:bookmarkEnd w:id="761"/>
      <w:bookmarkEnd w:id="762"/>
      <w:bookmarkEnd w:id="763"/>
      <w:bookmarkEnd w:id="764"/>
      <w:r>
        <w:rPr>
          <w:szCs w:val="20"/>
          <w:lang w:val="en-GB"/>
        </w:rPr>
        <w:t xml:space="preserve">8.8.2. </w:t>
      </w:r>
      <w:r w:rsidR="00CD333B" w:rsidRPr="00596CBB">
        <w:rPr>
          <w:szCs w:val="20"/>
          <w:lang w:val="en-GB"/>
        </w:rPr>
        <w:t>Data privacy protection</w:t>
      </w:r>
      <w:bookmarkEnd w:id="765"/>
      <w:bookmarkEnd w:id="766"/>
      <w:bookmarkEnd w:id="767"/>
      <w:bookmarkEnd w:id="768"/>
      <w:bookmarkEnd w:id="769"/>
      <w:bookmarkEnd w:id="770"/>
      <w:bookmarkEnd w:id="771"/>
      <w:bookmarkEnd w:id="772"/>
      <w:bookmarkEnd w:id="773"/>
      <w:bookmarkEnd w:id="774"/>
    </w:p>
    <w:p w14:paraId="3054D603" w14:textId="259F2D58" w:rsidR="00CD333B" w:rsidRPr="00BF3A69" w:rsidRDefault="00CD333B" w:rsidP="004F785B">
      <w:pPr>
        <w:spacing w:after="120" w:line="240" w:lineRule="auto"/>
      </w:pPr>
      <w:r w:rsidRPr="00BF3A69">
        <w:rPr>
          <w:rFonts w:ascii="Calibri" w:hAnsi="Calibri" w:cs="Calibri"/>
        </w:rPr>
        <w:t>The data partners will locally execute the analytics against the OMOP</w:t>
      </w:r>
      <w:r>
        <w:rPr>
          <w:rFonts w:ascii="Calibri" w:hAnsi="Calibri" w:cs="Calibri"/>
        </w:rPr>
        <w:t xml:space="preserve"> </w:t>
      </w:r>
      <w:r w:rsidRPr="00BF3A69">
        <w:rPr>
          <w:rFonts w:ascii="Calibri" w:hAnsi="Calibri" w:cs="Calibri"/>
        </w:rPr>
        <w:t>CDM in R Studio and review and approve the default aggregated results. They will then be made available to the Principal Investigators and study team in secure online repository of DTZ (Data Transfer Zone). All results will be locked and timestamped for reproducibility and transparency. The study results of all data sources will be checked</w:t>
      </w:r>
      <w:r>
        <w:rPr>
          <w:rFonts w:ascii="Calibri" w:hAnsi="Calibri" w:cs="Calibri"/>
        </w:rPr>
        <w:t>,</w:t>
      </w:r>
      <w:r w:rsidRPr="00BF3A69">
        <w:rPr>
          <w:rFonts w:ascii="Calibri" w:hAnsi="Calibri" w:cs="Calibri"/>
        </w:rPr>
        <w:t xml:space="preserve"> after which they are made available to the team</w:t>
      </w:r>
      <w:r w:rsidR="00E63829">
        <w:rPr>
          <w:rFonts w:ascii="Calibri" w:hAnsi="Calibri" w:cs="Calibri"/>
        </w:rPr>
        <w:t>,</w:t>
      </w:r>
      <w:r w:rsidRPr="00BF3A69">
        <w:rPr>
          <w:rFonts w:ascii="Calibri" w:hAnsi="Calibri" w:cs="Calibri"/>
        </w:rPr>
        <w:t xml:space="preserve"> and the Study Dissemination Phase can start. All analyses will be conducted separately for each database, and will be carried out in a federated manner, allowing analyses to be run locally without sharing </w:t>
      </w:r>
      <w:r>
        <w:rPr>
          <w:rFonts w:ascii="Calibri" w:hAnsi="Calibri" w:cs="Calibri"/>
        </w:rPr>
        <w:t>individual</w:t>
      </w:r>
      <w:r w:rsidRPr="00BF3A69">
        <w:rPr>
          <w:rFonts w:ascii="Calibri" w:hAnsi="Calibri" w:cs="Calibri"/>
        </w:rPr>
        <w:t xml:space="preserve">-level data. </w:t>
      </w:r>
      <w:r w:rsidRPr="00BF3A69">
        <w:t xml:space="preserve">Cell counts &lt;5 will be suppressed when reporting results to comply with the data source’s privacy protection regulations. </w:t>
      </w:r>
    </w:p>
    <w:p w14:paraId="41A2EC95" w14:textId="087D6748" w:rsidR="00CD333B" w:rsidRPr="00596CBB" w:rsidRDefault="00596CBB" w:rsidP="004F785B">
      <w:pPr>
        <w:pStyle w:val="Heading3"/>
        <w:spacing w:after="120" w:line="240" w:lineRule="auto"/>
        <w:contextualSpacing w:val="0"/>
        <w:rPr>
          <w:szCs w:val="20"/>
          <w:lang w:val="en-GB"/>
        </w:rPr>
      </w:pPr>
      <w:bookmarkStart w:id="775" w:name="_Hlk170208655"/>
      <w:bookmarkStart w:id="776" w:name="_Toc1154557579"/>
      <w:bookmarkStart w:id="777" w:name="_Toc1688053971"/>
      <w:bookmarkStart w:id="778" w:name="_Toc140486683"/>
      <w:bookmarkStart w:id="779" w:name="_Toc176860563"/>
      <w:bookmarkStart w:id="780" w:name="_Toc176954889"/>
      <w:bookmarkStart w:id="781" w:name="_Toc204007882"/>
      <w:bookmarkStart w:id="782" w:name="_Toc211005589"/>
      <w:r>
        <w:rPr>
          <w:szCs w:val="20"/>
          <w:lang w:val="en-GB"/>
        </w:rPr>
        <w:t xml:space="preserve">8.8.3. </w:t>
      </w:r>
      <w:r w:rsidR="00CD333B" w:rsidRPr="00596CBB">
        <w:rPr>
          <w:szCs w:val="20"/>
          <w:lang w:val="en-GB"/>
        </w:rPr>
        <w:t xml:space="preserve">Statistical model specification and assumptions of the analytical approach </w:t>
      </w:r>
      <w:bookmarkEnd w:id="775"/>
      <w:r w:rsidR="00CD333B" w:rsidRPr="00596CBB">
        <w:rPr>
          <w:szCs w:val="20"/>
          <w:lang w:val="en-GB"/>
        </w:rPr>
        <w:t>considered</w:t>
      </w:r>
      <w:bookmarkEnd w:id="776"/>
      <w:bookmarkEnd w:id="777"/>
      <w:bookmarkEnd w:id="778"/>
      <w:bookmarkEnd w:id="779"/>
      <w:bookmarkEnd w:id="780"/>
      <w:bookmarkEnd w:id="781"/>
      <w:bookmarkEnd w:id="782"/>
      <w:r w:rsidR="00CD333B" w:rsidRPr="00596CBB">
        <w:rPr>
          <w:szCs w:val="20"/>
          <w:lang w:val="en-GB"/>
        </w:rPr>
        <w:t xml:space="preserve"> </w:t>
      </w:r>
    </w:p>
    <w:p w14:paraId="225AF283" w14:textId="77777777" w:rsidR="00CD333B" w:rsidRPr="005D7F94" w:rsidRDefault="00CD333B" w:rsidP="005D7F94">
      <w:pPr>
        <w:rPr>
          <w:b/>
          <w:color w:val="003399"/>
          <w:u w:val="single"/>
        </w:rPr>
      </w:pPr>
      <w:bookmarkStart w:id="783" w:name="_Toc204007883"/>
      <w:r w:rsidRPr="005D7F94">
        <w:rPr>
          <w:color w:val="003399"/>
          <w:u w:val="single"/>
        </w:rPr>
        <w:t>Objective 1</w:t>
      </w:r>
      <w:bookmarkEnd w:id="783"/>
    </w:p>
    <w:p w14:paraId="3E643E26" w14:textId="78CA95E3" w:rsidR="00CD333B" w:rsidRDefault="00CD333B" w:rsidP="004F785B">
      <w:pPr>
        <w:spacing w:after="120" w:line="240" w:lineRule="auto"/>
        <w:rPr>
          <w:rFonts w:eastAsia="Calibri" w:cstheme="minorHAnsi"/>
        </w:rPr>
      </w:pPr>
      <w:r>
        <w:rPr>
          <w:rFonts w:eastAsia="Calibri" w:cstheme="minorHAnsi"/>
        </w:rPr>
        <w:t xml:space="preserve">The probability of not having </w:t>
      </w:r>
      <w:r w:rsidR="00427A57">
        <w:rPr>
          <w:rFonts w:eastAsia="Calibri" w:cstheme="minorHAnsi"/>
        </w:rPr>
        <w:t xml:space="preserve">thromboembolic </w:t>
      </w:r>
      <w:r>
        <w:rPr>
          <w:rFonts w:eastAsia="Calibri" w:cstheme="minorHAnsi"/>
        </w:rPr>
        <w:t xml:space="preserve">events </w:t>
      </w:r>
      <w:r w:rsidRPr="002F70F9">
        <w:rPr>
          <w:rFonts w:eastAsia="Calibri" w:cstheme="minorHAnsi"/>
        </w:rPr>
        <w:t xml:space="preserve">at 6-month intervals within 5 years </w:t>
      </w:r>
      <w:r w:rsidR="00D62D2A">
        <w:rPr>
          <w:rFonts w:eastAsia="Calibri" w:cstheme="minorHAnsi"/>
        </w:rPr>
        <w:t>(</w:t>
      </w:r>
      <w:r w:rsidR="006430C8">
        <w:rPr>
          <w:rFonts w:eastAsia="Calibri" w:cstheme="minorHAnsi"/>
        </w:rPr>
        <w:t xml:space="preserve">6, 12, 18, 24, </w:t>
      </w:r>
      <w:r w:rsidR="0009404B">
        <w:rPr>
          <w:rFonts w:eastAsia="Calibri" w:cstheme="minorHAnsi"/>
        </w:rPr>
        <w:t xml:space="preserve">30, 36, 42, </w:t>
      </w:r>
      <w:r w:rsidR="00E476B6">
        <w:rPr>
          <w:rFonts w:eastAsia="Calibri" w:cstheme="minorHAnsi"/>
        </w:rPr>
        <w:t>48</w:t>
      </w:r>
      <w:r w:rsidR="00244842">
        <w:rPr>
          <w:rFonts w:eastAsia="Calibri" w:cstheme="minorHAnsi"/>
        </w:rPr>
        <w:t>, 54</w:t>
      </w:r>
      <w:r w:rsidR="0059628C">
        <w:rPr>
          <w:rFonts w:eastAsia="Calibri" w:cstheme="minorHAnsi"/>
        </w:rPr>
        <w:t>,</w:t>
      </w:r>
      <w:r w:rsidR="00244842">
        <w:rPr>
          <w:rFonts w:eastAsia="Calibri" w:cstheme="minorHAnsi"/>
        </w:rPr>
        <w:t xml:space="preserve"> and 60</w:t>
      </w:r>
      <w:r w:rsidR="00E476B6">
        <w:rPr>
          <w:rFonts w:eastAsia="Calibri" w:cstheme="minorHAnsi"/>
        </w:rPr>
        <w:t xml:space="preserve"> months</w:t>
      </w:r>
      <w:r w:rsidR="00D62D2A">
        <w:rPr>
          <w:rFonts w:eastAsia="Calibri" w:cstheme="minorHAnsi"/>
        </w:rPr>
        <w:t>)</w:t>
      </w:r>
      <w:r w:rsidRPr="002F70F9">
        <w:rPr>
          <w:rFonts w:eastAsia="Calibri" w:cstheme="minorHAnsi"/>
        </w:rPr>
        <w:t xml:space="preserve"> in </w:t>
      </w:r>
      <w:r>
        <w:rPr>
          <w:rFonts w:eastAsia="Calibri" w:cstheme="minorHAnsi"/>
        </w:rPr>
        <w:t>adult</w:t>
      </w:r>
      <w:r w:rsidRPr="002F70F9">
        <w:rPr>
          <w:rFonts w:eastAsia="Calibri" w:cstheme="minorHAnsi"/>
        </w:rPr>
        <w:t>s with each type of selected cancer</w:t>
      </w:r>
      <w:r>
        <w:rPr>
          <w:rFonts w:eastAsia="Calibri" w:cstheme="minorHAnsi"/>
        </w:rPr>
        <w:t xml:space="preserve"> </w:t>
      </w:r>
      <w:r w:rsidRPr="00CE6359">
        <w:rPr>
          <w:rFonts w:eastAsia="Calibri" w:cstheme="minorHAnsi"/>
        </w:rPr>
        <w:t>will be calculated based on OMOP CDM mapped data using the R package</w:t>
      </w:r>
      <w:r>
        <w:rPr>
          <w:rFonts w:eastAsia="Calibri" w:cstheme="minorHAnsi"/>
        </w:rPr>
        <w:t xml:space="preserve"> </w:t>
      </w:r>
      <w:proofErr w:type="spellStart"/>
      <w:r>
        <w:rPr>
          <w:rFonts w:eastAsia="Calibri" w:cstheme="minorHAnsi"/>
          <w:i/>
        </w:rPr>
        <w:t>CohortSurvival</w:t>
      </w:r>
      <w:proofErr w:type="spellEnd"/>
      <w:r w:rsidRPr="00CE6359">
        <w:rPr>
          <w:rFonts w:eastAsia="Calibri" w:cstheme="minorHAnsi"/>
        </w:rPr>
        <w:t>, developed by DARWIN EU®</w:t>
      </w:r>
      <w:r>
        <w:rPr>
          <w:rFonts w:eastAsia="Calibri" w:cstheme="minorHAnsi"/>
        </w:rPr>
        <w:t xml:space="preserve">. The key measure of not having events </w:t>
      </w:r>
      <w:r w:rsidRPr="002F70F9">
        <w:rPr>
          <w:rFonts w:eastAsia="Calibri" w:cstheme="minorHAnsi"/>
        </w:rPr>
        <w:t xml:space="preserve">at 6-month intervals within 5 years in </w:t>
      </w:r>
      <w:r>
        <w:rPr>
          <w:rFonts w:eastAsia="Calibri" w:cstheme="minorHAnsi"/>
        </w:rPr>
        <w:t>adult</w:t>
      </w:r>
      <w:r w:rsidRPr="002F70F9">
        <w:rPr>
          <w:rFonts w:eastAsia="Calibri" w:cstheme="minorHAnsi"/>
        </w:rPr>
        <w:t>s with each type of selected cancer</w:t>
      </w:r>
      <w:r>
        <w:rPr>
          <w:rFonts w:eastAsia="Calibri" w:cstheme="minorHAnsi"/>
        </w:rPr>
        <w:t xml:space="preserve"> will be the </w:t>
      </w:r>
      <w:r w:rsidR="00B0726F">
        <w:rPr>
          <w:rFonts w:eastAsia="Calibri" w:cstheme="minorHAnsi"/>
        </w:rPr>
        <w:t>probability</w:t>
      </w:r>
      <w:r>
        <w:rPr>
          <w:rFonts w:eastAsia="Calibri" w:cstheme="minorHAnsi"/>
        </w:rPr>
        <w:t>,</w:t>
      </w:r>
      <w:r w:rsidR="00B0726F">
        <w:rPr>
          <w:rFonts w:eastAsia="Calibri" w:cstheme="minorHAnsi"/>
        </w:rPr>
        <w:t xml:space="preserve"> </w:t>
      </w:r>
      <w:r w:rsidRPr="005D7F94">
        <w:rPr>
          <w:rFonts w:eastAsia="Calibri" w:cstheme="minorHAnsi"/>
        </w:rPr>
        <w:t>i.e.</w:t>
      </w:r>
      <w:r w:rsidR="008121D2">
        <w:rPr>
          <w:rFonts w:eastAsia="Calibri" w:cstheme="minorHAnsi"/>
        </w:rPr>
        <w:t>,</w:t>
      </w:r>
      <w:r>
        <w:rPr>
          <w:rFonts w:eastAsia="Calibri" w:cstheme="minorHAnsi"/>
        </w:rPr>
        <w:t xml:space="preserve"> the proportion of individuals in the cohort who have not yet experienced a thromboembolic event</w:t>
      </w:r>
      <w:r w:rsidR="00B0726F">
        <w:rPr>
          <w:rFonts w:eastAsia="Calibri" w:cstheme="minorHAnsi"/>
        </w:rPr>
        <w:t xml:space="preserve"> after each interval</w:t>
      </w:r>
      <w:r w:rsidR="008B5184">
        <w:rPr>
          <w:rFonts w:eastAsia="Calibri" w:cstheme="minorHAnsi"/>
        </w:rPr>
        <w:t xml:space="preserve">, accounting for the competing risk of death. Individuals will be censored at the date of </w:t>
      </w:r>
      <w:r w:rsidR="008B5184" w:rsidRPr="00DF12FE">
        <w:rPr>
          <w:rFonts w:cstheme="minorHAnsi"/>
        </w:rPr>
        <w:t xml:space="preserve">loss to follow-up, </w:t>
      </w:r>
      <w:r w:rsidR="008B5184">
        <w:rPr>
          <w:rFonts w:cstheme="minorHAnsi"/>
        </w:rPr>
        <w:t xml:space="preserve">the </w:t>
      </w:r>
      <w:r w:rsidR="008B5184" w:rsidRPr="00DF12FE">
        <w:rPr>
          <w:rFonts w:cstheme="minorHAnsi"/>
        </w:rPr>
        <w:t>end of data availability</w:t>
      </w:r>
      <w:r w:rsidR="008B5184">
        <w:rPr>
          <w:rFonts w:cstheme="minorHAnsi"/>
        </w:rPr>
        <w:t>, or the end of the study period</w:t>
      </w:r>
      <w:r w:rsidR="008B5184" w:rsidRPr="00BF3A69">
        <w:rPr>
          <w:rStyle w:val="docssharedwiztogglelabeledlabeltext"/>
          <w:rFonts w:cstheme="minorHAnsi"/>
          <w:color w:val="202124"/>
          <w:spacing w:val="3"/>
        </w:rPr>
        <w:t>.</w:t>
      </w:r>
      <w:r w:rsidR="008B5184">
        <w:rPr>
          <w:rStyle w:val="docssharedwiztogglelabeledlabeltext"/>
          <w:rFonts w:cstheme="minorHAnsi"/>
          <w:color w:val="202124"/>
          <w:spacing w:val="3"/>
        </w:rPr>
        <w:t xml:space="preserve"> </w:t>
      </w:r>
      <w:r w:rsidR="00E54E93">
        <w:rPr>
          <w:rStyle w:val="docssharedwiztogglelabeledlabeltext"/>
          <w:rFonts w:cstheme="minorHAnsi"/>
          <w:color w:val="202124"/>
          <w:spacing w:val="3"/>
        </w:rPr>
        <w:t xml:space="preserve">The </w:t>
      </w:r>
      <w:proofErr w:type="spellStart"/>
      <w:r w:rsidR="00E54E93" w:rsidRPr="00B22982">
        <w:rPr>
          <w:rStyle w:val="docssharedwiztogglelabeledlabeltext"/>
          <w:rFonts w:cstheme="minorHAnsi"/>
          <w:i/>
          <w:iCs/>
          <w:spacing w:val="3"/>
        </w:rPr>
        <w:t>estimateCompetingRiskSurvival</w:t>
      </w:r>
      <w:proofErr w:type="spellEnd"/>
      <w:r w:rsidR="00E54E93">
        <w:rPr>
          <w:rStyle w:val="docssharedwiztogglelabeledlabeltext"/>
          <w:rFonts w:cstheme="minorHAnsi"/>
          <w:spacing w:val="3"/>
        </w:rPr>
        <w:t xml:space="preserve">() function will be used in the analysis. </w:t>
      </w:r>
    </w:p>
    <w:p w14:paraId="26B10F79" w14:textId="77777777" w:rsidR="00CD333B" w:rsidRPr="005D7F94" w:rsidRDefault="00CD333B" w:rsidP="005D7F94">
      <w:pPr>
        <w:rPr>
          <w:color w:val="003399"/>
          <w:u w:val="single"/>
        </w:rPr>
      </w:pPr>
      <w:bookmarkStart w:id="784" w:name="_Toc204007885"/>
      <w:r w:rsidRPr="005D7F94">
        <w:rPr>
          <w:color w:val="003399"/>
          <w:u w:val="single"/>
        </w:rPr>
        <w:t>Objective</w:t>
      </w:r>
      <w:bookmarkEnd w:id="784"/>
      <w:r w:rsidRPr="005D7F94">
        <w:rPr>
          <w:color w:val="003399"/>
          <w:u w:val="single"/>
        </w:rPr>
        <w:t xml:space="preserve"> 2</w:t>
      </w:r>
    </w:p>
    <w:p w14:paraId="71AB5C5C" w14:textId="4E50240A" w:rsidR="00CD333B" w:rsidRDefault="00CD333B" w:rsidP="004F785B">
      <w:pPr>
        <w:spacing w:after="120" w:line="240" w:lineRule="auto"/>
        <w:rPr>
          <w:rFonts w:eastAsia="Calibri" w:cstheme="minorHAnsi"/>
        </w:rPr>
      </w:pPr>
      <w:r>
        <w:rPr>
          <w:rFonts w:eastAsia="Calibri" w:cstheme="minorHAnsi"/>
        </w:rPr>
        <w:t xml:space="preserve">The median time to onset of venous thromboembolic events </w:t>
      </w:r>
      <w:r w:rsidRPr="002F70F9">
        <w:rPr>
          <w:rFonts w:eastAsia="Calibri" w:cstheme="minorHAnsi"/>
        </w:rPr>
        <w:t xml:space="preserve">in a cohort of </w:t>
      </w:r>
      <w:r>
        <w:rPr>
          <w:rFonts w:eastAsia="Calibri" w:cstheme="minorHAnsi"/>
        </w:rPr>
        <w:t>adult</w:t>
      </w:r>
      <w:r w:rsidRPr="002F70F9">
        <w:rPr>
          <w:rFonts w:eastAsia="Calibri" w:cstheme="minorHAnsi"/>
        </w:rPr>
        <w:t>s with thromboembolic events with each type of selected cancer</w:t>
      </w:r>
      <w:r>
        <w:rPr>
          <w:rFonts w:eastAsia="Calibri" w:cstheme="minorHAnsi"/>
        </w:rPr>
        <w:t xml:space="preserve"> </w:t>
      </w:r>
      <w:r w:rsidRPr="00CE6359">
        <w:rPr>
          <w:rFonts w:eastAsia="Calibri" w:cstheme="minorHAnsi"/>
        </w:rPr>
        <w:t>will be calculated based on OMOP CDM mapped data using the R package</w:t>
      </w:r>
      <w:r>
        <w:rPr>
          <w:rFonts w:eastAsia="Calibri" w:cstheme="minorHAnsi"/>
        </w:rPr>
        <w:t xml:space="preserve"> </w:t>
      </w:r>
      <w:proofErr w:type="spellStart"/>
      <w:r>
        <w:rPr>
          <w:rFonts w:eastAsia="Calibri" w:cstheme="minorHAnsi"/>
          <w:i/>
        </w:rPr>
        <w:t>CohortSurvival</w:t>
      </w:r>
      <w:proofErr w:type="spellEnd"/>
      <w:r w:rsidRPr="00CE6359">
        <w:rPr>
          <w:rFonts w:eastAsia="Calibri" w:cstheme="minorHAnsi"/>
        </w:rPr>
        <w:t xml:space="preserve">, developed by DARWIN EU®. </w:t>
      </w:r>
      <w:r>
        <w:rPr>
          <w:rFonts w:eastAsia="Calibri" w:cstheme="minorHAnsi"/>
        </w:rPr>
        <w:t>The key measure of median time to onset of venous thromboembolic events will be median survival time</w:t>
      </w:r>
      <w:r w:rsidR="00F32006">
        <w:rPr>
          <w:rFonts w:eastAsia="Calibri" w:cstheme="minorHAnsi"/>
        </w:rPr>
        <w:t xml:space="preserve"> obtained using the </w:t>
      </w:r>
      <w:proofErr w:type="spellStart"/>
      <w:r w:rsidR="00F32006" w:rsidRPr="00DE0DB0">
        <w:rPr>
          <w:rFonts w:eastAsia="Calibri" w:cstheme="minorHAnsi"/>
          <w:i/>
          <w:iCs/>
        </w:rPr>
        <w:t>estimateSingleEventSurvival</w:t>
      </w:r>
      <w:proofErr w:type="spellEnd"/>
      <w:r w:rsidR="00F32006" w:rsidRPr="00DE0DB0">
        <w:rPr>
          <w:rFonts w:eastAsia="Calibri" w:cstheme="minorHAnsi"/>
          <w:i/>
          <w:iCs/>
        </w:rPr>
        <w:t>()</w:t>
      </w:r>
      <w:r w:rsidR="00F32006">
        <w:rPr>
          <w:rFonts w:eastAsia="Calibri" w:cstheme="minorHAnsi"/>
        </w:rPr>
        <w:t xml:space="preserve"> function.</w:t>
      </w:r>
    </w:p>
    <w:p w14:paraId="56033998" w14:textId="77777777" w:rsidR="00CD333B" w:rsidRPr="005D7F94" w:rsidRDefault="00CD333B" w:rsidP="005D7F94">
      <w:pPr>
        <w:rPr>
          <w:color w:val="003399"/>
          <w:u w:val="single"/>
        </w:rPr>
      </w:pPr>
      <w:r w:rsidRPr="005D7F94">
        <w:rPr>
          <w:color w:val="003399"/>
          <w:u w:val="single"/>
        </w:rPr>
        <w:lastRenderedPageBreak/>
        <w:t>All objectives</w:t>
      </w:r>
    </w:p>
    <w:p w14:paraId="54C565F1" w14:textId="16702AEF" w:rsidR="00CD333B" w:rsidRDefault="00CD333B" w:rsidP="004F785B">
      <w:pPr>
        <w:spacing w:after="120" w:line="240" w:lineRule="auto"/>
        <w:rPr>
          <w:rFonts w:eastAsia="Calibri" w:cstheme="minorHAnsi"/>
        </w:rPr>
      </w:pPr>
      <w:r>
        <w:rPr>
          <w:rFonts w:eastAsia="Calibri" w:cstheme="minorHAnsi"/>
        </w:rPr>
        <w:t xml:space="preserve">The R package </w:t>
      </w:r>
      <w:proofErr w:type="spellStart"/>
      <w:r w:rsidRPr="008A599E">
        <w:rPr>
          <w:rFonts w:eastAsia="Calibri" w:cstheme="minorHAnsi"/>
          <w:i/>
          <w:iCs/>
        </w:rPr>
        <w:t>CohortSurvival</w:t>
      </w:r>
      <w:proofErr w:type="spellEnd"/>
      <w:r>
        <w:rPr>
          <w:rFonts w:eastAsia="Calibri" w:cstheme="minorHAnsi"/>
        </w:rPr>
        <w:t xml:space="preserve"> is designed to work with data in the OMOP CDM format to extract and summarise survival data applying the Kaplan-Meier method. </w:t>
      </w:r>
      <w:r w:rsidR="009E194F">
        <w:rPr>
          <w:rFonts w:eastAsia="Calibri" w:cstheme="minorHAnsi"/>
        </w:rPr>
        <w:t>F</w:t>
      </w:r>
      <w:r w:rsidR="00452B2D">
        <w:rPr>
          <w:rFonts w:eastAsia="Calibri" w:cstheme="minorHAnsi"/>
        </w:rPr>
        <w:t>or objective 1</w:t>
      </w:r>
      <w:r w:rsidR="00B0357B">
        <w:rPr>
          <w:rFonts w:eastAsia="Calibri" w:cstheme="minorHAnsi"/>
        </w:rPr>
        <w:t>,</w:t>
      </w:r>
      <w:r w:rsidR="00452B2D">
        <w:rPr>
          <w:rFonts w:eastAsia="Calibri" w:cstheme="minorHAnsi"/>
        </w:rPr>
        <w:t xml:space="preserve"> </w:t>
      </w:r>
      <w:r>
        <w:rPr>
          <w:rFonts w:eastAsia="Calibri" w:cstheme="minorHAnsi"/>
        </w:rPr>
        <w:t>death will be accounted for as a competing risk</w:t>
      </w:r>
      <w:r w:rsidR="00452B2D">
        <w:rPr>
          <w:rFonts w:eastAsia="Calibri" w:cstheme="minorHAnsi"/>
        </w:rPr>
        <w:t>.</w:t>
      </w:r>
      <w:r>
        <w:rPr>
          <w:rFonts w:eastAsia="Calibri" w:cstheme="minorHAnsi"/>
        </w:rPr>
        <w:t xml:space="preserve"> </w:t>
      </w:r>
      <w:r w:rsidR="00452B2D">
        <w:rPr>
          <w:rFonts w:eastAsia="Calibri" w:cstheme="minorHAnsi"/>
        </w:rPr>
        <w:t>T</w:t>
      </w:r>
      <w:r>
        <w:rPr>
          <w:rFonts w:eastAsia="Calibri" w:cstheme="minorHAnsi"/>
        </w:rPr>
        <w:t xml:space="preserve">he analyses will be conducted for the overall cohorts as well as by strata of age group, sex, and study </w:t>
      </w:r>
      <w:r w:rsidR="00CC75C7">
        <w:rPr>
          <w:rFonts w:eastAsia="Calibri" w:cstheme="minorHAnsi"/>
        </w:rPr>
        <w:t>subperiod</w:t>
      </w:r>
      <w:r>
        <w:rPr>
          <w:rFonts w:eastAsia="Calibri" w:cstheme="minorHAnsi"/>
        </w:rPr>
        <w:t>.</w:t>
      </w:r>
    </w:p>
    <w:p w14:paraId="33E4B3B4" w14:textId="09A1B496" w:rsidR="00CD333B" w:rsidRDefault="00B0357B" w:rsidP="004F785B">
      <w:pPr>
        <w:spacing w:after="120" w:line="240" w:lineRule="auto"/>
        <w:rPr>
          <w:rFonts w:eastAsia="Calibri" w:cstheme="minorHAnsi"/>
        </w:rPr>
      </w:pPr>
      <w:r>
        <w:rPr>
          <w:rFonts w:eastAsia="Calibri" w:cstheme="minorHAnsi"/>
        </w:rPr>
        <w:t>The a</w:t>
      </w:r>
      <w:r w:rsidR="00CD333B">
        <w:rPr>
          <w:rFonts w:eastAsia="Calibri" w:cstheme="minorHAnsi"/>
        </w:rPr>
        <w:t xml:space="preserve">bsence of diagnosis codes will be interpreted </w:t>
      </w:r>
      <w:r w:rsidR="00540490">
        <w:rPr>
          <w:rFonts w:eastAsia="Calibri" w:cstheme="minorHAnsi"/>
        </w:rPr>
        <w:t>as</w:t>
      </w:r>
      <w:r w:rsidR="00CD333B">
        <w:rPr>
          <w:rFonts w:eastAsia="Calibri" w:cstheme="minorHAnsi"/>
        </w:rPr>
        <w:t xml:space="preserve"> </w:t>
      </w:r>
      <w:r>
        <w:rPr>
          <w:rFonts w:eastAsia="Calibri" w:cstheme="minorHAnsi"/>
        </w:rPr>
        <w:t xml:space="preserve">the </w:t>
      </w:r>
      <w:r w:rsidR="00CD333B">
        <w:rPr>
          <w:rFonts w:eastAsia="Calibri" w:cstheme="minorHAnsi"/>
        </w:rPr>
        <w:t xml:space="preserve">absence of the conditions themselves. </w:t>
      </w:r>
      <w:r w:rsidR="00CD333B" w:rsidRPr="00D506EE">
        <w:rPr>
          <w:rFonts w:cstheme="minorHAnsi"/>
        </w:rPr>
        <w:t>A minimum cell count of 5 will be used when reporting results, with any smaller count reported as “&lt;5”</w:t>
      </w:r>
      <w:r w:rsidR="00CD333B">
        <w:rPr>
          <w:rFonts w:cstheme="minorHAnsi"/>
        </w:rPr>
        <w:t xml:space="preserve"> and zero counts as “0”</w:t>
      </w:r>
      <w:r w:rsidR="00CD333B" w:rsidRPr="001C7DF0">
        <w:rPr>
          <w:rFonts w:eastAsia="Calibri" w:cstheme="minorHAnsi"/>
          <w:i/>
          <w:iCs/>
        </w:rPr>
        <w:t>.</w:t>
      </w:r>
    </w:p>
    <w:p w14:paraId="67CEE278" w14:textId="77777777" w:rsidR="00CD333B" w:rsidRPr="0058667B" w:rsidRDefault="00CD333B" w:rsidP="0058667B">
      <w:pPr>
        <w:rPr>
          <w:color w:val="003399"/>
          <w:u w:val="single"/>
        </w:rPr>
      </w:pPr>
      <w:r w:rsidRPr="0058667B">
        <w:rPr>
          <w:color w:val="003399"/>
          <w:u w:val="single"/>
        </w:rPr>
        <w:t>Sensitivity analysis</w:t>
      </w:r>
    </w:p>
    <w:p w14:paraId="06D30CE2" w14:textId="1B99A42E" w:rsidR="00CD333B" w:rsidRPr="00BF3A69" w:rsidRDefault="00CD333B" w:rsidP="004F785B">
      <w:pPr>
        <w:spacing w:after="120" w:line="240" w:lineRule="auto"/>
        <w:rPr>
          <w:rFonts w:eastAsia="Calibri" w:cstheme="minorHAnsi"/>
        </w:rPr>
      </w:pPr>
      <w:r>
        <w:rPr>
          <w:rFonts w:eastAsia="Calibri" w:cstheme="minorHAnsi"/>
        </w:rPr>
        <w:t>Not applicable</w:t>
      </w:r>
      <w:r w:rsidRPr="00815A6B">
        <w:rPr>
          <w:rFonts w:eastAsia="Calibri" w:cstheme="minorHAnsi"/>
        </w:rPr>
        <w:t>.</w:t>
      </w:r>
    </w:p>
    <w:p w14:paraId="69A1F42B" w14:textId="0AEB17CF" w:rsidR="00CD333B" w:rsidRPr="002F5D22" w:rsidRDefault="002F5D22" w:rsidP="004F785B">
      <w:pPr>
        <w:pStyle w:val="Heading3"/>
        <w:spacing w:after="120" w:line="240" w:lineRule="auto"/>
        <w:contextualSpacing w:val="0"/>
        <w:rPr>
          <w:szCs w:val="20"/>
          <w:lang w:val="en-GB"/>
        </w:rPr>
      </w:pPr>
      <w:bookmarkStart w:id="785" w:name="_Toc203653940"/>
      <w:bookmarkStart w:id="786" w:name="_Toc203654016"/>
      <w:bookmarkStart w:id="787" w:name="_Toc203654228"/>
      <w:bookmarkStart w:id="788" w:name="_Toc203656212"/>
      <w:bookmarkStart w:id="789" w:name="_Toc203657535"/>
      <w:bookmarkStart w:id="790" w:name="_Toc203657625"/>
      <w:bookmarkStart w:id="791" w:name="_Toc203657715"/>
      <w:bookmarkStart w:id="792" w:name="_Toc204007654"/>
      <w:bookmarkStart w:id="793" w:name="_Toc204007887"/>
      <w:bookmarkStart w:id="794" w:name="_Toc206670593"/>
      <w:bookmarkStart w:id="795" w:name="_Toc206670718"/>
      <w:bookmarkStart w:id="796" w:name="_Toc206670843"/>
      <w:bookmarkStart w:id="797" w:name="_Toc206757569"/>
      <w:bookmarkStart w:id="798" w:name="_Toc206757694"/>
      <w:bookmarkStart w:id="799" w:name="_Toc206759356"/>
      <w:bookmarkStart w:id="800" w:name="_Toc203653941"/>
      <w:bookmarkStart w:id="801" w:name="_Toc203654017"/>
      <w:bookmarkStart w:id="802" w:name="_Toc203654229"/>
      <w:bookmarkStart w:id="803" w:name="_Toc203656213"/>
      <w:bookmarkStart w:id="804" w:name="_Toc203657536"/>
      <w:bookmarkStart w:id="805" w:name="_Toc203657626"/>
      <w:bookmarkStart w:id="806" w:name="_Toc203657716"/>
      <w:bookmarkStart w:id="807" w:name="_Toc204007655"/>
      <w:bookmarkStart w:id="808" w:name="_Toc204007888"/>
      <w:bookmarkStart w:id="809" w:name="_Toc206670594"/>
      <w:bookmarkStart w:id="810" w:name="_Toc206670719"/>
      <w:bookmarkStart w:id="811" w:name="_Toc206670844"/>
      <w:bookmarkStart w:id="812" w:name="_Toc206757570"/>
      <w:bookmarkStart w:id="813" w:name="_Toc206757695"/>
      <w:bookmarkStart w:id="814" w:name="_Toc206759357"/>
      <w:bookmarkStart w:id="815" w:name="_Toc176860564"/>
      <w:bookmarkStart w:id="816" w:name="_Toc176954890"/>
      <w:bookmarkStart w:id="817" w:name="_Toc176860565"/>
      <w:bookmarkStart w:id="818" w:name="_Toc176954891"/>
      <w:bookmarkStart w:id="819" w:name="_Toc204007906"/>
      <w:bookmarkStart w:id="820" w:name="_Toc211005590"/>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Pr>
          <w:szCs w:val="20"/>
          <w:lang w:val="en-GB"/>
        </w:rPr>
        <w:t xml:space="preserve">8.8.4. </w:t>
      </w:r>
      <w:r w:rsidR="00CD333B" w:rsidRPr="002F5D22">
        <w:rPr>
          <w:szCs w:val="20"/>
          <w:lang w:val="en-GB"/>
        </w:rPr>
        <w:t>Output</w:t>
      </w:r>
      <w:bookmarkEnd w:id="817"/>
      <w:bookmarkEnd w:id="818"/>
      <w:bookmarkEnd w:id="819"/>
      <w:bookmarkEnd w:id="820"/>
    </w:p>
    <w:p w14:paraId="5FFEC074" w14:textId="77777777" w:rsidR="00CD333B" w:rsidRPr="00BF3A69" w:rsidRDefault="00CD333B" w:rsidP="004F785B">
      <w:pPr>
        <w:pStyle w:val="ListParagraph"/>
        <w:spacing w:after="120"/>
        <w:ind w:left="0"/>
        <w:contextualSpacing w:val="0"/>
        <w:rPr>
          <w:rFonts w:asciiTheme="minorHAnsi" w:eastAsiaTheme="minorHAnsi" w:hAnsiTheme="minorHAnsi" w:cstheme="minorHAnsi"/>
          <w:sz w:val="22"/>
          <w:szCs w:val="22"/>
          <w:lang w:eastAsia="en-US"/>
        </w:rPr>
      </w:pPr>
      <w:r w:rsidRPr="00BF3A69">
        <w:rPr>
          <w:rFonts w:asciiTheme="minorHAnsi" w:eastAsiaTheme="minorHAnsi" w:hAnsiTheme="minorHAnsi" w:cstheme="minorHAnsi"/>
          <w:sz w:val="22"/>
          <w:szCs w:val="22"/>
          <w:lang w:eastAsia="en-US"/>
        </w:rPr>
        <w:t>Output will include</w:t>
      </w:r>
      <w:r>
        <w:rPr>
          <w:rFonts w:asciiTheme="minorHAnsi" w:eastAsiaTheme="minorHAnsi" w:hAnsiTheme="minorHAnsi" w:cstheme="minorHAnsi"/>
          <w:sz w:val="22"/>
          <w:szCs w:val="22"/>
          <w:lang w:eastAsia="en-US"/>
        </w:rPr>
        <w:t xml:space="preserve"> a PDF report including an executive summary, and tables and figures. Mock versions of the intended tables and figures are listed below.</w:t>
      </w:r>
    </w:p>
    <w:p w14:paraId="4B2A1155" w14:textId="2089E24F" w:rsidR="00CD333B" w:rsidRDefault="00CD333B" w:rsidP="004F785B">
      <w:pPr>
        <w:pStyle w:val="ListParagraph"/>
        <w:numPr>
          <w:ilvl w:val="0"/>
          <w:numId w:val="21"/>
        </w:numPr>
        <w:spacing w:after="120"/>
        <w:ind w:left="714" w:hanging="357"/>
        <w:contextualSpacing w:val="0"/>
        <w:rPr>
          <w:rFonts w:asciiTheme="minorHAnsi" w:eastAsia="Calibri" w:hAnsiTheme="minorHAnsi" w:cstheme="minorHAnsi"/>
          <w:sz w:val="22"/>
          <w:szCs w:val="22"/>
        </w:rPr>
      </w:pPr>
      <w:r w:rsidRPr="00BF3A69">
        <w:rPr>
          <w:rFonts w:asciiTheme="minorHAnsi" w:eastAsia="Calibri" w:hAnsiTheme="minorHAnsi" w:cstheme="minorHAnsi"/>
          <w:sz w:val="22"/>
          <w:szCs w:val="22"/>
        </w:rPr>
        <w:t xml:space="preserve">Table 1. </w:t>
      </w:r>
      <w:r>
        <w:rPr>
          <w:rFonts w:asciiTheme="minorHAnsi" w:eastAsia="Calibri" w:hAnsiTheme="minorHAnsi" w:cstheme="minorHAnsi"/>
          <w:sz w:val="22"/>
          <w:szCs w:val="22"/>
        </w:rPr>
        <w:t>Attrition of study participants (objectives 1 and 2</w:t>
      </w:r>
      <w:r w:rsidRPr="00807378">
        <w:rPr>
          <w:rFonts w:asciiTheme="minorHAnsi" w:eastAsia="Calibri" w:hAnsiTheme="minorHAnsi" w:cstheme="minorHAnsi"/>
          <w:sz w:val="22"/>
          <w:szCs w:val="22"/>
        </w:rPr>
        <w:t>)</w:t>
      </w:r>
      <w:r w:rsidR="00910BE4">
        <w:rPr>
          <w:rFonts w:asciiTheme="minorHAnsi" w:eastAsia="Calibri" w:hAnsiTheme="minorHAnsi" w:cstheme="minorHAnsi"/>
          <w:sz w:val="22"/>
          <w:szCs w:val="22"/>
        </w:rPr>
        <w:t>.</w:t>
      </w:r>
    </w:p>
    <w:p w14:paraId="27E7D900" w14:textId="4F4A7294" w:rsidR="00CD333B" w:rsidRDefault="00CD333B" w:rsidP="004F785B">
      <w:pPr>
        <w:pStyle w:val="ListParagraph"/>
        <w:numPr>
          <w:ilvl w:val="0"/>
          <w:numId w:val="21"/>
        </w:numPr>
        <w:spacing w:after="120"/>
        <w:ind w:left="714" w:hanging="357"/>
        <w:contextualSpacing w:val="0"/>
        <w:rPr>
          <w:rFonts w:asciiTheme="minorHAnsi" w:eastAsia="Calibri" w:hAnsiTheme="minorHAnsi" w:cstheme="minorHAnsi"/>
          <w:sz w:val="22"/>
          <w:szCs w:val="22"/>
        </w:rPr>
      </w:pPr>
      <w:r>
        <w:rPr>
          <w:rFonts w:asciiTheme="minorHAnsi" w:eastAsia="Calibri" w:hAnsiTheme="minorHAnsi" w:cstheme="minorHAnsi"/>
          <w:sz w:val="22"/>
          <w:szCs w:val="22"/>
        </w:rPr>
        <w:t xml:space="preserve">Figure 1. </w:t>
      </w:r>
      <w:r w:rsidR="003E548D">
        <w:rPr>
          <w:rFonts w:asciiTheme="minorHAnsi" w:eastAsia="Calibri" w:hAnsiTheme="minorHAnsi" w:cstheme="minorHAnsi"/>
          <w:sz w:val="22"/>
          <w:szCs w:val="22"/>
        </w:rPr>
        <w:t>P</w:t>
      </w:r>
      <w:r>
        <w:rPr>
          <w:rFonts w:asciiTheme="minorHAnsi" w:eastAsia="Calibri" w:hAnsiTheme="minorHAnsi" w:cstheme="minorHAnsi"/>
          <w:sz w:val="22"/>
          <w:szCs w:val="22"/>
        </w:rPr>
        <w:t xml:space="preserve">robability of </w:t>
      </w:r>
      <w:r w:rsidR="003E548D">
        <w:rPr>
          <w:rFonts w:asciiTheme="minorHAnsi" w:eastAsia="Calibri" w:hAnsiTheme="minorHAnsi" w:cstheme="minorHAnsi"/>
          <w:sz w:val="22"/>
          <w:szCs w:val="22"/>
        </w:rPr>
        <w:t xml:space="preserve">not having </w:t>
      </w:r>
      <w:r>
        <w:rPr>
          <w:rFonts w:asciiTheme="minorHAnsi" w:eastAsia="Calibri" w:hAnsiTheme="minorHAnsi" w:cstheme="minorHAnsi"/>
          <w:sz w:val="22"/>
          <w:szCs w:val="22"/>
        </w:rPr>
        <w:t xml:space="preserve">thromboembolic event after </w:t>
      </w:r>
      <w:r w:rsidR="003E548D">
        <w:rPr>
          <w:rFonts w:asciiTheme="minorHAnsi" w:eastAsia="Calibri" w:hAnsiTheme="minorHAnsi" w:cstheme="minorHAnsi"/>
          <w:sz w:val="22"/>
          <w:szCs w:val="22"/>
        </w:rPr>
        <w:t xml:space="preserve">the </w:t>
      </w:r>
      <w:r>
        <w:rPr>
          <w:rFonts w:asciiTheme="minorHAnsi" w:eastAsia="Calibri" w:hAnsiTheme="minorHAnsi" w:cstheme="minorHAnsi"/>
          <w:sz w:val="22"/>
          <w:szCs w:val="22"/>
        </w:rPr>
        <w:t>first cancer diagnosis (objective 1</w:t>
      </w:r>
      <w:r w:rsidRPr="00807378">
        <w:rPr>
          <w:rFonts w:asciiTheme="minorHAnsi" w:eastAsia="Calibri" w:hAnsiTheme="minorHAnsi" w:cstheme="minorHAnsi"/>
          <w:sz w:val="22"/>
          <w:szCs w:val="22"/>
        </w:rPr>
        <w:t>)</w:t>
      </w:r>
      <w:r w:rsidR="00910BE4">
        <w:rPr>
          <w:rFonts w:asciiTheme="minorHAnsi" w:eastAsia="Calibri" w:hAnsiTheme="minorHAnsi" w:cstheme="minorHAnsi"/>
          <w:sz w:val="22"/>
          <w:szCs w:val="22"/>
        </w:rPr>
        <w:t>.</w:t>
      </w:r>
    </w:p>
    <w:p w14:paraId="047C96CA" w14:textId="52956862" w:rsidR="00CD333B" w:rsidRPr="006E5EBB" w:rsidRDefault="00CD333B" w:rsidP="006C02B9">
      <w:pPr>
        <w:spacing w:after="120"/>
        <w:ind w:left="357"/>
        <w:rPr>
          <w:rFonts w:eastAsia="Calibri" w:cstheme="minorHAnsi"/>
        </w:rPr>
      </w:pPr>
      <w:r w:rsidRPr="006E5EBB">
        <w:rPr>
          <w:rFonts w:eastAsia="Calibri" w:cstheme="minorHAnsi"/>
        </w:rPr>
        <w:t>This figure will be plotted for each combination of cancer type and outcome, faceted by data source.</w:t>
      </w:r>
      <w:r w:rsidR="009D1B1A">
        <w:rPr>
          <w:rFonts w:eastAsia="Calibri" w:cstheme="minorHAnsi"/>
        </w:rPr>
        <w:t xml:space="preserve"> The main report will include </w:t>
      </w:r>
      <w:r w:rsidR="00515327">
        <w:rPr>
          <w:rFonts w:eastAsia="Calibri" w:cstheme="minorHAnsi"/>
        </w:rPr>
        <w:t xml:space="preserve">15 such figures: </w:t>
      </w:r>
      <w:r w:rsidR="009B1411">
        <w:rPr>
          <w:rFonts w:eastAsia="Calibri" w:cstheme="minorHAnsi"/>
        </w:rPr>
        <w:t>one</w:t>
      </w:r>
      <w:r w:rsidR="00515327">
        <w:rPr>
          <w:rFonts w:eastAsia="Calibri" w:cstheme="minorHAnsi"/>
        </w:rPr>
        <w:t xml:space="preserve"> for each type of cancer</w:t>
      </w:r>
      <w:r w:rsidR="00A01F26">
        <w:rPr>
          <w:rFonts w:eastAsia="Calibri" w:cstheme="minorHAnsi"/>
        </w:rPr>
        <w:t xml:space="preserve">. In the meta-analysis results of </w:t>
      </w:r>
      <w:hyperlink r:id="rId31" w:history="1">
        <w:r w:rsidR="00A01F26" w:rsidRPr="00B86514">
          <w:rPr>
            <w:rStyle w:val="Hyperlink"/>
            <w:rFonts w:eastAsia="Calibri"/>
          </w:rPr>
          <w:t>EUPAS1000000440</w:t>
        </w:r>
      </w:hyperlink>
      <w:r w:rsidR="00B3350D">
        <w:t xml:space="preserve">, of which this is a routinely repeated study, the most </w:t>
      </w:r>
      <w:r w:rsidR="0096793D">
        <w:t>common outcome was VTE across all cancer types, except for liver cancer. In liver cancer</w:t>
      </w:r>
      <w:r w:rsidR="0018770E">
        <w:t xml:space="preserve">, the most common outcome was SVT. Therefore, </w:t>
      </w:r>
      <w:r w:rsidR="009B2443">
        <w:t>Figure 1 in the main report will be plotted for SVT in liver cancer and for VTE in all other cancer types.</w:t>
      </w:r>
      <w:r w:rsidR="00CF05C5">
        <w:t xml:space="preserve"> The corresponding figures for all other outcomes across all cancer types will be available in Shiny.</w:t>
      </w:r>
    </w:p>
    <w:p w14:paraId="3AB1894B" w14:textId="3CD69E5B" w:rsidR="00CD333B" w:rsidRDefault="00CD333B" w:rsidP="004F785B">
      <w:pPr>
        <w:pStyle w:val="ListParagraph"/>
        <w:numPr>
          <w:ilvl w:val="0"/>
          <w:numId w:val="21"/>
        </w:numPr>
        <w:spacing w:after="120"/>
        <w:ind w:left="714" w:hanging="357"/>
        <w:contextualSpacing w:val="0"/>
        <w:rPr>
          <w:rFonts w:asciiTheme="minorHAnsi" w:eastAsia="Calibri" w:hAnsiTheme="minorHAnsi" w:cstheme="minorHAnsi"/>
          <w:sz w:val="22"/>
          <w:szCs w:val="22"/>
        </w:rPr>
      </w:pPr>
      <w:r>
        <w:rPr>
          <w:rFonts w:asciiTheme="minorHAnsi" w:eastAsia="Calibri" w:hAnsiTheme="minorHAnsi" w:cstheme="minorHAnsi"/>
          <w:sz w:val="22"/>
          <w:szCs w:val="22"/>
        </w:rPr>
        <w:t>Table 2. Median time to thromboembolic event after first cancer diagnosis in those with occurrence of thromboembolic event (objective 2</w:t>
      </w:r>
      <w:r w:rsidRPr="00807378">
        <w:rPr>
          <w:rFonts w:asciiTheme="minorHAnsi" w:eastAsia="Calibri" w:hAnsiTheme="minorHAnsi" w:cstheme="minorHAnsi"/>
          <w:sz w:val="22"/>
          <w:szCs w:val="22"/>
        </w:rPr>
        <w:t>)</w:t>
      </w:r>
      <w:r w:rsidR="00344251">
        <w:rPr>
          <w:rFonts w:asciiTheme="minorHAnsi" w:eastAsia="Calibri" w:hAnsiTheme="minorHAnsi" w:cstheme="minorHAnsi"/>
          <w:sz w:val="22"/>
          <w:szCs w:val="22"/>
        </w:rPr>
        <w:t>.</w:t>
      </w:r>
    </w:p>
    <w:p w14:paraId="47ECC7C8" w14:textId="57AC4DDB" w:rsidR="00CD333B" w:rsidRPr="009A4376" w:rsidRDefault="009B1411" w:rsidP="006C02B9">
      <w:pPr>
        <w:spacing w:after="120"/>
        <w:ind w:left="357"/>
        <w:rPr>
          <w:rFonts w:eastAsia="Calibri" w:cstheme="minorHAnsi"/>
        </w:rPr>
      </w:pPr>
      <w:r>
        <w:rPr>
          <w:rFonts w:eastAsia="Calibri" w:cstheme="minorHAnsi"/>
        </w:rPr>
        <w:t xml:space="preserve">The main report will include 15 such tables: one </w:t>
      </w:r>
      <w:r w:rsidR="00CD333B">
        <w:rPr>
          <w:rFonts w:eastAsia="Calibri" w:cstheme="minorHAnsi"/>
        </w:rPr>
        <w:t>for each cancer type.</w:t>
      </w:r>
    </w:p>
    <w:p w14:paraId="04F297C1" w14:textId="77777777" w:rsidR="00F50C91" w:rsidRDefault="00CD333B" w:rsidP="004F785B">
      <w:pPr>
        <w:spacing w:after="120" w:line="240" w:lineRule="auto"/>
        <w:rPr>
          <w:rFonts w:eastAsia="Calibri" w:cstheme="minorHAnsi"/>
        </w:rPr>
      </w:pPr>
      <w:r w:rsidRPr="00BF3A69">
        <w:rPr>
          <w:rFonts w:eastAsia="Calibri" w:cstheme="minorHAnsi"/>
        </w:rPr>
        <w:t>An interactive dashboard</w:t>
      </w:r>
      <w:r w:rsidR="0037449E">
        <w:rPr>
          <w:rFonts w:eastAsia="Calibri" w:cstheme="minorHAnsi"/>
        </w:rPr>
        <w:t xml:space="preserve"> (Shiny) </w:t>
      </w:r>
      <w:r w:rsidRPr="00BF3A69">
        <w:rPr>
          <w:rFonts w:eastAsia="Calibri" w:cstheme="minorHAnsi"/>
        </w:rPr>
        <w:t>will be generated by incorporating all the results (tables and figures) included in the PDF report mentioned above.</w:t>
      </w:r>
      <w:r w:rsidR="0037449E">
        <w:rPr>
          <w:rFonts w:eastAsia="Calibri" w:cstheme="minorHAnsi"/>
        </w:rPr>
        <w:t xml:space="preserve"> </w:t>
      </w:r>
      <w:r w:rsidR="00685233">
        <w:rPr>
          <w:rFonts w:eastAsia="Calibri" w:cstheme="minorHAnsi"/>
        </w:rPr>
        <w:t>Specificall</w:t>
      </w:r>
      <w:r w:rsidR="00F50C91">
        <w:rPr>
          <w:rFonts w:eastAsia="Calibri" w:cstheme="minorHAnsi"/>
        </w:rPr>
        <w:t>y, the Shiny will contain:</w:t>
      </w:r>
    </w:p>
    <w:p w14:paraId="61B90CB6" w14:textId="766C28CC" w:rsidR="00CD333B" w:rsidRPr="008069DB" w:rsidRDefault="00F37262" w:rsidP="008069DB">
      <w:pPr>
        <w:pStyle w:val="ListParagraph"/>
        <w:numPr>
          <w:ilvl w:val="0"/>
          <w:numId w:val="21"/>
        </w:numPr>
        <w:spacing w:after="120"/>
        <w:ind w:left="714" w:hanging="357"/>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Overall results</w:t>
      </w:r>
      <w:r w:rsidR="00F06F9C" w:rsidRPr="008069DB">
        <w:rPr>
          <w:rFonts w:asciiTheme="minorHAnsi" w:eastAsia="Calibri" w:hAnsiTheme="minorHAnsi" w:cstheme="minorHAnsi"/>
          <w:sz w:val="22"/>
          <w:szCs w:val="22"/>
        </w:rPr>
        <w:t>:</w:t>
      </w:r>
    </w:p>
    <w:p w14:paraId="22437AB0" w14:textId="601B76AE" w:rsidR="00F06F9C" w:rsidRPr="008069DB" w:rsidRDefault="00D043EC" w:rsidP="008069DB">
      <w:pPr>
        <w:pStyle w:val="ListParagraph"/>
        <w:numPr>
          <w:ilvl w:val="1"/>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 xml:space="preserve">Objective 1: </w:t>
      </w:r>
      <w:r w:rsidR="00F06F9C" w:rsidRPr="008069DB">
        <w:rPr>
          <w:rFonts w:asciiTheme="minorHAnsi" w:eastAsia="Calibri" w:hAnsiTheme="minorHAnsi" w:cstheme="minorHAnsi"/>
          <w:sz w:val="22"/>
          <w:szCs w:val="22"/>
        </w:rPr>
        <w:t xml:space="preserve">15 cancer types </w:t>
      </w:r>
      <w:r w:rsidR="009F5609" w:rsidRPr="008069DB">
        <w:rPr>
          <w:rFonts w:asciiTheme="minorHAnsi" w:eastAsia="Calibri" w:hAnsiTheme="minorHAnsi" w:cstheme="minorHAnsi"/>
          <w:sz w:val="22"/>
          <w:szCs w:val="22"/>
        </w:rPr>
        <w:t xml:space="preserve">* 7 </w:t>
      </w:r>
      <w:r w:rsidRPr="008069DB">
        <w:rPr>
          <w:rFonts w:asciiTheme="minorHAnsi" w:eastAsia="Calibri" w:hAnsiTheme="minorHAnsi" w:cstheme="minorHAnsi"/>
          <w:sz w:val="22"/>
          <w:szCs w:val="22"/>
        </w:rPr>
        <w:t xml:space="preserve">outcomes = 105 </w:t>
      </w:r>
      <w:r w:rsidR="002B113A" w:rsidRPr="008069DB">
        <w:rPr>
          <w:rFonts w:asciiTheme="minorHAnsi" w:eastAsia="Calibri" w:hAnsiTheme="minorHAnsi" w:cstheme="minorHAnsi"/>
          <w:sz w:val="22"/>
          <w:szCs w:val="22"/>
        </w:rPr>
        <w:t>figures</w:t>
      </w:r>
      <w:r w:rsidRPr="008069DB">
        <w:rPr>
          <w:rFonts w:asciiTheme="minorHAnsi" w:eastAsia="Calibri" w:hAnsiTheme="minorHAnsi" w:cstheme="minorHAnsi"/>
          <w:sz w:val="22"/>
          <w:szCs w:val="22"/>
        </w:rPr>
        <w:t xml:space="preserve"> as presented in </w:t>
      </w:r>
      <w:r w:rsidR="002B113A" w:rsidRPr="00DE59B1">
        <w:rPr>
          <w:rFonts w:asciiTheme="minorHAnsi" w:eastAsiaTheme="minorHAnsi" w:hAnsiTheme="minorHAnsi" w:cstheme="minorHAnsi"/>
          <w:b/>
          <w:bCs/>
          <w:color w:val="003399"/>
          <w:sz w:val="22"/>
          <w:szCs w:val="22"/>
          <w:lang w:eastAsia="en-US"/>
        </w:rPr>
        <w:t>Figure</w:t>
      </w:r>
      <w:r w:rsidRPr="00DE59B1">
        <w:rPr>
          <w:rFonts w:asciiTheme="minorHAnsi" w:eastAsiaTheme="minorHAnsi" w:hAnsiTheme="minorHAnsi" w:cstheme="minorHAnsi"/>
          <w:b/>
          <w:bCs/>
          <w:color w:val="003399"/>
          <w:sz w:val="22"/>
          <w:szCs w:val="22"/>
          <w:lang w:eastAsia="en-US"/>
        </w:rPr>
        <w:t xml:space="preserve"> 1</w:t>
      </w:r>
      <w:r w:rsidRPr="008069DB">
        <w:rPr>
          <w:rFonts w:asciiTheme="minorHAnsi" w:eastAsia="Calibri" w:hAnsiTheme="minorHAnsi" w:cstheme="minorHAnsi"/>
          <w:sz w:val="22"/>
          <w:szCs w:val="22"/>
        </w:rPr>
        <w:t>.</w:t>
      </w:r>
    </w:p>
    <w:p w14:paraId="6295EDC4" w14:textId="5DE6CE69" w:rsidR="002B113A" w:rsidRPr="008069DB" w:rsidRDefault="002B113A" w:rsidP="008069DB">
      <w:pPr>
        <w:pStyle w:val="ListParagraph"/>
        <w:numPr>
          <w:ilvl w:val="1"/>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 xml:space="preserve">Objective 2: </w:t>
      </w:r>
      <w:r w:rsidR="00752FD1" w:rsidRPr="008069DB">
        <w:rPr>
          <w:rFonts w:asciiTheme="minorHAnsi" w:eastAsia="Calibri" w:hAnsiTheme="minorHAnsi" w:cstheme="minorHAnsi"/>
          <w:sz w:val="22"/>
          <w:szCs w:val="22"/>
        </w:rPr>
        <w:t xml:space="preserve">15 tables as presented in </w:t>
      </w:r>
      <w:r w:rsidR="00752FD1" w:rsidRPr="00DE59B1">
        <w:rPr>
          <w:rFonts w:asciiTheme="minorHAnsi" w:eastAsiaTheme="minorHAnsi" w:hAnsiTheme="minorHAnsi" w:cstheme="minorHAnsi"/>
          <w:b/>
          <w:bCs/>
          <w:color w:val="003399"/>
          <w:sz w:val="22"/>
          <w:szCs w:val="22"/>
          <w:lang w:eastAsia="en-US"/>
        </w:rPr>
        <w:t>Table 2</w:t>
      </w:r>
      <w:r w:rsidR="00752FD1" w:rsidRPr="008069DB">
        <w:rPr>
          <w:rFonts w:asciiTheme="minorHAnsi" w:eastAsia="Calibri" w:hAnsiTheme="minorHAnsi" w:cstheme="minorHAnsi"/>
          <w:sz w:val="22"/>
          <w:szCs w:val="22"/>
        </w:rPr>
        <w:t>.</w:t>
      </w:r>
    </w:p>
    <w:p w14:paraId="3262692D" w14:textId="5B68B9BD" w:rsidR="00634CFB" w:rsidRPr="008069DB" w:rsidRDefault="00752FD1" w:rsidP="008069DB">
      <w:pPr>
        <w:pStyle w:val="ListParagraph"/>
        <w:numPr>
          <w:ilvl w:val="0"/>
          <w:numId w:val="21"/>
        </w:numPr>
        <w:spacing w:after="120"/>
        <w:ind w:left="714" w:hanging="357"/>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Stratified results:</w:t>
      </w:r>
    </w:p>
    <w:p w14:paraId="7CF1D0E3" w14:textId="523E2C31" w:rsidR="00BC1F7D" w:rsidRPr="008069DB" w:rsidRDefault="00BC1F7D" w:rsidP="008069DB">
      <w:pPr>
        <w:pStyle w:val="ListParagraph"/>
        <w:numPr>
          <w:ilvl w:val="1"/>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By age</w:t>
      </w:r>
      <w:r w:rsidR="00C14071" w:rsidRPr="008069DB">
        <w:rPr>
          <w:rFonts w:asciiTheme="minorHAnsi" w:eastAsia="Calibri" w:hAnsiTheme="minorHAnsi" w:cstheme="minorHAnsi"/>
          <w:sz w:val="22"/>
          <w:szCs w:val="22"/>
        </w:rPr>
        <w:t xml:space="preserve"> group</w:t>
      </w:r>
      <w:r w:rsidRPr="008069DB">
        <w:rPr>
          <w:rFonts w:asciiTheme="minorHAnsi" w:eastAsia="Calibri" w:hAnsiTheme="minorHAnsi" w:cstheme="minorHAnsi"/>
          <w:sz w:val="22"/>
          <w:szCs w:val="22"/>
        </w:rPr>
        <w:t>:</w:t>
      </w:r>
    </w:p>
    <w:p w14:paraId="2E76791C" w14:textId="1802E057" w:rsidR="00BC1F7D" w:rsidRPr="008069DB" w:rsidRDefault="00BC1F7D" w:rsidP="008069DB">
      <w:pPr>
        <w:pStyle w:val="ListParagraph"/>
        <w:numPr>
          <w:ilvl w:val="2"/>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 xml:space="preserve">Objective 1: 7 age groups * 105 figures = </w:t>
      </w:r>
      <w:r w:rsidR="00DC0A29" w:rsidRPr="008069DB">
        <w:rPr>
          <w:rFonts w:asciiTheme="minorHAnsi" w:eastAsia="Calibri" w:hAnsiTheme="minorHAnsi" w:cstheme="minorHAnsi"/>
          <w:sz w:val="22"/>
          <w:szCs w:val="22"/>
        </w:rPr>
        <w:t>735 figures</w:t>
      </w:r>
    </w:p>
    <w:p w14:paraId="5D436AFC" w14:textId="0E9655E8" w:rsidR="00DC0A29" w:rsidRPr="008069DB" w:rsidRDefault="00DC0A29" w:rsidP="008069DB">
      <w:pPr>
        <w:pStyle w:val="ListParagraph"/>
        <w:numPr>
          <w:ilvl w:val="2"/>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 xml:space="preserve">Objective 2: 7 age groups * 15 tables = </w:t>
      </w:r>
      <w:r w:rsidR="00C14071" w:rsidRPr="008069DB">
        <w:rPr>
          <w:rFonts w:asciiTheme="minorHAnsi" w:eastAsia="Calibri" w:hAnsiTheme="minorHAnsi" w:cstheme="minorHAnsi"/>
          <w:sz w:val="22"/>
          <w:szCs w:val="22"/>
        </w:rPr>
        <w:t>105 tables</w:t>
      </w:r>
    </w:p>
    <w:p w14:paraId="626B9D5A" w14:textId="04F76467" w:rsidR="00C14071" w:rsidRPr="008069DB" w:rsidRDefault="00C14071" w:rsidP="008069DB">
      <w:pPr>
        <w:pStyle w:val="ListParagraph"/>
        <w:numPr>
          <w:ilvl w:val="1"/>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By sex:</w:t>
      </w:r>
    </w:p>
    <w:p w14:paraId="55805DCF" w14:textId="185AD6C2" w:rsidR="00C14071" w:rsidRPr="008069DB" w:rsidRDefault="00C14071" w:rsidP="008069DB">
      <w:pPr>
        <w:pStyle w:val="ListParagraph"/>
        <w:numPr>
          <w:ilvl w:val="2"/>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 xml:space="preserve">Objective 1: 2 </w:t>
      </w:r>
      <w:r w:rsidR="00EA3169" w:rsidRPr="008069DB">
        <w:rPr>
          <w:rFonts w:asciiTheme="minorHAnsi" w:eastAsia="Calibri" w:hAnsiTheme="minorHAnsi" w:cstheme="minorHAnsi"/>
          <w:sz w:val="22"/>
          <w:szCs w:val="22"/>
        </w:rPr>
        <w:t>sexes</w:t>
      </w:r>
      <w:r w:rsidRPr="008069DB">
        <w:rPr>
          <w:rFonts w:asciiTheme="minorHAnsi" w:eastAsia="Calibri" w:hAnsiTheme="minorHAnsi" w:cstheme="minorHAnsi"/>
          <w:sz w:val="22"/>
          <w:szCs w:val="22"/>
        </w:rPr>
        <w:t xml:space="preserve"> * 105 figures = </w:t>
      </w:r>
      <w:r w:rsidR="00DE1D11">
        <w:rPr>
          <w:rFonts w:asciiTheme="minorHAnsi" w:eastAsia="Calibri" w:hAnsiTheme="minorHAnsi" w:cstheme="minorHAnsi"/>
          <w:sz w:val="22"/>
          <w:szCs w:val="22"/>
        </w:rPr>
        <w:t>2</w:t>
      </w:r>
      <w:r w:rsidR="00EA3169" w:rsidRPr="008069DB">
        <w:rPr>
          <w:rFonts w:asciiTheme="minorHAnsi" w:eastAsia="Calibri" w:hAnsiTheme="minorHAnsi" w:cstheme="minorHAnsi"/>
          <w:sz w:val="22"/>
          <w:szCs w:val="22"/>
        </w:rPr>
        <w:t>10</w:t>
      </w:r>
      <w:r w:rsidRPr="008069DB">
        <w:rPr>
          <w:rFonts w:asciiTheme="minorHAnsi" w:eastAsia="Calibri" w:hAnsiTheme="minorHAnsi" w:cstheme="minorHAnsi"/>
          <w:sz w:val="22"/>
          <w:szCs w:val="22"/>
        </w:rPr>
        <w:t xml:space="preserve"> figures</w:t>
      </w:r>
    </w:p>
    <w:p w14:paraId="389BBF6B" w14:textId="26E7430D" w:rsidR="00C14071" w:rsidRPr="008069DB" w:rsidRDefault="00C14071" w:rsidP="008069DB">
      <w:pPr>
        <w:pStyle w:val="ListParagraph"/>
        <w:numPr>
          <w:ilvl w:val="2"/>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 xml:space="preserve">Objective 2: </w:t>
      </w:r>
      <w:r w:rsidR="00EA3169" w:rsidRPr="008069DB">
        <w:rPr>
          <w:rFonts w:asciiTheme="minorHAnsi" w:eastAsia="Calibri" w:hAnsiTheme="minorHAnsi" w:cstheme="minorHAnsi"/>
          <w:sz w:val="22"/>
          <w:szCs w:val="22"/>
        </w:rPr>
        <w:t>2 sexes</w:t>
      </w:r>
      <w:r w:rsidRPr="008069DB">
        <w:rPr>
          <w:rFonts w:asciiTheme="minorHAnsi" w:eastAsia="Calibri" w:hAnsiTheme="minorHAnsi" w:cstheme="minorHAnsi"/>
          <w:sz w:val="22"/>
          <w:szCs w:val="22"/>
        </w:rPr>
        <w:t xml:space="preserve"> * 15 tables = </w:t>
      </w:r>
      <w:r w:rsidR="00EA3169" w:rsidRPr="008069DB">
        <w:rPr>
          <w:rFonts w:asciiTheme="minorHAnsi" w:eastAsia="Calibri" w:hAnsiTheme="minorHAnsi" w:cstheme="minorHAnsi"/>
          <w:sz w:val="22"/>
          <w:szCs w:val="22"/>
        </w:rPr>
        <w:t>30</w:t>
      </w:r>
      <w:r w:rsidRPr="008069DB">
        <w:rPr>
          <w:rFonts w:asciiTheme="minorHAnsi" w:eastAsia="Calibri" w:hAnsiTheme="minorHAnsi" w:cstheme="minorHAnsi"/>
          <w:sz w:val="22"/>
          <w:szCs w:val="22"/>
        </w:rPr>
        <w:t xml:space="preserve"> tables</w:t>
      </w:r>
    </w:p>
    <w:p w14:paraId="09C2E6C2" w14:textId="6B076F30" w:rsidR="00C14071" w:rsidRPr="008069DB" w:rsidRDefault="002C6EE3" w:rsidP="008069DB">
      <w:pPr>
        <w:pStyle w:val="ListParagraph"/>
        <w:numPr>
          <w:ilvl w:val="1"/>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By study subperiod:</w:t>
      </w:r>
    </w:p>
    <w:p w14:paraId="12701E53" w14:textId="0B25A8AD" w:rsidR="002C6EE3" w:rsidRPr="008069DB" w:rsidRDefault="002C6EE3" w:rsidP="4022564D">
      <w:pPr>
        <w:pStyle w:val="ListParagraph"/>
        <w:numPr>
          <w:ilvl w:val="2"/>
          <w:numId w:val="21"/>
        </w:numPr>
        <w:spacing w:after="120"/>
        <w:rPr>
          <w:rFonts w:asciiTheme="minorHAnsi" w:eastAsia="Calibri" w:hAnsiTheme="minorHAnsi" w:cstheme="minorBidi"/>
          <w:sz w:val="22"/>
          <w:szCs w:val="22"/>
        </w:rPr>
      </w:pPr>
      <w:r w:rsidRPr="4022564D">
        <w:rPr>
          <w:rFonts w:asciiTheme="minorHAnsi" w:eastAsia="Calibri" w:hAnsiTheme="minorHAnsi" w:cstheme="minorBidi"/>
          <w:sz w:val="22"/>
          <w:szCs w:val="22"/>
        </w:rPr>
        <w:lastRenderedPageBreak/>
        <w:t xml:space="preserve">Objective 1: 2 subperiods * 105 figures = </w:t>
      </w:r>
      <w:r w:rsidR="00DE1D11">
        <w:rPr>
          <w:rFonts w:asciiTheme="minorHAnsi" w:eastAsia="Calibri" w:hAnsiTheme="minorHAnsi" w:cstheme="minorBidi"/>
          <w:sz w:val="22"/>
          <w:szCs w:val="22"/>
        </w:rPr>
        <w:t>2</w:t>
      </w:r>
      <w:r w:rsidRPr="4022564D">
        <w:rPr>
          <w:rFonts w:asciiTheme="minorHAnsi" w:eastAsia="Calibri" w:hAnsiTheme="minorHAnsi" w:cstheme="minorBidi"/>
          <w:sz w:val="22"/>
          <w:szCs w:val="22"/>
        </w:rPr>
        <w:t>10 figures</w:t>
      </w:r>
    </w:p>
    <w:p w14:paraId="5F2D6589" w14:textId="65CAA2EB" w:rsidR="002C6EE3" w:rsidRDefault="002C6EE3" w:rsidP="008069DB">
      <w:pPr>
        <w:pStyle w:val="ListParagraph"/>
        <w:numPr>
          <w:ilvl w:val="2"/>
          <w:numId w:val="21"/>
        </w:numPr>
        <w:spacing w:after="120"/>
        <w:contextualSpacing w:val="0"/>
        <w:rPr>
          <w:rFonts w:asciiTheme="minorHAnsi" w:eastAsia="Calibri" w:hAnsiTheme="minorHAnsi" w:cstheme="minorHAnsi"/>
          <w:sz w:val="22"/>
          <w:szCs w:val="22"/>
        </w:rPr>
      </w:pPr>
      <w:r w:rsidRPr="008069DB">
        <w:rPr>
          <w:rFonts w:asciiTheme="minorHAnsi" w:eastAsia="Calibri" w:hAnsiTheme="minorHAnsi" w:cstheme="minorHAnsi"/>
          <w:sz w:val="22"/>
          <w:szCs w:val="22"/>
        </w:rPr>
        <w:t>Objective 2: 2 subperiods * 15 tables = 30 tables</w:t>
      </w:r>
      <w:r w:rsidR="004E41CF">
        <w:rPr>
          <w:rFonts w:asciiTheme="minorHAnsi" w:eastAsia="Calibri" w:hAnsiTheme="minorHAnsi" w:cstheme="minorHAnsi"/>
          <w:sz w:val="22"/>
          <w:szCs w:val="22"/>
        </w:rPr>
        <w:t>.</w:t>
      </w:r>
    </w:p>
    <w:p w14:paraId="0BEEB4C5" w14:textId="77777777" w:rsidR="004E41CF" w:rsidRPr="008069DB" w:rsidRDefault="004E41CF" w:rsidP="005D7F94">
      <w:pPr>
        <w:pStyle w:val="ListParagraph"/>
        <w:spacing w:after="120"/>
        <w:ind w:left="1800"/>
        <w:contextualSpacing w:val="0"/>
        <w:rPr>
          <w:rFonts w:asciiTheme="minorHAnsi" w:eastAsia="Calibri" w:hAnsiTheme="minorHAnsi" w:cstheme="minorHAnsi"/>
          <w:sz w:val="22"/>
          <w:szCs w:val="22"/>
        </w:rPr>
      </w:pPr>
    </w:p>
    <w:p w14:paraId="13297FC8" w14:textId="0F23C528" w:rsidR="00CD333B" w:rsidRPr="000305C5" w:rsidRDefault="00CD333B" w:rsidP="004F785B">
      <w:pPr>
        <w:pStyle w:val="Heading4"/>
        <w:keepNext w:val="0"/>
        <w:keepLines w:val="0"/>
        <w:spacing w:before="0" w:after="120" w:line="240" w:lineRule="auto"/>
        <w:rPr>
          <w:lang w:val="en-GB"/>
        </w:rPr>
      </w:pPr>
      <w:bookmarkStart w:id="821" w:name="_Toc207722671"/>
      <w:bookmarkStart w:id="822" w:name="_Toc211005591"/>
      <w:r w:rsidRPr="005E70AD">
        <w:rPr>
          <w:i w:val="0"/>
          <w:lang w:val="en-GB"/>
        </w:rPr>
        <w:t>Table 1. Attrition of study participants.</w:t>
      </w:r>
      <w:bookmarkEnd w:id="821"/>
      <w:bookmarkEnd w:id="822"/>
    </w:p>
    <w:tbl>
      <w:tblPr>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20" w:firstRow="1" w:lastRow="0" w:firstColumn="0" w:lastColumn="0" w:noHBand="0" w:noVBand="1"/>
      </w:tblPr>
      <w:tblGrid>
        <w:gridCol w:w="1195"/>
        <w:gridCol w:w="1763"/>
        <w:gridCol w:w="709"/>
        <w:gridCol w:w="734"/>
        <w:gridCol w:w="639"/>
        <w:gridCol w:w="1019"/>
        <w:gridCol w:w="776"/>
        <w:gridCol w:w="639"/>
        <w:gridCol w:w="734"/>
        <w:gridCol w:w="734"/>
        <w:gridCol w:w="686"/>
      </w:tblGrid>
      <w:tr w:rsidR="00CD333B" w:rsidRPr="00341D3E" w14:paraId="5369CB2C" w14:textId="77777777" w:rsidTr="0032263E">
        <w:trPr>
          <w:tblHeader/>
        </w:trPr>
        <w:tc>
          <w:tcPr>
            <w:tcW w:w="621" w:type="pct"/>
            <w:shd w:val="clear" w:color="auto" w:fill="003399"/>
            <w:tcMar>
              <w:top w:w="0" w:type="dxa"/>
              <w:left w:w="0" w:type="dxa"/>
              <w:bottom w:w="0" w:type="dxa"/>
              <w:right w:w="0" w:type="dxa"/>
            </w:tcMar>
            <w:vAlign w:val="center"/>
          </w:tcPr>
          <w:p w14:paraId="3A17D11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p>
        </w:tc>
        <w:tc>
          <w:tcPr>
            <w:tcW w:w="916" w:type="pct"/>
            <w:shd w:val="clear" w:color="auto" w:fill="003399"/>
            <w:tcMar>
              <w:top w:w="0" w:type="dxa"/>
              <w:left w:w="0" w:type="dxa"/>
              <w:bottom w:w="0" w:type="dxa"/>
              <w:right w:w="0" w:type="dxa"/>
            </w:tcMar>
            <w:vAlign w:val="center"/>
          </w:tcPr>
          <w:p w14:paraId="3EBCD9A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p>
        </w:tc>
        <w:tc>
          <w:tcPr>
            <w:tcW w:w="368" w:type="pct"/>
            <w:shd w:val="clear" w:color="auto" w:fill="003399"/>
            <w:tcMar>
              <w:top w:w="0" w:type="dxa"/>
              <w:left w:w="0" w:type="dxa"/>
              <w:bottom w:w="0" w:type="dxa"/>
              <w:right w:w="0" w:type="dxa"/>
            </w:tcMar>
            <w:vAlign w:val="center"/>
          </w:tcPr>
          <w:p w14:paraId="6DF709B9" w14:textId="77777777" w:rsidR="00CD333B" w:rsidRPr="00A204AC"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IQVIA LPD</w:t>
            </w:r>
          </w:p>
        </w:tc>
        <w:tc>
          <w:tcPr>
            <w:tcW w:w="381" w:type="pct"/>
            <w:shd w:val="clear" w:color="auto" w:fill="003399"/>
            <w:tcMar>
              <w:top w:w="0" w:type="dxa"/>
              <w:left w:w="0" w:type="dxa"/>
              <w:bottom w:w="0" w:type="dxa"/>
              <w:right w:w="0" w:type="dxa"/>
            </w:tcMar>
            <w:vAlign w:val="center"/>
          </w:tcPr>
          <w:p w14:paraId="393CFC8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DK-DHR</w:t>
            </w:r>
          </w:p>
        </w:tc>
        <w:tc>
          <w:tcPr>
            <w:tcW w:w="332" w:type="pct"/>
            <w:shd w:val="clear" w:color="auto" w:fill="003399"/>
            <w:tcMar>
              <w:top w:w="0" w:type="dxa"/>
              <w:left w:w="0" w:type="dxa"/>
              <w:bottom w:w="0" w:type="dxa"/>
              <w:right w:w="0" w:type="dxa"/>
            </w:tcMar>
            <w:vAlign w:val="center"/>
          </w:tcPr>
          <w:p w14:paraId="73B0F73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EBB</w:t>
            </w:r>
          </w:p>
        </w:tc>
        <w:tc>
          <w:tcPr>
            <w:tcW w:w="529" w:type="pct"/>
            <w:shd w:val="clear" w:color="auto" w:fill="003399"/>
            <w:tcMar>
              <w:top w:w="0" w:type="dxa"/>
              <w:left w:w="0" w:type="dxa"/>
              <w:bottom w:w="0" w:type="dxa"/>
              <w:right w:w="0" w:type="dxa"/>
            </w:tcMar>
            <w:vAlign w:val="center"/>
          </w:tcPr>
          <w:p w14:paraId="67083AC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proofErr w:type="spellStart"/>
            <w:r w:rsidRPr="00341D3E">
              <w:rPr>
                <w:rFonts w:eastAsia="Calibri" w:cstheme="minorHAnsi"/>
                <w:b/>
                <w:color w:val="FFFFFF" w:themeColor="background1"/>
                <w:sz w:val="18"/>
                <w:szCs w:val="18"/>
              </w:rPr>
              <w:t>FinOMOP</w:t>
            </w:r>
            <w:proofErr w:type="spellEnd"/>
            <w:r w:rsidRPr="00341D3E">
              <w:rPr>
                <w:rFonts w:eastAsia="Calibri" w:cstheme="minorHAnsi"/>
                <w:b/>
                <w:color w:val="FFFFFF" w:themeColor="background1"/>
                <w:sz w:val="18"/>
                <w:szCs w:val="18"/>
              </w:rPr>
              <w:t>-THL</w:t>
            </w:r>
          </w:p>
        </w:tc>
        <w:tc>
          <w:tcPr>
            <w:tcW w:w="403" w:type="pct"/>
            <w:shd w:val="clear" w:color="auto" w:fill="003399"/>
            <w:tcMar>
              <w:top w:w="0" w:type="dxa"/>
              <w:left w:w="0" w:type="dxa"/>
              <w:bottom w:w="0" w:type="dxa"/>
              <w:right w:w="0" w:type="dxa"/>
            </w:tcMar>
            <w:vAlign w:val="center"/>
          </w:tcPr>
          <w:p w14:paraId="41C43A8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IQVIA DA</w:t>
            </w:r>
          </w:p>
        </w:tc>
        <w:tc>
          <w:tcPr>
            <w:tcW w:w="332" w:type="pct"/>
            <w:shd w:val="clear" w:color="auto" w:fill="003399"/>
            <w:tcMar>
              <w:top w:w="0" w:type="dxa"/>
              <w:left w:w="0" w:type="dxa"/>
              <w:bottom w:w="0" w:type="dxa"/>
              <w:right w:w="0" w:type="dxa"/>
            </w:tcMar>
            <w:vAlign w:val="center"/>
          </w:tcPr>
          <w:p w14:paraId="2005995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IPCI</w:t>
            </w:r>
          </w:p>
        </w:tc>
        <w:tc>
          <w:tcPr>
            <w:tcW w:w="381" w:type="pct"/>
            <w:shd w:val="clear" w:color="auto" w:fill="003399"/>
            <w:tcMar>
              <w:top w:w="0" w:type="dxa"/>
              <w:left w:w="0" w:type="dxa"/>
              <w:bottom w:w="0" w:type="dxa"/>
              <w:right w:w="0" w:type="dxa"/>
            </w:tcMar>
            <w:vAlign w:val="center"/>
          </w:tcPr>
          <w:p w14:paraId="11D8921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SIDIAP</w:t>
            </w:r>
          </w:p>
        </w:tc>
        <w:tc>
          <w:tcPr>
            <w:tcW w:w="381" w:type="pct"/>
            <w:shd w:val="clear" w:color="auto" w:fill="003399"/>
            <w:tcMar>
              <w:top w:w="0" w:type="dxa"/>
              <w:left w:w="0" w:type="dxa"/>
              <w:bottom w:w="0" w:type="dxa"/>
              <w:right w:w="0" w:type="dxa"/>
            </w:tcMar>
            <w:vAlign w:val="center"/>
          </w:tcPr>
          <w:p w14:paraId="3C6892D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CPRD GOLD</w:t>
            </w:r>
          </w:p>
        </w:tc>
        <w:tc>
          <w:tcPr>
            <w:tcW w:w="356" w:type="pct"/>
            <w:shd w:val="clear" w:color="auto" w:fill="003399"/>
            <w:tcMar>
              <w:top w:w="0" w:type="dxa"/>
              <w:left w:w="0" w:type="dxa"/>
              <w:bottom w:w="0" w:type="dxa"/>
              <w:right w:w="0" w:type="dxa"/>
            </w:tcMar>
            <w:vAlign w:val="center"/>
          </w:tcPr>
          <w:p w14:paraId="12D6BEF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jc w:val="center"/>
              <w:rPr>
                <w:rFonts w:eastAsia="Calibri" w:cstheme="minorHAnsi"/>
                <w:b/>
                <w:color w:val="FFFFFF"/>
                <w:sz w:val="18"/>
                <w:szCs w:val="18"/>
              </w:rPr>
            </w:pPr>
            <w:r w:rsidRPr="00341D3E">
              <w:rPr>
                <w:rFonts w:eastAsia="Calibri" w:cstheme="minorHAnsi"/>
                <w:b/>
                <w:color w:val="FFFFFF" w:themeColor="background1"/>
                <w:sz w:val="18"/>
                <w:szCs w:val="18"/>
              </w:rPr>
              <w:t>UKBB</w:t>
            </w:r>
          </w:p>
        </w:tc>
      </w:tr>
      <w:tr w:rsidR="00CD333B" w:rsidRPr="00341D3E" w14:paraId="56159BA1" w14:textId="77777777" w:rsidTr="0032263E">
        <w:trPr>
          <w:trHeight w:val="435"/>
        </w:trPr>
        <w:tc>
          <w:tcPr>
            <w:tcW w:w="621" w:type="pct"/>
            <w:vMerge w:val="restart"/>
            <w:shd w:val="clear" w:color="auto" w:fill="FFFFFF" w:themeFill="background1"/>
            <w:tcMar>
              <w:top w:w="0" w:type="dxa"/>
              <w:left w:w="0" w:type="dxa"/>
              <w:bottom w:w="0" w:type="dxa"/>
              <w:right w:w="0" w:type="dxa"/>
            </w:tcMar>
            <w:vAlign w:val="center"/>
          </w:tcPr>
          <w:p w14:paraId="1CA439F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Bone cancer</w:t>
            </w:r>
          </w:p>
        </w:tc>
        <w:tc>
          <w:tcPr>
            <w:tcW w:w="916" w:type="pct"/>
            <w:shd w:val="clear" w:color="auto" w:fill="FFFFFF" w:themeFill="background1"/>
            <w:tcMar>
              <w:top w:w="0" w:type="dxa"/>
              <w:left w:w="0" w:type="dxa"/>
              <w:bottom w:w="0" w:type="dxa"/>
              <w:right w:w="0" w:type="dxa"/>
            </w:tcMar>
            <w:vAlign w:val="center"/>
          </w:tcPr>
          <w:p w14:paraId="6350908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24C6203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FCE407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68BB2F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385DFEE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0909CFB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871B45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D20047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057E5B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7714052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5EE11932" w14:textId="77777777" w:rsidTr="0032263E">
        <w:tc>
          <w:tcPr>
            <w:tcW w:w="621" w:type="pct"/>
            <w:vMerge/>
            <w:tcMar>
              <w:top w:w="0" w:type="dxa"/>
              <w:left w:w="0" w:type="dxa"/>
              <w:bottom w:w="0" w:type="dxa"/>
              <w:right w:w="0" w:type="dxa"/>
            </w:tcMar>
            <w:vAlign w:val="center"/>
          </w:tcPr>
          <w:p w14:paraId="160044D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235D74F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sidDel="009D5621">
              <w:rPr>
                <w:rFonts w:eastAsia="Calibri" w:cstheme="minorHAnsi"/>
                <w:color w:val="000000" w:themeColor="text1"/>
                <w:sz w:val="18"/>
                <w:szCs w:val="18"/>
              </w:rPr>
              <w:t>N</w:t>
            </w:r>
            <w:r w:rsidRPr="00341D3E">
              <w:rPr>
                <w:rFonts w:eastAsia="Calibri" w:cstheme="minorHAnsi"/>
                <w:color w:val="000000" w:themeColor="text1"/>
                <w:sz w:val="18"/>
                <w:szCs w:val="18"/>
              </w:rPr>
              <w:t>o prior history of cancer</w:t>
            </w:r>
          </w:p>
        </w:tc>
        <w:tc>
          <w:tcPr>
            <w:tcW w:w="368" w:type="pct"/>
            <w:shd w:val="clear" w:color="auto" w:fill="FFFFFF" w:themeFill="background1"/>
            <w:tcMar>
              <w:top w:w="0" w:type="dxa"/>
              <w:left w:w="0" w:type="dxa"/>
              <w:bottom w:w="0" w:type="dxa"/>
              <w:right w:w="0" w:type="dxa"/>
            </w:tcMar>
            <w:vAlign w:val="center"/>
          </w:tcPr>
          <w:p w14:paraId="535C526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7D17E1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ADE7E2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499D96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3D35682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4EA95E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685E66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9E4162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0E333E1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2D222D4D" w14:textId="77777777" w:rsidTr="0032263E">
        <w:tc>
          <w:tcPr>
            <w:tcW w:w="621" w:type="pct"/>
            <w:vMerge/>
            <w:tcMar>
              <w:top w:w="0" w:type="dxa"/>
              <w:left w:w="0" w:type="dxa"/>
              <w:bottom w:w="0" w:type="dxa"/>
              <w:right w:w="0" w:type="dxa"/>
            </w:tcMar>
            <w:vAlign w:val="center"/>
          </w:tcPr>
          <w:p w14:paraId="7C90792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4D843C15" w14:textId="77777777" w:rsidR="00CD333B" w:rsidRPr="00341D3E" w:rsidDel="009D5621"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6501E1F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445E57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880FD4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6781F1C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F25165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CD7DB0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FFA957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B444A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5FB1A0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1D9392A1" w14:textId="77777777" w:rsidTr="0032263E">
        <w:tc>
          <w:tcPr>
            <w:tcW w:w="621" w:type="pct"/>
            <w:vMerge w:val="restart"/>
            <w:shd w:val="clear" w:color="auto" w:fill="FFFFFF" w:themeFill="background1"/>
            <w:tcMar>
              <w:top w:w="0" w:type="dxa"/>
              <w:left w:w="0" w:type="dxa"/>
              <w:bottom w:w="0" w:type="dxa"/>
              <w:right w:w="0" w:type="dxa"/>
            </w:tcMar>
            <w:vAlign w:val="center"/>
          </w:tcPr>
          <w:p w14:paraId="1330A3A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Brain cancer</w:t>
            </w:r>
          </w:p>
        </w:tc>
        <w:tc>
          <w:tcPr>
            <w:tcW w:w="916" w:type="pct"/>
            <w:shd w:val="clear" w:color="auto" w:fill="FFFFFF" w:themeFill="background1"/>
            <w:tcMar>
              <w:top w:w="0" w:type="dxa"/>
              <w:left w:w="0" w:type="dxa"/>
              <w:bottom w:w="0" w:type="dxa"/>
              <w:right w:w="0" w:type="dxa"/>
            </w:tcMar>
            <w:vAlign w:val="center"/>
          </w:tcPr>
          <w:p w14:paraId="4C0274B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154360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4EA278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5FB788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0B4BB10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1D244A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AA0E44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963672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579A67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56F55A3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9BDC9D2" w14:textId="77777777" w:rsidTr="0032263E">
        <w:tc>
          <w:tcPr>
            <w:tcW w:w="621" w:type="pct"/>
            <w:vMerge/>
            <w:tcMar>
              <w:top w:w="0" w:type="dxa"/>
              <w:left w:w="0" w:type="dxa"/>
              <w:bottom w:w="0" w:type="dxa"/>
              <w:right w:w="0" w:type="dxa"/>
            </w:tcMar>
            <w:vAlign w:val="center"/>
          </w:tcPr>
          <w:p w14:paraId="416CF45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0BE797B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4EB4DC1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B6D360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7BF71A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0678FBB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A5CD39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62F738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570943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AF280A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43D965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435585BD" w14:textId="77777777" w:rsidTr="0032263E">
        <w:tc>
          <w:tcPr>
            <w:tcW w:w="621" w:type="pct"/>
            <w:vMerge/>
            <w:tcMar>
              <w:top w:w="0" w:type="dxa"/>
              <w:left w:w="0" w:type="dxa"/>
              <w:bottom w:w="0" w:type="dxa"/>
              <w:right w:w="0" w:type="dxa"/>
            </w:tcMar>
            <w:vAlign w:val="center"/>
          </w:tcPr>
          <w:p w14:paraId="40F44FE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77AB6B1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06379D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E99A3D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72FD41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0E82D6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6239BD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F1E80D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0427E9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1FE6A2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483C109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7A6410B6" w14:textId="77777777" w:rsidTr="0032263E">
        <w:tc>
          <w:tcPr>
            <w:tcW w:w="621" w:type="pct"/>
            <w:vMerge w:val="restart"/>
            <w:shd w:val="clear" w:color="auto" w:fill="FFFFFF" w:themeFill="background1"/>
            <w:tcMar>
              <w:top w:w="0" w:type="dxa"/>
              <w:left w:w="0" w:type="dxa"/>
              <w:bottom w:w="0" w:type="dxa"/>
              <w:right w:w="0" w:type="dxa"/>
            </w:tcMar>
            <w:vAlign w:val="center"/>
          </w:tcPr>
          <w:p w14:paraId="42F87A6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Breast cancer</w:t>
            </w:r>
          </w:p>
        </w:tc>
        <w:tc>
          <w:tcPr>
            <w:tcW w:w="916" w:type="pct"/>
            <w:shd w:val="clear" w:color="auto" w:fill="FFFFFF" w:themeFill="background1"/>
            <w:tcMar>
              <w:top w:w="0" w:type="dxa"/>
              <w:left w:w="0" w:type="dxa"/>
              <w:bottom w:w="0" w:type="dxa"/>
              <w:right w:w="0" w:type="dxa"/>
            </w:tcMar>
            <w:vAlign w:val="center"/>
          </w:tcPr>
          <w:p w14:paraId="517D8E7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58CFA0D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05AD6C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7EEC61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0E316D5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193C836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18A470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0D4E43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243DCA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7076032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267386FB" w14:textId="77777777" w:rsidTr="0032263E">
        <w:tc>
          <w:tcPr>
            <w:tcW w:w="621" w:type="pct"/>
            <w:vMerge/>
            <w:tcMar>
              <w:top w:w="0" w:type="dxa"/>
              <w:left w:w="0" w:type="dxa"/>
              <w:bottom w:w="0" w:type="dxa"/>
              <w:right w:w="0" w:type="dxa"/>
            </w:tcMar>
            <w:vAlign w:val="center"/>
          </w:tcPr>
          <w:p w14:paraId="6BE207A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594BB2E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481A6AA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8799D3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C915B6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F6CC4D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AC7D24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ED9EE4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9967AD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CF3AFF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BB3A95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168CE2C" w14:textId="77777777" w:rsidTr="0032263E">
        <w:tc>
          <w:tcPr>
            <w:tcW w:w="621" w:type="pct"/>
            <w:vMerge/>
            <w:tcMar>
              <w:top w:w="0" w:type="dxa"/>
              <w:left w:w="0" w:type="dxa"/>
              <w:bottom w:w="0" w:type="dxa"/>
              <w:right w:w="0" w:type="dxa"/>
            </w:tcMar>
            <w:vAlign w:val="center"/>
          </w:tcPr>
          <w:p w14:paraId="390E1D0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6D7B96B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3950CA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B6D1F2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451ADD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C87808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5559957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68C74CA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0D4370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850B0C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A9AD84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17B20F5C" w14:textId="77777777" w:rsidTr="0032263E">
        <w:tc>
          <w:tcPr>
            <w:tcW w:w="621" w:type="pct"/>
            <w:vMerge w:val="restart"/>
            <w:shd w:val="clear" w:color="auto" w:fill="FFFFFF" w:themeFill="background1"/>
            <w:tcMar>
              <w:top w:w="0" w:type="dxa"/>
              <w:left w:w="0" w:type="dxa"/>
              <w:bottom w:w="0" w:type="dxa"/>
              <w:right w:w="0" w:type="dxa"/>
            </w:tcMar>
            <w:vAlign w:val="center"/>
          </w:tcPr>
          <w:p w14:paraId="0CBA63C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Colorectal cancer</w:t>
            </w:r>
          </w:p>
        </w:tc>
        <w:tc>
          <w:tcPr>
            <w:tcW w:w="916" w:type="pct"/>
            <w:shd w:val="clear" w:color="auto" w:fill="FFFFFF" w:themeFill="background1"/>
            <w:tcMar>
              <w:top w:w="0" w:type="dxa"/>
              <w:left w:w="0" w:type="dxa"/>
              <w:bottom w:w="0" w:type="dxa"/>
              <w:right w:w="0" w:type="dxa"/>
            </w:tcMar>
            <w:vAlign w:val="center"/>
          </w:tcPr>
          <w:p w14:paraId="65926B1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3D2301C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307565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B88A39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3F8E37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0E3A8C7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72B9B5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EF2C72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2CECA5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7235DED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00A733DE" w14:textId="77777777" w:rsidTr="0032263E">
        <w:tc>
          <w:tcPr>
            <w:tcW w:w="621" w:type="pct"/>
            <w:vMerge/>
            <w:tcMar>
              <w:top w:w="0" w:type="dxa"/>
              <w:left w:w="0" w:type="dxa"/>
              <w:bottom w:w="0" w:type="dxa"/>
              <w:right w:w="0" w:type="dxa"/>
            </w:tcMar>
            <w:vAlign w:val="center"/>
          </w:tcPr>
          <w:p w14:paraId="2503F3A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23A6D5C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526364F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A26453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93AC3E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E7B064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0ABDD6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C5A9B6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B09961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9D0B77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71C384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21C7704" w14:textId="77777777" w:rsidTr="0032263E">
        <w:tc>
          <w:tcPr>
            <w:tcW w:w="621" w:type="pct"/>
            <w:vMerge/>
            <w:tcMar>
              <w:top w:w="0" w:type="dxa"/>
              <w:left w:w="0" w:type="dxa"/>
              <w:bottom w:w="0" w:type="dxa"/>
              <w:right w:w="0" w:type="dxa"/>
            </w:tcMar>
            <w:vAlign w:val="center"/>
          </w:tcPr>
          <w:p w14:paraId="297D70B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4C5AD92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54489D7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0CECC7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8875F2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C5943A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2785AB7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E0F8FC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60B35B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719B2F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6FF341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50DC77F9" w14:textId="77777777" w:rsidTr="0032263E">
        <w:tc>
          <w:tcPr>
            <w:tcW w:w="621" w:type="pct"/>
            <w:vMerge w:val="restart"/>
            <w:shd w:val="clear" w:color="auto" w:fill="FFFFFF" w:themeFill="background1"/>
            <w:tcMar>
              <w:top w:w="0" w:type="dxa"/>
              <w:left w:w="0" w:type="dxa"/>
              <w:bottom w:w="0" w:type="dxa"/>
              <w:right w:w="0" w:type="dxa"/>
            </w:tcMar>
            <w:vAlign w:val="center"/>
          </w:tcPr>
          <w:p w14:paraId="790ECB1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Corpus uteri cancer</w:t>
            </w:r>
          </w:p>
        </w:tc>
        <w:tc>
          <w:tcPr>
            <w:tcW w:w="916" w:type="pct"/>
            <w:shd w:val="clear" w:color="auto" w:fill="FFFFFF" w:themeFill="background1"/>
            <w:tcMar>
              <w:top w:w="0" w:type="dxa"/>
              <w:left w:w="0" w:type="dxa"/>
              <w:bottom w:w="0" w:type="dxa"/>
              <w:right w:w="0" w:type="dxa"/>
            </w:tcMar>
            <w:vAlign w:val="center"/>
          </w:tcPr>
          <w:p w14:paraId="4791134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239C9A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9F048A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220A86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9E960E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937E79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0BD86D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1EADC4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A1107B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0A61468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7DEC448C" w14:textId="77777777" w:rsidTr="0032263E">
        <w:tc>
          <w:tcPr>
            <w:tcW w:w="621" w:type="pct"/>
            <w:vMerge/>
            <w:tcMar>
              <w:top w:w="0" w:type="dxa"/>
              <w:left w:w="0" w:type="dxa"/>
              <w:bottom w:w="0" w:type="dxa"/>
              <w:right w:w="0" w:type="dxa"/>
            </w:tcMar>
            <w:vAlign w:val="center"/>
          </w:tcPr>
          <w:p w14:paraId="34F362C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78202AA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0512214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392EF4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6F1DB1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76E137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4EC779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EB5D0A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011571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44662A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1B433F9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74924FE4" w14:textId="77777777" w:rsidTr="0032263E">
        <w:tc>
          <w:tcPr>
            <w:tcW w:w="621" w:type="pct"/>
            <w:vMerge/>
            <w:tcMar>
              <w:top w:w="0" w:type="dxa"/>
              <w:left w:w="0" w:type="dxa"/>
              <w:bottom w:w="0" w:type="dxa"/>
              <w:right w:w="0" w:type="dxa"/>
            </w:tcMar>
            <w:vAlign w:val="center"/>
          </w:tcPr>
          <w:p w14:paraId="6C0E98E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070BF0D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702340B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377B4A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25A5FC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01951D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3664E14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723EBB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81598E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F989BB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6C9A3FE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4863646" w14:textId="77777777" w:rsidTr="0032263E">
        <w:tc>
          <w:tcPr>
            <w:tcW w:w="621" w:type="pct"/>
            <w:vMerge w:val="restart"/>
            <w:shd w:val="clear" w:color="auto" w:fill="FFFFFF" w:themeFill="background1"/>
            <w:tcMar>
              <w:top w:w="0" w:type="dxa"/>
              <w:left w:w="0" w:type="dxa"/>
              <w:bottom w:w="0" w:type="dxa"/>
              <w:right w:w="0" w:type="dxa"/>
            </w:tcMar>
            <w:vAlign w:val="center"/>
          </w:tcPr>
          <w:p w14:paraId="2C0FC90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Oesophageal cancer</w:t>
            </w:r>
          </w:p>
        </w:tc>
        <w:tc>
          <w:tcPr>
            <w:tcW w:w="916" w:type="pct"/>
            <w:shd w:val="clear" w:color="auto" w:fill="FFFFFF" w:themeFill="background1"/>
            <w:tcMar>
              <w:top w:w="0" w:type="dxa"/>
              <w:left w:w="0" w:type="dxa"/>
              <w:bottom w:w="0" w:type="dxa"/>
              <w:right w:w="0" w:type="dxa"/>
            </w:tcMar>
            <w:vAlign w:val="center"/>
          </w:tcPr>
          <w:p w14:paraId="74A0CED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582CD7A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B59830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4044BD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73DEDFC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483AEF1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7F3287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66502C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C293F9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6578C0B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021C2143" w14:textId="77777777" w:rsidTr="0032263E">
        <w:tc>
          <w:tcPr>
            <w:tcW w:w="621" w:type="pct"/>
            <w:vMerge/>
            <w:tcMar>
              <w:top w:w="0" w:type="dxa"/>
              <w:left w:w="0" w:type="dxa"/>
              <w:bottom w:w="0" w:type="dxa"/>
              <w:right w:w="0" w:type="dxa"/>
            </w:tcMar>
            <w:vAlign w:val="center"/>
          </w:tcPr>
          <w:p w14:paraId="0BDCF6B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36F0C74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4E19ECF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3A4E1C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7774B0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3686A91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7124EF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46D4C7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01BB4D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1F68C9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5A7CD59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16839730" w14:textId="77777777" w:rsidTr="0032263E">
        <w:tc>
          <w:tcPr>
            <w:tcW w:w="621" w:type="pct"/>
            <w:vMerge/>
            <w:tcMar>
              <w:top w:w="0" w:type="dxa"/>
              <w:left w:w="0" w:type="dxa"/>
              <w:bottom w:w="0" w:type="dxa"/>
              <w:right w:w="0" w:type="dxa"/>
            </w:tcMar>
            <w:vAlign w:val="center"/>
          </w:tcPr>
          <w:p w14:paraId="0C34BB6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5E06B49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4249EE1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93FC79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ED8C08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C5EB84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48CFA52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61008A1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CBE468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AA5AA3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0812C0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5CDB6E59" w14:textId="77777777" w:rsidTr="0032263E">
        <w:tc>
          <w:tcPr>
            <w:tcW w:w="621" w:type="pct"/>
            <w:vMerge w:val="restart"/>
            <w:shd w:val="clear" w:color="auto" w:fill="FFFFFF" w:themeFill="background1"/>
            <w:tcMar>
              <w:top w:w="0" w:type="dxa"/>
              <w:left w:w="0" w:type="dxa"/>
              <w:bottom w:w="0" w:type="dxa"/>
              <w:right w:w="0" w:type="dxa"/>
            </w:tcMar>
            <w:vAlign w:val="center"/>
          </w:tcPr>
          <w:p w14:paraId="514BC33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Kidney cancer</w:t>
            </w:r>
          </w:p>
        </w:tc>
        <w:tc>
          <w:tcPr>
            <w:tcW w:w="916" w:type="pct"/>
            <w:shd w:val="clear" w:color="auto" w:fill="FFFFFF" w:themeFill="background1"/>
            <w:tcMar>
              <w:top w:w="0" w:type="dxa"/>
              <w:left w:w="0" w:type="dxa"/>
              <w:bottom w:w="0" w:type="dxa"/>
              <w:right w:w="0" w:type="dxa"/>
            </w:tcMar>
            <w:vAlign w:val="center"/>
          </w:tcPr>
          <w:p w14:paraId="628CBFF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4CAE30C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192941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F4826F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0E0BF88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C49ED0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B1799F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37A39A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3017EF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7B71EE9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473A86F" w14:textId="77777777" w:rsidTr="0032263E">
        <w:tc>
          <w:tcPr>
            <w:tcW w:w="621" w:type="pct"/>
            <w:vMerge/>
            <w:tcMar>
              <w:top w:w="0" w:type="dxa"/>
              <w:left w:w="0" w:type="dxa"/>
              <w:bottom w:w="0" w:type="dxa"/>
              <w:right w:w="0" w:type="dxa"/>
            </w:tcMar>
            <w:vAlign w:val="center"/>
          </w:tcPr>
          <w:p w14:paraId="6925357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53809D4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081E631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0CD43D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DAFCBE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4C2DECA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18DCA20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6341AF5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9F004D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7F7092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1B26A42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006CC51" w14:textId="77777777" w:rsidTr="0032263E">
        <w:tc>
          <w:tcPr>
            <w:tcW w:w="621" w:type="pct"/>
            <w:vMerge/>
            <w:tcMar>
              <w:top w:w="0" w:type="dxa"/>
              <w:left w:w="0" w:type="dxa"/>
              <w:bottom w:w="0" w:type="dxa"/>
              <w:right w:w="0" w:type="dxa"/>
            </w:tcMar>
            <w:vAlign w:val="center"/>
          </w:tcPr>
          <w:p w14:paraId="54117C5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3DDD1E6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66E34F3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9630B5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7B69C9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3A2F99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3E4F00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7CABAD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76EF7D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727BBD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0A5D154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F22E393" w14:textId="77777777" w:rsidTr="0032263E">
        <w:tc>
          <w:tcPr>
            <w:tcW w:w="621" w:type="pct"/>
            <w:vMerge w:val="restart"/>
            <w:shd w:val="clear" w:color="auto" w:fill="FFFFFF" w:themeFill="background1"/>
            <w:tcMar>
              <w:top w:w="0" w:type="dxa"/>
              <w:left w:w="0" w:type="dxa"/>
              <w:bottom w:w="0" w:type="dxa"/>
              <w:right w:w="0" w:type="dxa"/>
            </w:tcMar>
            <w:vAlign w:val="center"/>
          </w:tcPr>
          <w:p w14:paraId="0FD912C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lastRenderedPageBreak/>
              <w:t>Liver cancer</w:t>
            </w:r>
          </w:p>
        </w:tc>
        <w:tc>
          <w:tcPr>
            <w:tcW w:w="916" w:type="pct"/>
            <w:shd w:val="clear" w:color="auto" w:fill="FFFFFF" w:themeFill="background1"/>
            <w:tcMar>
              <w:top w:w="0" w:type="dxa"/>
              <w:left w:w="0" w:type="dxa"/>
              <w:bottom w:w="0" w:type="dxa"/>
              <w:right w:w="0" w:type="dxa"/>
            </w:tcMar>
            <w:vAlign w:val="center"/>
          </w:tcPr>
          <w:p w14:paraId="15B102A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42BE9AC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544984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3931A1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4D5D8C1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18D4727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93777A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FF6EFC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F598D8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996F43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442A4F02" w14:textId="77777777" w:rsidTr="0032263E">
        <w:tc>
          <w:tcPr>
            <w:tcW w:w="621" w:type="pct"/>
            <w:vMerge/>
            <w:tcMar>
              <w:top w:w="0" w:type="dxa"/>
              <w:left w:w="0" w:type="dxa"/>
              <w:bottom w:w="0" w:type="dxa"/>
              <w:right w:w="0" w:type="dxa"/>
            </w:tcMar>
            <w:vAlign w:val="center"/>
          </w:tcPr>
          <w:p w14:paraId="28816E3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086D4E4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6461CD8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716303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944CA6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6F16C1F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571CF38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CB8771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BBE55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FF3160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5BA0D57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25AD43DC" w14:textId="77777777" w:rsidTr="0032263E">
        <w:tc>
          <w:tcPr>
            <w:tcW w:w="621" w:type="pct"/>
            <w:vMerge/>
            <w:tcMar>
              <w:top w:w="0" w:type="dxa"/>
              <w:left w:w="0" w:type="dxa"/>
              <w:bottom w:w="0" w:type="dxa"/>
              <w:right w:w="0" w:type="dxa"/>
            </w:tcMar>
            <w:vAlign w:val="center"/>
          </w:tcPr>
          <w:p w14:paraId="2625E79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1731E92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70CAC64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E25595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69E1972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0E709B9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110EDE2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26E662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050A42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0B7484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625D059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EB236D4" w14:textId="77777777" w:rsidTr="0032263E">
        <w:tc>
          <w:tcPr>
            <w:tcW w:w="621" w:type="pct"/>
            <w:vMerge w:val="restart"/>
            <w:shd w:val="clear" w:color="auto" w:fill="FFFFFF" w:themeFill="background1"/>
            <w:tcMar>
              <w:top w:w="0" w:type="dxa"/>
              <w:left w:w="0" w:type="dxa"/>
              <w:bottom w:w="0" w:type="dxa"/>
              <w:right w:w="0" w:type="dxa"/>
            </w:tcMar>
            <w:vAlign w:val="center"/>
          </w:tcPr>
          <w:p w14:paraId="0311110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Lung cancer</w:t>
            </w:r>
          </w:p>
        </w:tc>
        <w:tc>
          <w:tcPr>
            <w:tcW w:w="916" w:type="pct"/>
            <w:shd w:val="clear" w:color="auto" w:fill="FFFFFF" w:themeFill="background1"/>
            <w:tcMar>
              <w:top w:w="0" w:type="dxa"/>
              <w:left w:w="0" w:type="dxa"/>
              <w:bottom w:w="0" w:type="dxa"/>
              <w:right w:w="0" w:type="dxa"/>
            </w:tcMar>
            <w:vAlign w:val="center"/>
          </w:tcPr>
          <w:p w14:paraId="40C65B8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14B165A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495262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8E4D33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D8808B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06C2907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12C41F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9EAEDA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4AB181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42C946E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247D97B" w14:textId="77777777" w:rsidTr="0032263E">
        <w:tc>
          <w:tcPr>
            <w:tcW w:w="621" w:type="pct"/>
            <w:vMerge/>
            <w:tcMar>
              <w:top w:w="0" w:type="dxa"/>
              <w:left w:w="0" w:type="dxa"/>
              <w:bottom w:w="0" w:type="dxa"/>
              <w:right w:w="0" w:type="dxa"/>
            </w:tcMar>
            <w:vAlign w:val="center"/>
          </w:tcPr>
          <w:p w14:paraId="55EE493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317BB9E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729743C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010355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8DAEA7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01611F3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05F62D0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02984E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3DBD1A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3072F2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45A83D6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66FB4AE" w14:textId="77777777" w:rsidTr="0032263E">
        <w:tc>
          <w:tcPr>
            <w:tcW w:w="621" w:type="pct"/>
            <w:vMerge/>
            <w:tcMar>
              <w:top w:w="0" w:type="dxa"/>
              <w:left w:w="0" w:type="dxa"/>
              <w:bottom w:w="0" w:type="dxa"/>
              <w:right w:w="0" w:type="dxa"/>
            </w:tcMar>
            <w:vAlign w:val="center"/>
          </w:tcPr>
          <w:p w14:paraId="796F1E5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36EC0DE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18DF35F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625D15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3DBFE0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9ADE23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3ECCE36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53CA47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27E05A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7AAC54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D5E51A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EE6913B" w14:textId="77777777" w:rsidTr="0032263E">
        <w:tc>
          <w:tcPr>
            <w:tcW w:w="621" w:type="pct"/>
            <w:vMerge w:val="restart"/>
            <w:shd w:val="clear" w:color="auto" w:fill="FFFFFF" w:themeFill="background1"/>
            <w:tcMar>
              <w:top w:w="0" w:type="dxa"/>
              <w:left w:w="0" w:type="dxa"/>
              <w:bottom w:w="0" w:type="dxa"/>
              <w:right w:w="0" w:type="dxa"/>
            </w:tcMar>
            <w:vAlign w:val="center"/>
          </w:tcPr>
          <w:p w14:paraId="667373D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Lymphoma and Leukaemia</w:t>
            </w:r>
          </w:p>
        </w:tc>
        <w:tc>
          <w:tcPr>
            <w:tcW w:w="916" w:type="pct"/>
            <w:shd w:val="clear" w:color="auto" w:fill="FFFFFF" w:themeFill="background1"/>
            <w:tcMar>
              <w:top w:w="0" w:type="dxa"/>
              <w:left w:w="0" w:type="dxa"/>
              <w:bottom w:w="0" w:type="dxa"/>
              <w:right w:w="0" w:type="dxa"/>
            </w:tcMar>
            <w:vAlign w:val="center"/>
          </w:tcPr>
          <w:p w14:paraId="762EF56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0288B65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1C8570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DBEF06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71194F8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30C92A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46416A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EC688E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17E8CD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5EECD65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1C16594B" w14:textId="77777777" w:rsidTr="0032263E">
        <w:tc>
          <w:tcPr>
            <w:tcW w:w="621" w:type="pct"/>
            <w:vMerge/>
            <w:tcMar>
              <w:top w:w="0" w:type="dxa"/>
              <w:left w:w="0" w:type="dxa"/>
              <w:bottom w:w="0" w:type="dxa"/>
              <w:right w:w="0" w:type="dxa"/>
            </w:tcMar>
            <w:vAlign w:val="center"/>
          </w:tcPr>
          <w:p w14:paraId="2E5E59E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74ACBC9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21CC422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413974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6E9F845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78A3E52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4299E46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4DC0C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8E89AD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E89138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6BBF11A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267C3744" w14:textId="77777777" w:rsidTr="0032263E">
        <w:tc>
          <w:tcPr>
            <w:tcW w:w="621" w:type="pct"/>
            <w:vMerge/>
            <w:tcMar>
              <w:top w:w="0" w:type="dxa"/>
              <w:left w:w="0" w:type="dxa"/>
              <w:bottom w:w="0" w:type="dxa"/>
              <w:right w:w="0" w:type="dxa"/>
            </w:tcMar>
            <w:vAlign w:val="center"/>
          </w:tcPr>
          <w:p w14:paraId="206C495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754595A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098BBAE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08D2A0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291EB5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42FD52A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0B597EE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367404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B190EF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B604EF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8C2DBE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13F6E052" w14:textId="77777777" w:rsidTr="0032263E">
        <w:tc>
          <w:tcPr>
            <w:tcW w:w="621" w:type="pct"/>
            <w:vMerge w:val="restart"/>
            <w:shd w:val="clear" w:color="auto" w:fill="FFFFFF" w:themeFill="background1"/>
            <w:tcMar>
              <w:top w:w="0" w:type="dxa"/>
              <w:left w:w="0" w:type="dxa"/>
              <w:bottom w:w="0" w:type="dxa"/>
              <w:right w:w="0" w:type="dxa"/>
            </w:tcMar>
            <w:vAlign w:val="center"/>
          </w:tcPr>
          <w:p w14:paraId="0661049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Melanoma</w:t>
            </w:r>
          </w:p>
        </w:tc>
        <w:tc>
          <w:tcPr>
            <w:tcW w:w="916" w:type="pct"/>
            <w:shd w:val="clear" w:color="auto" w:fill="FFFFFF" w:themeFill="background1"/>
            <w:tcMar>
              <w:top w:w="0" w:type="dxa"/>
              <w:left w:w="0" w:type="dxa"/>
              <w:bottom w:w="0" w:type="dxa"/>
              <w:right w:w="0" w:type="dxa"/>
            </w:tcMar>
            <w:vAlign w:val="center"/>
          </w:tcPr>
          <w:p w14:paraId="52F918D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393B256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D17DCA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779D26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6788C4E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04F6C0D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94FBED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357DD7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CD82F5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C9DFCC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792CA0C6" w14:textId="77777777" w:rsidTr="0032263E">
        <w:tc>
          <w:tcPr>
            <w:tcW w:w="621" w:type="pct"/>
            <w:vMerge/>
            <w:tcMar>
              <w:top w:w="0" w:type="dxa"/>
              <w:left w:w="0" w:type="dxa"/>
              <w:bottom w:w="0" w:type="dxa"/>
              <w:right w:w="0" w:type="dxa"/>
            </w:tcMar>
            <w:vAlign w:val="center"/>
          </w:tcPr>
          <w:p w14:paraId="0108599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3861F1B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2082B6A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1A4DF7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D1D625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B52B7D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1F628B5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2886E3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6F8CCC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1D4F33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118367A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B5863D5" w14:textId="77777777" w:rsidTr="0032263E">
        <w:tc>
          <w:tcPr>
            <w:tcW w:w="621" w:type="pct"/>
            <w:vMerge/>
            <w:tcMar>
              <w:top w:w="0" w:type="dxa"/>
              <w:left w:w="0" w:type="dxa"/>
              <w:bottom w:w="0" w:type="dxa"/>
              <w:right w:w="0" w:type="dxa"/>
            </w:tcMar>
            <w:vAlign w:val="center"/>
          </w:tcPr>
          <w:p w14:paraId="4020B8B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425B878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4C6ACBE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81CA3C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DC2BFE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734837B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348E2F9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DC3774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EC317E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D7925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BB0DE9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5097775" w14:textId="77777777" w:rsidTr="0032263E">
        <w:tc>
          <w:tcPr>
            <w:tcW w:w="621" w:type="pct"/>
            <w:vMerge w:val="restart"/>
            <w:shd w:val="clear" w:color="auto" w:fill="FFFFFF" w:themeFill="background1"/>
            <w:tcMar>
              <w:top w:w="0" w:type="dxa"/>
              <w:left w:w="0" w:type="dxa"/>
              <w:bottom w:w="0" w:type="dxa"/>
              <w:right w:w="0" w:type="dxa"/>
            </w:tcMar>
            <w:vAlign w:val="center"/>
          </w:tcPr>
          <w:p w14:paraId="48FAAA7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Ovarian cancer</w:t>
            </w:r>
          </w:p>
        </w:tc>
        <w:tc>
          <w:tcPr>
            <w:tcW w:w="916" w:type="pct"/>
            <w:shd w:val="clear" w:color="auto" w:fill="FFFFFF" w:themeFill="background1"/>
            <w:tcMar>
              <w:top w:w="0" w:type="dxa"/>
              <w:left w:w="0" w:type="dxa"/>
              <w:bottom w:w="0" w:type="dxa"/>
              <w:right w:w="0" w:type="dxa"/>
            </w:tcMar>
            <w:vAlign w:val="center"/>
          </w:tcPr>
          <w:p w14:paraId="536A40A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2E3FA4C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AA068A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6DB1DF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F19640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C1F051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D13CF3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C01A5A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63C0F3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920A93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56BBF38B" w14:textId="77777777" w:rsidTr="0032263E">
        <w:tc>
          <w:tcPr>
            <w:tcW w:w="621" w:type="pct"/>
            <w:vMerge/>
            <w:tcMar>
              <w:top w:w="0" w:type="dxa"/>
              <w:left w:w="0" w:type="dxa"/>
              <w:bottom w:w="0" w:type="dxa"/>
              <w:right w:w="0" w:type="dxa"/>
            </w:tcMar>
            <w:vAlign w:val="center"/>
          </w:tcPr>
          <w:p w14:paraId="4738855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5E61340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5215B1F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558CD7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ACDF57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A4E9D6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24F9B46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A8B163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4E0B97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C37D08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44719F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66A09676" w14:textId="77777777" w:rsidTr="0032263E">
        <w:tc>
          <w:tcPr>
            <w:tcW w:w="621" w:type="pct"/>
            <w:vMerge/>
            <w:tcMar>
              <w:top w:w="0" w:type="dxa"/>
              <w:left w:w="0" w:type="dxa"/>
              <w:bottom w:w="0" w:type="dxa"/>
              <w:right w:w="0" w:type="dxa"/>
            </w:tcMar>
            <w:vAlign w:val="center"/>
          </w:tcPr>
          <w:p w14:paraId="037AFB0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1FFD2C1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4E911B1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FC905B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DEC23F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772C1A8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201E96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4E632DB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DDCB81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78F2D9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3AD3B3A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48EFB5A0" w14:textId="77777777" w:rsidTr="0032263E">
        <w:tc>
          <w:tcPr>
            <w:tcW w:w="621" w:type="pct"/>
            <w:vMerge w:val="restart"/>
            <w:shd w:val="clear" w:color="auto" w:fill="FFFFFF" w:themeFill="background1"/>
            <w:tcMar>
              <w:top w:w="0" w:type="dxa"/>
              <w:left w:w="0" w:type="dxa"/>
              <w:bottom w:w="0" w:type="dxa"/>
              <w:right w:w="0" w:type="dxa"/>
            </w:tcMar>
            <w:vAlign w:val="center"/>
          </w:tcPr>
          <w:p w14:paraId="39B929E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Pancreatic cancer</w:t>
            </w:r>
          </w:p>
        </w:tc>
        <w:tc>
          <w:tcPr>
            <w:tcW w:w="916" w:type="pct"/>
            <w:shd w:val="clear" w:color="auto" w:fill="FFFFFF" w:themeFill="background1"/>
            <w:tcMar>
              <w:top w:w="0" w:type="dxa"/>
              <w:left w:w="0" w:type="dxa"/>
              <w:bottom w:w="0" w:type="dxa"/>
              <w:right w:w="0" w:type="dxa"/>
            </w:tcMar>
            <w:vAlign w:val="center"/>
          </w:tcPr>
          <w:p w14:paraId="0F8A22A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415FDA9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1552047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068102E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E58EC9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5479888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55770F1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38B993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D827A8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01A242F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5FC8E87E" w14:textId="77777777" w:rsidTr="0032263E">
        <w:tc>
          <w:tcPr>
            <w:tcW w:w="621" w:type="pct"/>
            <w:vMerge/>
            <w:tcMar>
              <w:top w:w="0" w:type="dxa"/>
              <w:left w:w="0" w:type="dxa"/>
              <w:bottom w:w="0" w:type="dxa"/>
              <w:right w:w="0" w:type="dxa"/>
            </w:tcMar>
            <w:vAlign w:val="center"/>
          </w:tcPr>
          <w:p w14:paraId="2F17A84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39A0438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544A61D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4973A0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899499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BA866F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7683E8F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3D8D9C5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CB336B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247733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0A1B98F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8756B04" w14:textId="77777777" w:rsidTr="0032263E">
        <w:tc>
          <w:tcPr>
            <w:tcW w:w="621" w:type="pct"/>
            <w:vMerge/>
            <w:tcMar>
              <w:top w:w="0" w:type="dxa"/>
              <w:left w:w="0" w:type="dxa"/>
              <w:bottom w:w="0" w:type="dxa"/>
              <w:right w:w="0" w:type="dxa"/>
            </w:tcMar>
            <w:vAlign w:val="center"/>
          </w:tcPr>
          <w:p w14:paraId="398C1EA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4F80C50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1A12BD7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BFC1D2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1F6681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1503D97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4FB9F94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C9DE7B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40CF7B8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2C1A86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0A67500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7076915F" w14:textId="77777777" w:rsidTr="0032263E">
        <w:tc>
          <w:tcPr>
            <w:tcW w:w="621" w:type="pct"/>
            <w:vMerge w:val="restart"/>
            <w:shd w:val="clear" w:color="auto" w:fill="FFFFFF" w:themeFill="background1"/>
            <w:tcMar>
              <w:top w:w="0" w:type="dxa"/>
              <w:left w:w="0" w:type="dxa"/>
              <w:bottom w:w="0" w:type="dxa"/>
              <w:right w:w="0" w:type="dxa"/>
            </w:tcMar>
            <w:vAlign w:val="center"/>
          </w:tcPr>
          <w:p w14:paraId="0B974FD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Prostate cancer</w:t>
            </w:r>
          </w:p>
        </w:tc>
        <w:tc>
          <w:tcPr>
            <w:tcW w:w="916" w:type="pct"/>
            <w:shd w:val="clear" w:color="auto" w:fill="FFFFFF" w:themeFill="background1"/>
            <w:tcMar>
              <w:top w:w="0" w:type="dxa"/>
              <w:left w:w="0" w:type="dxa"/>
              <w:bottom w:w="0" w:type="dxa"/>
              <w:right w:w="0" w:type="dxa"/>
            </w:tcMar>
            <w:vAlign w:val="center"/>
          </w:tcPr>
          <w:p w14:paraId="46DDFD3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4D46E25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3367186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51EE7C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DAD988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7C13C7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7B39C81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72BE2E4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0501AFC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2CC0833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7CC6D5BE" w14:textId="77777777" w:rsidTr="0032263E">
        <w:tc>
          <w:tcPr>
            <w:tcW w:w="621" w:type="pct"/>
            <w:vMerge/>
            <w:tcMar>
              <w:top w:w="0" w:type="dxa"/>
              <w:left w:w="0" w:type="dxa"/>
              <w:bottom w:w="0" w:type="dxa"/>
              <w:right w:w="0" w:type="dxa"/>
            </w:tcMar>
            <w:vAlign w:val="center"/>
          </w:tcPr>
          <w:p w14:paraId="0FB3D2C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00AA4AC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200475E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62B500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26A9AAE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560DD18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B2C2D0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8C8C2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8D2227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082098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77B52E8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023A8586" w14:textId="77777777" w:rsidTr="0032263E">
        <w:tc>
          <w:tcPr>
            <w:tcW w:w="621" w:type="pct"/>
            <w:vMerge/>
            <w:tcMar>
              <w:top w:w="0" w:type="dxa"/>
              <w:left w:w="0" w:type="dxa"/>
              <w:bottom w:w="0" w:type="dxa"/>
              <w:right w:w="0" w:type="dxa"/>
            </w:tcMar>
            <w:vAlign w:val="center"/>
          </w:tcPr>
          <w:p w14:paraId="7302DF05"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5032AC8A"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43120F5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26E4257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97E5FC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529" w:type="pct"/>
            <w:shd w:val="clear" w:color="auto" w:fill="FFFFFF" w:themeFill="background1"/>
            <w:tcMar>
              <w:top w:w="0" w:type="dxa"/>
              <w:left w:w="0" w:type="dxa"/>
              <w:bottom w:w="0" w:type="dxa"/>
              <w:right w:w="0" w:type="dxa"/>
            </w:tcMar>
            <w:vAlign w:val="center"/>
          </w:tcPr>
          <w:p w14:paraId="202C76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403" w:type="pct"/>
            <w:shd w:val="clear" w:color="auto" w:fill="FFFFFF" w:themeFill="background1"/>
            <w:tcMar>
              <w:top w:w="0" w:type="dxa"/>
              <w:left w:w="0" w:type="dxa"/>
              <w:bottom w:w="0" w:type="dxa"/>
              <w:right w:w="0" w:type="dxa"/>
            </w:tcMar>
            <w:vAlign w:val="center"/>
          </w:tcPr>
          <w:p w14:paraId="64C29C1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32" w:type="pct"/>
            <w:shd w:val="clear" w:color="auto" w:fill="FFFFFF" w:themeFill="background1"/>
            <w:tcMar>
              <w:top w:w="0" w:type="dxa"/>
              <w:left w:w="0" w:type="dxa"/>
              <w:bottom w:w="0" w:type="dxa"/>
              <w:right w:w="0" w:type="dxa"/>
            </w:tcMar>
            <w:vAlign w:val="center"/>
          </w:tcPr>
          <w:p w14:paraId="18EA384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6C7ED30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81" w:type="pct"/>
            <w:shd w:val="clear" w:color="auto" w:fill="FFFFFF" w:themeFill="background1"/>
            <w:tcMar>
              <w:top w:w="0" w:type="dxa"/>
              <w:left w:w="0" w:type="dxa"/>
              <w:bottom w:w="0" w:type="dxa"/>
              <w:right w:w="0" w:type="dxa"/>
            </w:tcMar>
            <w:vAlign w:val="center"/>
          </w:tcPr>
          <w:p w14:paraId="5873042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356" w:type="pct"/>
            <w:shd w:val="clear" w:color="auto" w:fill="FFFFFF" w:themeFill="background1"/>
            <w:tcMar>
              <w:top w:w="0" w:type="dxa"/>
              <w:left w:w="0" w:type="dxa"/>
              <w:bottom w:w="0" w:type="dxa"/>
              <w:right w:w="0" w:type="dxa"/>
            </w:tcMar>
            <w:vAlign w:val="center"/>
          </w:tcPr>
          <w:p w14:paraId="4F72CD4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r>
      <w:tr w:rsidR="00CD333B" w:rsidRPr="00341D3E" w14:paraId="3DDA3AA3" w14:textId="77777777" w:rsidTr="0032263E">
        <w:tc>
          <w:tcPr>
            <w:tcW w:w="621" w:type="pct"/>
            <w:vMerge w:val="restart"/>
            <w:tcMar>
              <w:top w:w="0" w:type="dxa"/>
              <w:left w:w="0" w:type="dxa"/>
              <w:bottom w:w="0" w:type="dxa"/>
              <w:right w:w="0" w:type="dxa"/>
            </w:tcMar>
            <w:vAlign w:val="center"/>
          </w:tcPr>
          <w:p w14:paraId="1A211FE7"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r w:rsidRPr="00341D3E">
              <w:rPr>
                <w:rFonts w:eastAsia="Calibri" w:cstheme="minorHAnsi"/>
                <w:color w:val="000000"/>
                <w:sz w:val="18"/>
                <w:szCs w:val="18"/>
              </w:rPr>
              <w:t>Stomach cancer</w:t>
            </w:r>
          </w:p>
        </w:tc>
        <w:tc>
          <w:tcPr>
            <w:tcW w:w="916" w:type="pct"/>
            <w:shd w:val="clear" w:color="auto" w:fill="FFFFFF" w:themeFill="background1"/>
            <w:tcMar>
              <w:top w:w="0" w:type="dxa"/>
              <w:left w:w="0" w:type="dxa"/>
              <w:bottom w:w="0" w:type="dxa"/>
              <w:right w:w="0" w:type="dxa"/>
            </w:tcMar>
            <w:vAlign w:val="center"/>
          </w:tcPr>
          <w:p w14:paraId="03D1999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sidRPr="00341D3E">
              <w:rPr>
                <w:rFonts w:eastAsia="Calibri" w:cstheme="minorHAnsi"/>
                <w:color w:val="000000" w:themeColor="text1"/>
                <w:sz w:val="18"/>
                <w:szCs w:val="18"/>
              </w:rPr>
              <w:t>Qualifying initial records</w:t>
            </w:r>
          </w:p>
        </w:tc>
        <w:tc>
          <w:tcPr>
            <w:tcW w:w="368" w:type="pct"/>
            <w:shd w:val="clear" w:color="auto" w:fill="FFFFFF" w:themeFill="background1"/>
            <w:tcMar>
              <w:top w:w="0" w:type="dxa"/>
              <w:left w:w="0" w:type="dxa"/>
              <w:bottom w:w="0" w:type="dxa"/>
              <w:right w:w="0" w:type="dxa"/>
            </w:tcMar>
            <w:vAlign w:val="center"/>
          </w:tcPr>
          <w:p w14:paraId="1AFD267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7CB8A3E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32" w:type="pct"/>
            <w:shd w:val="clear" w:color="auto" w:fill="FFFFFF" w:themeFill="background1"/>
            <w:tcMar>
              <w:top w:w="0" w:type="dxa"/>
              <w:left w:w="0" w:type="dxa"/>
              <w:bottom w:w="0" w:type="dxa"/>
              <w:right w:w="0" w:type="dxa"/>
            </w:tcMar>
            <w:vAlign w:val="center"/>
          </w:tcPr>
          <w:p w14:paraId="5275A3F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529" w:type="pct"/>
            <w:shd w:val="clear" w:color="auto" w:fill="FFFFFF" w:themeFill="background1"/>
            <w:tcMar>
              <w:top w:w="0" w:type="dxa"/>
              <w:left w:w="0" w:type="dxa"/>
              <w:bottom w:w="0" w:type="dxa"/>
              <w:right w:w="0" w:type="dxa"/>
            </w:tcMar>
            <w:vAlign w:val="center"/>
          </w:tcPr>
          <w:p w14:paraId="062152DE"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403" w:type="pct"/>
            <w:shd w:val="clear" w:color="auto" w:fill="FFFFFF" w:themeFill="background1"/>
            <w:tcMar>
              <w:top w:w="0" w:type="dxa"/>
              <w:left w:w="0" w:type="dxa"/>
              <w:bottom w:w="0" w:type="dxa"/>
              <w:right w:w="0" w:type="dxa"/>
            </w:tcMar>
            <w:vAlign w:val="center"/>
          </w:tcPr>
          <w:p w14:paraId="4774D15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32" w:type="pct"/>
            <w:shd w:val="clear" w:color="auto" w:fill="FFFFFF" w:themeFill="background1"/>
            <w:tcMar>
              <w:top w:w="0" w:type="dxa"/>
              <w:left w:w="0" w:type="dxa"/>
              <w:bottom w:w="0" w:type="dxa"/>
              <w:right w:w="0" w:type="dxa"/>
            </w:tcMar>
            <w:vAlign w:val="center"/>
          </w:tcPr>
          <w:p w14:paraId="678F9D0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0B888FC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11019F6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56" w:type="pct"/>
            <w:shd w:val="clear" w:color="auto" w:fill="FFFFFF" w:themeFill="background1"/>
            <w:tcMar>
              <w:top w:w="0" w:type="dxa"/>
              <w:left w:w="0" w:type="dxa"/>
              <w:bottom w:w="0" w:type="dxa"/>
              <w:right w:w="0" w:type="dxa"/>
            </w:tcMar>
            <w:vAlign w:val="center"/>
          </w:tcPr>
          <w:p w14:paraId="064C72B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r>
      <w:tr w:rsidR="00CD333B" w:rsidRPr="00341D3E" w14:paraId="7737415F" w14:textId="77777777" w:rsidTr="0032263E">
        <w:tc>
          <w:tcPr>
            <w:tcW w:w="621" w:type="pct"/>
            <w:vMerge/>
            <w:tcMar>
              <w:top w:w="0" w:type="dxa"/>
              <w:left w:w="0" w:type="dxa"/>
              <w:bottom w:w="0" w:type="dxa"/>
              <w:right w:w="0" w:type="dxa"/>
            </w:tcMar>
            <w:vAlign w:val="center"/>
          </w:tcPr>
          <w:p w14:paraId="78085CB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73DA196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sidRPr="00341D3E">
              <w:rPr>
                <w:rFonts w:eastAsia="Calibri" w:cstheme="minorHAnsi"/>
                <w:color w:val="000000" w:themeColor="text1"/>
                <w:sz w:val="18"/>
                <w:szCs w:val="18"/>
              </w:rPr>
              <w:t>No prior history of cancer</w:t>
            </w:r>
          </w:p>
        </w:tc>
        <w:tc>
          <w:tcPr>
            <w:tcW w:w="368" w:type="pct"/>
            <w:shd w:val="clear" w:color="auto" w:fill="FFFFFF" w:themeFill="background1"/>
            <w:tcMar>
              <w:top w:w="0" w:type="dxa"/>
              <w:left w:w="0" w:type="dxa"/>
              <w:bottom w:w="0" w:type="dxa"/>
              <w:right w:w="0" w:type="dxa"/>
            </w:tcMar>
            <w:vAlign w:val="center"/>
          </w:tcPr>
          <w:p w14:paraId="110E139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641222C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32" w:type="pct"/>
            <w:shd w:val="clear" w:color="auto" w:fill="FFFFFF" w:themeFill="background1"/>
            <w:tcMar>
              <w:top w:w="0" w:type="dxa"/>
              <w:left w:w="0" w:type="dxa"/>
              <w:bottom w:w="0" w:type="dxa"/>
              <w:right w:w="0" w:type="dxa"/>
            </w:tcMar>
            <w:vAlign w:val="center"/>
          </w:tcPr>
          <w:p w14:paraId="26CC27F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529" w:type="pct"/>
            <w:shd w:val="clear" w:color="auto" w:fill="FFFFFF" w:themeFill="background1"/>
            <w:tcMar>
              <w:top w:w="0" w:type="dxa"/>
              <w:left w:w="0" w:type="dxa"/>
              <w:bottom w:w="0" w:type="dxa"/>
              <w:right w:w="0" w:type="dxa"/>
            </w:tcMar>
            <w:vAlign w:val="center"/>
          </w:tcPr>
          <w:p w14:paraId="0126377B"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403" w:type="pct"/>
            <w:shd w:val="clear" w:color="auto" w:fill="FFFFFF" w:themeFill="background1"/>
            <w:tcMar>
              <w:top w:w="0" w:type="dxa"/>
              <w:left w:w="0" w:type="dxa"/>
              <w:bottom w:w="0" w:type="dxa"/>
              <w:right w:w="0" w:type="dxa"/>
            </w:tcMar>
            <w:vAlign w:val="center"/>
          </w:tcPr>
          <w:p w14:paraId="322B09C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32" w:type="pct"/>
            <w:shd w:val="clear" w:color="auto" w:fill="FFFFFF" w:themeFill="background1"/>
            <w:tcMar>
              <w:top w:w="0" w:type="dxa"/>
              <w:left w:w="0" w:type="dxa"/>
              <w:bottom w:w="0" w:type="dxa"/>
              <w:right w:w="0" w:type="dxa"/>
            </w:tcMar>
            <w:vAlign w:val="center"/>
          </w:tcPr>
          <w:p w14:paraId="3822011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0B8FA0E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201BECFF"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56" w:type="pct"/>
            <w:shd w:val="clear" w:color="auto" w:fill="FFFFFF" w:themeFill="background1"/>
            <w:tcMar>
              <w:top w:w="0" w:type="dxa"/>
              <w:left w:w="0" w:type="dxa"/>
              <w:bottom w:w="0" w:type="dxa"/>
              <w:right w:w="0" w:type="dxa"/>
            </w:tcMar>
            <w:vAlign w:val="center"/>
          </w:tcPr>
          <w:p w14:paraId="6A5FC5E1"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r>
      <w:tr w:rsidR="00CD333B" w:rsidRPr="00341D3E" w14:paraId="36E586E2" w14:textId="77777777" w:rsidTr="0032263E">
        <w:tc>
          <w:tcPr>
            <w:tcW w:w="621" w:type="pct"/>
            <w:vMerge/>
            <w:tcMar>
              <w:top w:w="0" w:type="dxa"/>
              <w:left w:w="0" w:type="dxa"/>
              <w:bottom w:w="0" w:type="dxa"/>
              <w:right w:w="0" w:type="dxa"/>
            </w:tcMar>
            <w:vAlign w:val="center"/>
          </w:tcPr>
          <w:p w14:paraId="1DD3C44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sz w:val="18"/>
                <w:szCs w:val="18"/>
              </w:rPr>
            </w:pPr>
          </w:p>
        </w:tc>
        <w:tc>
          <w:tcPr>
            <w:tcW w:w="916" w:type="pct"/>
            <w:shd w:val="clear" w:color="auto" w:fill="FFFFFF" w:themeFill="background1"/>
            <w:tcMar>
              <w:top w:w="0" w:type="dxa"/>
              <w:left w:w="0" w:type="dxa"/>
              <w:bottom w:w="0" w:type="dxa"/>
              <w:right w:w="0" w:type="dxa"/>
            </w:tcMar>
            <w:vAlign w:val="center"/>
          </w:tcPr>
          <w:p w14:paraId="601DF836"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r>
              <w:rPr>
                <w:rFonts w:eastAsia="Calibri" w:cstheme="minorHAnsi"/>
                <w:color w:val="000000" w:themeColor="text1"/>
                <w:sz w:val="18"/>
                <w:szCs w:val="18"/>
              </w:rPr>
              <w:t>Outcome during follow-up</w:t>
            </w:r>
          </w:p>
        </w:tc>
        <w:tc>
          <w:tcPr>
            <w:tcW w:w="368" w:type="pct"/>
            <w:shd w:val="clear" w:color="auto" w:fill="FFFFFF" w:themeFill="background1"/>
            <w:tcMar>
              <w:top w:w="0" w:type="dxa"/>
              <w:left w:w="0" w:type="dxa"/>
              <w:bottom w:w="0" w:type="dxa"/>
              <w:right w:w="0" w:type="dxa"/>
            </w:tcMar>
            <w:vAlign w:val="center"/>
          </w:tcPr>
          <w:p w14:paraId="78C82BB2"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32414413"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32" w:type="pct"/>
            <w:shd w:val="clear" w:color="auto" w:fill="FFFFFF" w:themeFill="background1"/>
            <w:tcMar>
              <w:top w:w="0" w:type="dxa"/>
              <w:left w:w="0" w:type="dxa"/>
              <w:bottom w:w="0" w:type="dxa"/>
              <w:right w:w="0" w:type="dxa"/>
            </w:tcMar>
            <w:vAlign w:val="center"/>
          </w:tcPr>
          <w:p w14:paraId="0CDD62D9"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529" w:type="pct"/>
            <w:shd w:val="clear" w:color="auto" w:fill="FFFFFF" w:themeFill="background1"/>
            <w:tcMar>
              <w:top w:w="0" w:type="dxa"/>
              <w:left w:w="0" w:type="dxa"/>
              <w:bottom w:w="0" w:type="dxa"/>
              <w:right w:w="0" w:type="dxa"/>
            </w:tcMar>
            <w:vAlign w:val="center"/>
          </w:tcPr>
          <w:p w14:paraId="2425DF6C"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403" w:type="pct"/>
            <w:shd w:val="clear" w:color="auto" w:fill="FFFFFF" w:themeFill="background1"/>
            <w:tcMar>
              <w:top w:w="0" w:type="dxa"/>
              <w:left w:w="0" w:type="dxa"/>
              <w:bottom w:w="0" w:type="dxa"/>
              <w:right w:w="0" w:type="dxa"/>
            </w:tcMar>
            <w:vAlign w:val="center"/>
          </w:tcPr>
          <w:p w14:paraId="5BF8FBBD"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32" w:type="pct"/>
            <w:shd w:val="clear" w:color="auto" w:fill="FFFFFF" w:themeFill="background1"/>
            <w:tcMar>
              <w:top w:w="0" w:type="dxa"/>
              <w:left w:w="0" w:type="dxa"/>
              <w:bottom w:w="0" w:type="dxa"/>
              <w:right w:w="0" w:type="dxa"/>
            </w:tcMar>
            <w:vAlign w:val="center"/>
          </w:tcPr>
          <w:p w14:paraId="79DE62C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637FE2A0"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81" w:type="pct"/>
            <w:shd w:val="clear" w:color="auto" w:fill="FFFFFF" w:themeFill="background1"/>
            <w:tcMar>
              <w:top w:w="0" w:type="dxa"/>
              <w:left w:w="0" w:type="dxa"/>
              <w:bottom w:w="0" w:type="dxa"/>
              <w:right w:w="0" w:type="dxa"/>
            </w:tcMar>
            <w:vAlign w:val="center"/>
          </w:tcPr>
          <w:p w14:paraId="3C2603D8"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c>
          <w:tcPr>
            <w:tcW w:w="356" w:type="pct"/>
            <w:shd w:val="clear" w:color="auto" w:fill="FFFFFF" w:themeFill="background1"/>
            <w:tcMar>
              <w:top w:w="0" w:type="dxa"/>
              <w:left w:w="0" w:type="dxa"/>
              <w:bottom w:w="0" w:type="dxa"/>
              <w:right w:w="0" w:type="dxa"/>
            </w:tcMar>
            <w:vAlign w:val="center"/>
          </w:tcPr>
          <w:p w14:paraId="196E48A4" w14:textId="77777777" w:rsidR="00CD333B" w:rsidRPr="00341D3E"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color w:val="000000" w:themeColor="text1"/>
                <w:sz w:val="18"/>
                <w:szCs w:val="18"/>
              </w:rPr>
            </w:pPr>
          </w:p>
        </w:tc>
      </w:tr>
    </w:tbl>
    <w:p w14:paraId="1E7454A2" w14:textId="7A24C373" w:rsidR="00CD333B" w:rsidRPr="002D702A" w:rsidRDefault="00CD333B" w:rsidP="003033AA">
      <w:pPr>
        <w:spacing w:after="0" w:line="240" w:lineRule="auto"/>
        <w:rPr>
          <w:rFonts w:ascii="Calibri" w:hAnsi="Calibri" w:cs="Calibri"/>
          <w:sz w:val="18"/>
          <w:szCs w:val="18"/>
        </w:rPr>
      </w:pPr>
      <w:r>
        <w:rPr>
          <w:rFonts w:ascii="Calibri" w:hAnsi="Calibri" w:cs="Calibri"/>
          <w:sz w:val="18"/>
          <w:szCs w:val="18"/>
        </w:rPr>
        <w:t>N=the number of individuals meeting each criterion.</w:t>
      </w:r>
      <w:r>
        <w:rPr>
          <w:rFonts w:ascii="Calibri" w:hAnsi="Calibri" w:cs="Calibri"/>
          <w:sz w:val="18"/>
          <w:szCs w:val="18"/>
        </w:rPr>
        <w:br/>
      </w:r>
      <w:r w:rsidRPr="002D702A">
        <w:rPr>
          <w:rFonts w:ascii="Calibri" w:hAnsi="Calibri" w:cs="Calibri"/>
          <w:sz w:val="18"/>
          <w:szCs w:val="18"/>
        </w:rPr>
        <w:t xml:space="preserve">IQVIA LPD=IQVIA Longitudinal Patient Database Belgium (IQVIA LPD Belgium); DK-DHR=Danish Data Health Registries; EBB=Estonian Biobank; </w:t>
      </w:r>
      <w:proofErr w:type="spellStart"/>
      <w:r w:rsidRPr="002D702A">
        <w:rPr>
          <w:rFonts w:ascii="Calibri" w:hAnsi="Calibri" w:cs="Calibri"/>
          <w:sz w:val="18"/>
          <w:szCs w:val="18"/>
        </w:rPr>
        <w:t>FinOMOP</w:t>
      </w:r>
      <w:proofErr w:type="spellEnd"/>
      <w:r w:rsidRPr="002D702A">
        <w:rPr>
          <w:rFonts w:ascii="Calibri" w:hAnsi="Calibri" w:cs="Calibri"/>
          <w:sz w:val="18"/>
          <w:szCs w:val="18"/>
        </w:rPr>
        <w:t xml:space="preserve">-THL=Finnish Care Register for Health Care; IQVIA DA=IQVIA Disease Analyzer Germany (IQVIA DA Germany); IPCI=Integrated Primary Care Information; SIDIAP=The Information System for Research in Primary Care; CPRD GOLD=Clinical Practice Research Datalink GOLD; UKBB=UK </w:t>
      </w:r>
      <w:proofErr w:type="spellStart"/>
      <w:r w:rsidRPr="002D702A">
        <w:rPr>
          <w:rFonts w:ascii="Calibri" w:hAnsi="Calibri" w:cs="Calibri"/>
          <w:sz w:val="18"/>
          <w:szCs w:val="18"/>
        </w:rPr>
        <w:t>BioBank</w:t>
      </w:r>
      <w:proofErr w:type="spellEnd"/>
      <w:r w:rsidRPr="002D702A">
        <w:rPr>
          <w:rFonts w:ascii="Calibri" w:hAnsi="Calibri" w:cs="Calibri"/>
          <w:sz w:val="18"/>
          <w:szCs w:val="18"/>
        </w:rPr>
        <w:t>.</w:t>
      </w:r>
    </w:p>
    <w:p w14:paraId="17342D06" w14:textId="77777777" w:rsidR="005C6FA5" w:rsidRPr="00807378" w:rsidRDefault="005C6FA5" w:rsidP="003033AA">
      <w:pPr>
        <w:spacing w:after="0" w:line="240" w:lineRule="auto"/>
        <w:rPr>
          <w:rFonts w:ascii="Calibri" w:hAnsi="Calibri" w:cs="Calibri"/>
          <w:sz w:val="18"/>
          <w:szCs w:val="18"/>
        </w:rPr>
      </w:pPr>
    </w:p>
    <w:p w14:paraId="6FDF9E18" w14:textId="79FFA933" w:rsidR="00CD333B" w:rsidRDefault="00CD333B" w:rsidP="004F785B">
      <w:pPr>
        <w:pStyle w:val="ListParagraph"/>
        <w:spacing w:after="120"/>
        <w:ind w:left="0"/>
        <w:contextualSpacing w:val="0"/>
        <w:rPr>
          <w:rFonts w:asciiTheme="minorHAnsi" w:eastAsia="Calibri" w:hAnsiTheme="minorHAnsi" w:cstheme="minorHAnsi"/>
          <w:i/>
          <w:iCs/>
          <w:color w:val="0070C0"/>
          <w:sz w:val="22"/>
          <w:szCs w:val="22"/>
          <w:lang w:eastAsia="en-US"/>
        </w:rPr>
      </w:pPr>
      <w:r w:rsidRPr="00D614BA">
        <w:rPr>
          <w:rFonts w:asciiTheme="minorHAnsi" w:eastAsia="Calibri" w:hAnsiTheme="minorHAnsi" w:cstheme="minorHAnsi"/>
          <w:i/>
          <w:iCs/>
          <w:noProof/>
          <w:color w:val="0070C0"/>
          <w:sz w:val="22"/>
          <w:szCs w:val="22"/>
          <w:lang w:eastAsia="en-US"/>
        </w:rPr>
        <mc:AlternateContent>
          <mc:Choice Requires="wps">
            <w:drawing>
              <wp:anchor distT="45720" distB="45720" distL="114300" distR="114300" simplePos="0" relativeHeight="251658244" behindDoc="0" locked="0" layoutInCell="1" allowOverlap="1" wp14:anchorId="6AE364CC" wp14:editId="309EDA2D">
                <wp:simplePos x="0" y="0"/>
                <wp:positionH relativeFrom="column">
                  <wp:posOffset>3528060</wp:posOffset>
                </wp:positionH>
                <wp:positionV relativeFrom="paragraph">
                  <wp:posOffset>2123440</wp:posOffset>
                </wp:positionV>
                <wp:extent cx="1028700" cy="266700"/>
                <wp:effectExtent l="0" t="0" r="0" b="0"/>
                <wp:wrapNone/>
                <wp:docPr id="1100356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noFill/>
                          <a:miter lim="800000"/>
                          <a:headEnd/>
                          <a:tailEnd/>
                        </a:ln>
                      </wps:spPr>
                      <wps:txbx>
                        <w:txbxContent>
                          <w:p w14:paraId="46CCEA21" w14:textId="77777777" w:rsidR="00CD333B" w:rsidRDefault="00CD333B" w:rsidP="00CD333B">
                            <w:r>
                              <w:t>Data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364CC" id="_x0000_t202" coordsize="21600,21600" o:spt="202" path="m,l,21600r21600,l21600,xe">
                <v:stroke joinstyle="miter"/>
                <v:path gradientshapeok="t" o:connecttype="rect"/>
              </v:shapetype>
              <v:shape id="Text Box 2" o:spid="_x0000_s1026" type="#_x0000_t202" style="position:absolute;margin-left:277.8pt;margin-top:167.2pt;width:81pt;height:2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" stroked="f">
                <v:textbox>
                  <w:txbxContent>
                    <w:p w14:paraId="46CCEA21" w14:textId="77777777" w:rsidR="00CD333B" w:rsidRDefault="00CD333B" w:rsidP="00CD333B">
                      <w:r>
                        <w:t>Data source</w:t>
                      </w:r>
                    </w:p>
                  </w:txbxContent>
                </v:textbox>
              </v:shape>
            </w:pict>
          </mc:Fallback>
        </mc:AlternateContent>
      </w:r>
      <w:r w:rsidRPr="00D614BA">
        <w:rPr>
          <w:rFonts w:asciiTheme="minorHAnsi" w:eastAsia="Calibri" w:hAnsiTheme="minorHAnsi" w:cstheme="minorHAnsi"/>
          <w:i/>
          <w:iCs/>
          <w:noProof/>
          <w:color w:val="0070C0"/>
          <w:sz w:val="22"/>
          <w:szCs w:val="22"/>
          <w:lang w:eastAsia="en-US"/>
        </w:rPr>
        <mc:AlternateContent>
          <mc:Choice Requires="wps">
            <w:drawing>
              <wp:anchor distT="45720" distB="45720" distL="114300" distR="114300" simplePos="0" relativeHeight="251658243" behindDoc="0" locked="0" layoutInCell="1" allowOverlap="1" wp14:anchorId="5924B1C2" wp14:editId="6FC44F44">
                <wp:simplePos x="0" y="0"/>
                <wp:positionH relativeFrom="column">
                  <wp:posOffset>1223010</wp:posOffset>
                </wp:positionH>
                <wp:positionV relativeFrom="paragraph">
                  <wp:posOffset>2123440</wp:posOffset>
                </wp:positionV>
                <wp:extent cx="1028700" cy="266700"/>
                <wp:effectExtent l="0" t="0" r="0" b="0"/>
                <wp:wrapNone/>
                <wp:docPr id="1791284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noFill/>
                          <a:miter lim="800000"/>
                          <a:headEnd/>
                          <a:tailEnd/>
                        </a:ln>
                      </wps:spPr>
                      <wps:txbx>
                        <w:txbxContent>
                          <w:p w14:paraId="3E3ED133" w14:textId="77777777" w:rsidR="00CD333B" w:rsidRDefault="00CD333B" w:rsidP="00CD333B">
                            <w:r>
                              <w:t>Data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4B1C2" id="_x0000_s1027" type="#_x0000_t202" style="position:absolute;margin-left:96.3pt;margin-top:167.2pt;width:81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" stroked="f">
                <v:textbox>
                  <w:txbxContent>
                    <w:p w14:paraId="3E3ED133" w14:textId="77777777" w:rsidR="00CD333B" w:rsidRDefault="00CD333B" w:rsidP="00CD333B">
                      <w:r>
                        <w:t>Data source</w:t>
                      </w:r>
                    </w:p>
                  </w:txbxContent>
                </v:textbox>
              </v:shape>
            </w:pict>
          </mc:Fallback>
        </mc:AlternateContent>
      </w:r>
      <w:r w:rsidRPr="00D614BA">
        <w:rPr>
          <w:rFonts w:asciiTheme="minorHAnsi" w:eastAsia="Calibri" w:hAnsiTheme="minorHAnsi" w:cstheme="minorHAnsi"/>
          <w:i/>
          <w:iCs/>
          <w:noProof/>
          <w:color w:val="0070C0"/>
          <w:sz w:val="22"/>
          <w:szCs w:val="22"/>
          <w:lang w:eastAsia="en-US"/>
        </w:rPr>
        <mc:AlternateContent>
          <mc:Choice Requires="wps">
            <w:drawing>
              <wp:anchor distT="45720" distB="45720" distL="114300" distR="114300" simplePos="0" relativeHeight="251658242" behindDoc="0" locked="0" layoutInCell="1" allowOverlap="1" wp14:anchorId="5921E434" wp14:editId="043C8C84">
                <wp:simplePos x="0" y="0"/>
                <wp:positionH relativeFrom="column">
                  <wp:posOffset>3442335</wp:posOffset>
                </wp:positionH>
                <wp:positionV relativeFrom="paragraph">
                  <wp:posOffset>37465</wp:posOffset>
                </wp:positionV>
                <wp:extent cx="1028700" cy="266700"/>
                <wp:effectExtent l="0" t="0" r="0" b="0"/>
                <wp:wrapNone/>
                <wp:docPr id="1582104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noFill/>
                          <a:miter lim="800000"/>
                          <a:headEnd/>
                          <a:tailEnd/>
                        </a:ln>
                      </wps:spPr>
                      <wps:txbx>
                        <w:txbxContent>
                          <w:p w14:paraId="0AEC69DF" w14:textId="77777777" w:rsidR="00CD333B" w:rsidRDefault="00CD333B" w:rsidP="00CD333B">
                            <w:r>
                              <w:t>Data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1E434" id="_x0000_s1028" type="#_x0000_t202" style="position:absolute;margin-left:271.05pt;margin-top:2.95pt;width:81pt;height:2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" stroked="f">
                <v:textbox>
                  <w:txbxContent>
                    <w:p w14:paraId="0AEC69DF" w14:textId="77777777" w:rsidR="00CD333B" w:rsidRDefault="00CD333B" w:rsidP="00CD333B">
                      <w:r>
                        <w:t>Data source</w:t>
                      </w:r>
                    </w:p>
                  </w:txbxContent>
                </v:textbox>
              </v:shape>
            </w:pict>
          </mc:Fallback>
        </mc:AlternateContent>
      </w:r>
      <w:r w:rsidRPr="00D614BA">
        <w:rPr>
          <w:rFonts w:asciiTheme="minorHAnsi" w:eastAsia="Calibri" w:hAnsiTheme="minorHAnsi" w:cstheme="minorHAnsi"/>
          <w:i/>
          <w:iCs/>
          <w:noProof/>
          <w:color w:val="0070C0"/>
          <w:sz w:val="22"/>
          <w:szCs w:val="22"/>
          <w:lang w:eastAsia="en-US"/>
        </w:rPr>
        <mc:AlternateContent>
          <mc:Choice Requires="wps">
            <w:drawing>
              <wp:anchor distT="45720" distB="45720" distL="114300" distR="114300" simplePos="0" relativeHeight="251658241" behindDoc="0" locked="0" layoutInCell="1" allowOverlap="1" wp14:anchorId="21E74D77" wp14:editId="419399D5">
                <wp:simplePos x="0" y="0"/>
                <wp:positionH relativeFrom="column">
                  <wp:posOffset>1146810</wp:posOffset>
                </wp:positionH>
                <wp:positionV relativeFrom="paragraph">
                  <wp:posOffset>37465</wp:posOffset>
                </wp:positionV>
                <wp:extent cx="1028700" cy="266700"/>
                <wp:effectExtent l="0" t="0" r="0" b="0"/>
                <wp:wrapNone/>
                <wp:docPr id="1733708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noFill/>
                          <a:miter lim="800000"/>
                          <a:headEnd/>
                          <a:tailEnd/>
                        </a:ln>
                      </wps:spPr>
                      <wps:txbx>
                        <w:txbxContent>
                          <w:p w14:paraId="2AA64969" w14:textId="77777777" w:rsidR="00CD333B" w:rsidRDefault="00CD333B" w:rsidP="00CD333B">
                            <w:r>
                              <w:t>Data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74D77" id="_x0000_s1029" type="#_x0000_t202" style="position:absolute;margin-left:90.3pt;margin-top:2.95pt;width:81pt;height: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" stroked="f">
                <v:textbox>
                  <w:txbxContent>
                    <w:p w14:paraId="2AA64969" w14:textId="77777777" w:rsidR="00CD333B" w:rsidRDefault="00CD333B" w:rsidP="00CD333B">
                      <w:r>
                        <w:t>Data source</w:t>
                      </w:r>
                    </w:p>
                  </w:txbxContent>
                </v:textbox>
              </v:shape>
            </w:pict>
          </mc:Fallback>
        </mc:AlternateContent>
      </w:r>
      <w:r w:rsidRPr="00D614BA">
        <w:rPr>
          <w:rFonts w:asciiTheme="minorHAnsi" w:eastAsia="Calibri" w:hAnsiTheme="minorHAnsi" w:cstheme="minorHAnsi"/>
          <w:i/>
          <w:iCs/>
          <w:noProof/>
          <w:color w:val="0070C0"/>
          <w:sz w:val="22"/>
          <w:szCs w:val="22"/>
          <w:lang w:eastAsia="en-US"/>
        </w:rPr>
        <mc:AlternateContent>
          <mc:Choice Requires="wps">
            <w:drawing>
              <wp:anchor distT="45720" distB="45720" distL="114300" distR="114300" simplePos="0" relativeHeight="251658240" behindDoc="0" locked="0" layoutInCell="1" allowOverlap="1" wp14:anchorId="568164C8" wp14:editId="3D0435C8">
                <wp:simplePos x="0" y="0"/>
                <wp:positionH relativeFrom="column">
                  <wp:posOffset>5575935</wp:posOffset>
                </wp:positionH>
                <wp:positionV relativeFrom="paragraph">
                  <wp:posOffset>2209165</wp:posOffset>
                </wp:positionV>
                <wp:extent cx="827405"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66700"/>
                        </a:xfrm>
                        <a:prstGeom prst="rect">
                          <a:avLst/>
                        </a:prstGeom>
                        <a:solidFill>
                          <a:srgbClr val="FFFFFF"/>
                        </a:solidFill>
                        <a:ln w="9525">
                          <a:noFill/>
                          <a:miter lim="800000"/>
                          <a:headEnd/>
                          <a:tailEnd/>
                        </a:ln>
                      </wps:spPr>
                      <wps:txbx>
                        <w:txbxContent>
                          <w:p w14:paraId="485AF9DD" w14:textId="77777777" w:rsidR="00CD333B" w:rsidRDefault="00CD333B" w:rsidP="00CD333B">
                            <w:r>
                              <w:t>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164C8" id="_x0000_s1030" type="#_x0000_t202" style="position:absolute;margin-left:439.05pt;margin-top:173.95pt;width:65.15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" stroked="f">
                <v:textbox>
                  <w:txbxContent>
                    <w:p w14:paraId="485AF9DD" w14:textId="77777777" w:rsidR="00CD333B" w:rsidRDefault="00CD333B" w:rsidP="00CD333B">
                      <w:r>
                        <w:t>Outcome</w:t>
                      </w:r>
                    </w:p>
                  </w:txbxContent>
                </v:textbox>
              </v:shape>
            </w:pict>
          </mc:Fallback>
        </mc:AlternateContent>
      </w:r>
      <w:r>
        <w:rPr>
          <w:rFonts w:asciiTheme="minorHAnsi" w:eastAsia="Calibri" w:hAnsiTheme="minorHAnsi" w:cstheme="minorHAnsi"/>
          <w:i/>
          <w:iCs/>
          <w:noProof/>
          <w:color w:val="0070C0"/>
          <w:sz w:val="22"/>
          <w:szCs w:val="22"/>
          <w:lang w:eastAsia="en-US"/>
        </w:rPr>
        <w:drawing>
          <wp:inline distT="0" distB="0" distL="0" distR="0" wp14:anchorId="65900D6D" wp14:editId="4106D522">
            <wp:extent cx="6400800" cy="4572000"/>
            <wp:effectExtent l="0" t="0" r="0" b="0"/>
            <wp:docPr id="1171413366"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13366" name="Picture 2" descr="A graph of different colored lines&#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pic:spPr>
                </pic:pic>
              </a:graphicData>
            </a:graphic>
          </wp:inline>
        </w:drawing>
      </w:r>
    </w:p>
    <w:p w14:paraId="70C0F75A" w14:textId="06717C11" w:rsidR="00CD333B" w:rsidRPr="006C02B9" w:rsidRDefault="00CD333B" w:rsidP="005E21DD">
      <w:pPr>
        <w:pStyle w:val="FigureCaptionno-numheading4Agency"/>
        <w:spacing w:before="120"/>
        <w:rPr>
          <w:rFonts w:asciiTheme="minorHAnsi" w:hAnsiTheme="minorHAnsi"/>
          <w:sz w:val="22"/>
        </w:rPr>
      </w:pPr>
      <w:bookmarkStart w:id="823" w:name="_Toc207714303"/>
      <w:bookmarkStart w:id="824" w:name="_Toc207723180"/>
      <w:bookmarkStart w:id="825" w:name="_Toc207723330"/>
      <w:bookmarkStart w:id="826" w:name="_Toc211005592"/>
      <w:r w:rsidRPr="005E21DD">
        <w:rPr>
          <w:rFonts w:asciiTheme="minorHAnsi" w:hAnsiTheme="minorHAnsi"/>
          <w:sz w:val="22"/>
        </w:rPr>
        <w:t xml:space="preserve">Figure 1. Cumulative probability of </w:t>
      </w:r>
      <w:r w:rsidR="00D128D3">
        <w:rPr>
          <w:rFonts w:asciiTheme="minorHAnsi" w:hAnsiTheme="minorHAnsi"/>
          <w:sz w:val="22"/>
        </w:rPr>
        <w:t>not having</w:t>
      </w:r>
      <w:r w:rsidRPr="005E21DD">
        <w:rPr>
          <w:rFonts w:asciiTheme="minorHAnsi" w:hAnsiTheme="minorHAnsi"/>
          <w:sz w:val="22"/>
        </w:rPr>
        <w:t xml:space="preserve"> thromboembolic event after </w:t>
      </w:r>
      <w:r w:rsidR="00D128D3">
        <w:rPr>
          <w:rFonts w:asciiTheme="minorHAnsi" w:hAnsiTheme="minorHAnsi"/>
          <w:sz w:val="22"/>
        </w:rPr>
        <w:t xml:space="preserve">the </w:t>
      </w:r>
      <w:r w:rsidRPr="005E21DD">
        <w:rPr>
          <w:rFonts w:asciiTheme="minorHAnsi" w:hAnsiTheme="minorHAnsi"/>
          <w:sz w:val="22"/>
        </w:rPr>
        <w:t>first cancer diagnosis</w:t>
      </w:r>
      <w:r w:rsidR="00D128D3">
        <w:rPr>
          <w:rFonts w:asciiTheme="minorHAnsi" w:hAnsiTheme="minorHAnsi"/>
          <w:sz w:val="22"/>
        </w:rPr>
        <w:t xml:space="preserve"> accounting for a competing risk of death</w:t>
      </w:r>
      <w:r w:rsidR="007D21FE">
        <w:rPr>
          <w:rFonts w:asciiTheme="minorHAnsi" w:hAnsiTheme="minorHAnsi"/>
          <w:sz w:val="22"/>
        </w:rPr>
        <w:t>.</w:t>
      </w:r>
      <w:bookmarkEnd w:id="826"/>
    </w:p>
    <w:p w14:paraId="39AD18A9" w14:textId="77777777" w:rsidR="005C6FA5" w:rsidRPr="000B63EF" w:rsidRDefault="005C6FA5" w:rsidP="000B63EF">
      <w:pPr>
        <w:pStyle w:val="BodytextAgency"/>
        <w:rPr>
          <w:rFonts w:asciiTheme="minorHAnsi" w:hAnsiTheme="minorHAnsi"/>
          <w:sz w:val="22"/>
        </w:rPr>
      </w:pPr>
    </w:p>
    <w:p w14:paraId="35DE229E" w14:textId="3D3EF247" w:rsidR="00CD333B" w:rsidRPr="006914CA" w:rsidRDefault="00CD333B" w:rsidP="004F785B">
      <w:pPr>
        <w:pStyle w:val="TableCaption"/>
        <w:rPr>
          <w:rFonts w:asciiTheme="minorHAnsi" w:hAnsiTheme="minorHAnsi"/>
          <w:color w:val="003299"/>
          <w:sz w:val="22"/>
        </w:rPr>
      </w:pPr>
      <w:bookmarkStart w:id="827" w:name="_Toc211005593"/>
      <w:r w:rsidRPr="006914CA">
        <w:rPr>
          <w:rFonts w:asciiTheme="minorHAnsi" w:hAnsiTheme="minorHAnsi"/>
          <w:color w:val="003299"/>
          <w:sz w:val="22"/>
        </w:rPr>
        <w:t xml:space="preserve">Table 2. </w:t>
      </w:r>
      <w:bookmarkEnd w:id="823"/>
      <w:bookmarkEnd w:id="824"/>
      <w:bookmarkEnd w:id="825"/>
      <w:r w:rsidRPr="006914CA">
        <w:rPr>
          <w:rFonts w:asciiTheme="minorHAnsi" w:hAnsiTheme="minorHAnsi"/>
          <w:color w:val="003299"/>
          <w:sz w:val="22"/>
        </w:rPr>
        <w:t>Median time in days (95% CI) to thromboembolic event after first cancer diagnosis</w:t>
      </w:r>
      <w:r w:rsidR="007D21FE">
        <w:rPr>
          <w:rFonts w:asciiTheme="minorHAnsi" w:hAnsiTheme="minorHAnsi"/>
          <w:color w:val="003299"/>
          <w:sz w:val="22"/>
        </w:rPr>
        <w:t>.</w:t>
      </w:r>
      <w:bookmarkEnd w:id="827"/>
    </w:p>
    <w:tbl>
      <w:tblPr>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20" w:firstRow="1" w:lastRow="0" w:firstColumn="0" w:lastColumn="0" w:noHBand="0" w:noVBand="1"/>
      </w:tblPr>
      <w:tblGrid>
        <w:gridCol w:w="1813"/>
        <w:gridCol w:w="796"/>
        <w:gridCol w:w="950"/>
        <w:gridCol w:w="560"/>
        <w:gridCol w:w="949"/>
        <w:gridCol w:w="558"/>
        <w:gridCol w:w="1019"/>
        <w:gridCol w:w="1019"/>
        <w:gridCol w:w="705"/>
        <w:gridCol w:w="1259"/>
      </w:tblGrid>
      <w:tr w:rsidR="00CD333B" w:rsidRPr="00D122E2" w14:paraId="0692BC80" w14:textId="77777777" w:rsidTr="0032263E">
        <w:trPr>
          <w:tblHeader/>
        </w:trPr>
        <w:tc>
          <w:tcPr>
            <w:tcW w:w="941" w:type="pct"/>
            <w:shd w:val="clear" w:color="auto" w:fill="003399"/>
            <w:tcMar>
              <w:top w:w="0" w:type="dxa"/>
              <w:left w:w="0" w:type="dxa"/>
              <w:bottom w:w="0" w:type="dxa"/>
              <w:right w:w="0" w:type="dxa"/>
            </w:tcMar>
            <w:vAlign w:val="center"/>
          </w:tcPr>
          <w:p w14:paraId="25E2E908"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p>
        </w:tc>
        <w:tc>
          <w:tcPr>
            <w:tcW w:w="413" w:type="pct"/>
            <w:shd w:val="clear" w:color="auto" w:fill="003399"/>
            <w:tcMar>
              <w:top w:w="0" w:type="dxa"/>
              <w:left w:w="0" w:type="dxa"/>
              <w:bottom w:w="0" w:type="dxa"/>
              <w:right w:w="0" w:type="dxa"/>
            </w:tcMar>
            <w:vAlign w:val="center"/>
          </w:tcPr>
          <w:p w14:paraId="0D12A563"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IQVIA LPD</w:t>
            </w:r>
          </w:p>
        </w:tc>
        <w:tc>
          <w:tcPr>
            <w:tcW w:w="493" w:type="pct"/>
            <w:shd w:val="clear" w:color="auto" w:fill="003399"/>
            <w:tcMar>
              <w:top w:w="0" w:type="dxa"/>
              <w:left w:w="0" w:type="dxa"/>
              <w:bottom w:w="0" w:type="dxa"/>
              <w:right w:w="0" w:type="dxa"/>
            </w:tcMar>
            <w:vAlign w:val="center"/>
          </w:tcPr>
          <w:p w14:paraId="1F5F7366"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DK-DHR</w:t>
            </w:r>
          </w:p>
        </w:tc>
        <w:tc>
          <w:tcPr>
            <w:tcW w:w="291" w:type="pct"/>
            <w:shd w:val="clear" w:color="auto" w:fill="003399"/>
            <w:tcMar>
              <w:top w:w="0" w:type="dxa"/>
              <w:left w:w="0" w:type="dxa"/>
              <w:bottom w:w="0" w:type="dxa"/>
              <w:right w:w="0" w:type="dxa"/>
            </w:tcMar>
            <w:vAlign w:val="center"/>
          </w:tcPr>
          <w:p w14:paraId="2BDADEE1"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EBB</w:t>
            </w:r>
          </w:p>
        </w:tc>
        <w:tc>
          <w:tcPr>
            <w:tcW w:w="493" w:type="pct"/>
            <w:shd w:val="clear" w:color="auto" w:fill="003399"/>
            <w:tcMar>
              <w:top w:w="0" w:type="dxa"/>
              <w:left w:w="0" w:type="dxa"/>
              <w:bottom w:w="0" w:type="dxa"/>
              <w:right w:w="0" w:type="dxa"/>
            </w:tcMar>
            <w:vAlign w:val="center"/>
          </w:tcPr>
          <w:p w14:paraId="06A53AE1"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IQVIA DA</w:t>
            </w:r>
          </w:p>
        </w:tc>
        <w:tc>
          <w:tcPr>
            <w:tcW w:w="290" w:type="pct"/>
            <w:shd w:val="clear" w:color="auto" w:fill="003399"/>
            <w:tcMar>
              <w:top w:w="0" w:type="dxa"/>
              <w:left w:w="0" w:type="dxa"/>
              <w:bottom w:w="0" w:type="dxa"/>
              <w:right w:w="0" w:type="dxa"/>
            </w:tcMar>
            <w:vAlign w:val="center"/>
          </w:tcPr>
          <w:p w14:paraId="0BD074C0"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IPCI</w:t>
            </w:r>
          </w:p>
        </w:tc>
        <w:tc>
          <w:tcPr>
            <w:tcW w:w="529" w:type="pct"/>
            <w:shd w:val="clear" w:color="auto" w:fill="003399"/>
            <w:tcMar>
              <w:top w:w="0" w:type="dxa"/>
              <w:left w:w="0" w:type="dxa"/>
              <w:bottom w:w="0" w:type="dxa"/>
              <w:right w:w="0" w:type="dxa"/>
            </w:tcMar>
            <w:vAlign w:val="center"/>
          </w:tcPr>
          <w:p w14:paraId="571BA744"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SIDIAP</w:t>
            </w:r>
          </w:p>
        </w:tc>
        <w:tc>
          <w:tcPr>
            <w:tcW w:w="529" w:type="pct"/>
            <w:shd w:val="clear" w:color="auto" w:fill="003399"/>
            <w:tcMar>
              <w:top w:w="0" w:type="dxa"/>
              <w:left w:w="0" w:type="dxa"/>
              <w:bottom w:w="0" w:type="dxa"/>
              <w:right w:w="0" w:type="dxa"/>
            </w:tcMar>
            <w:vAlign w:val="center"/>
          </w:tcPr>
          <w:p w14:paraId="5AECBA69"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CPRD GOLD</w:t>
            </w:r>
          </w:p>
        </w:tc>
        <w:tc>
          <w:tcPr>
            <w:tcW w:w="366" w:type="pct"/>
            <w:shd w:val="clear" w:color="auto" w:fill="003399"/>
            <w:tcMar>
              <w:top w:w="0" w:type="dxa"/>
              <w:left w:w="0" w:type="dxa"/>
              <w:bottom w:w="0" w:type="dxa"/>
              <w:right w:w="0" w:type="dxa"/>
            </w:tcMar>
            <w:vAlign w:val="center"/>
          </w:tcPr>
          <w:p w14:paraId="46B83EC3"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r w:rsidRPr="00807378">
              <w:rPr>
                <w:rFonts w:eastAsia="Calibri" w:cstheme="minorHAnsi"/>
                <w:b/>
                <w:color w:val="FFFFFF"/>
                <w:sz w:val="18"/>
                <w:szCs w:val="18"/>
                <w:lang w:eastAsia="en-GB"/>
              </w:rPr>
              <w:t>UKBB</w:t>
            </w:r>
          </w:p>
        </w:tc>
        <w:tc>
          <w:tcPr>
            <w:tcW w:w="654" w:type="pct"/>
            <w:shd w:val="clear" w:color="auto" w:fill="003399"/>
            <w:tcMar>
              <w:top w:w="0" w:type="dxa"/>
              <w:left w:w="0" w:type="dxa"/>
              <w:bottom w:w="0" w:type="dxa"/>
              <w:right w:w="0" w:type="dxa"/>
            </w:tcMar>
            <w:vAlign w:val="center"/>
          </w:tcPr>
          <w:p w14:paraId="254C98E8" w14:textId="77777777" w:rsidR="00CD333B" w:rsidRPr="00807378" w:rsidRDefault="00CD333B" w:rsidP="004F785B">
            <w:pPr>
              <w:pBdr>
                <w:top w:val="none" w:sz="0" w:space="0" w:color="000000"/>
                <w:left w:val="none" w:sz="0" w:space="0" w:color="000000"/>
                <w:bottom w:val="none" w:sz="0" w:space="0" w:color="000000"/>
                <w:right w:val="none" w:sz="0" w:space="0" w:color="000000"/>
              </w:pBdr>
              <w:spacing w:after="120" w:line="240" w:lineRule="auto"/>
              <w:ind w:left="100" w:right="100"/>
              <w:rPr>
                <w:rFonts w:eastAsia="Calibri" w:cstheme="minorHAnsi"/>
                <w:b/>
                <w:color w:val="FFFFFF"/>
                <w:sz w:val="18"/>
                <w:szCs w:val="18"/>
                <w:lang w:eastAsia="en-GB"/>
              </w:rPr>
            </w:pPr>
            <w:proofErr w:type="spellStart"/>
            <w:r w:rsidRPr="00807378">
              <w:rPr>
                <w:rFonts w:eastAsia="Calibri" w:cstheme="minorHAnsi"/>
                <w:b/>
                <w:color w:val="FFFFFF"/>
                <w:sz w:val="18"/>
                <w:szCs w:val="18"/>
                <w:lang w:eastAsia="en-GB"/>
              </w:rPr>
              <w:t>FinOMOP</w:t>
            </w:r>
            <w:proofErr w:type="spellEnd"/>
            <w:r w:rsidRPr="00807378">
              <w:rPr>
                <w:rFonts w:eastAsia="Calibri" w:cstheme="minorHAnsi"/>
                <w:b/>
                <w:color w:val="FFFFFF"/>
                <w:sz w:val="18"/>
                <w:szCs w:val="18"/>
                <w:lang w:eastAsia="en-GB"/>
              </w:rPr>
              <w:t xml:space="preserve">-THL </w:t>
            </w:r>
          </w:p>
        </w:tc>
      </w:tr>
      <w:tr w:rsidR="00CD333B" w:rsidRPr="00D122E2" w14:paraId="31BE60C6" w14:textId="77777777" w:rsidTr="172AEA02">
        <w:tc>
          <w:tcPr>
            <w:tcW w:w="941" w:type="pct"/>
            <w:shd w:val="clear" w:color="auto" w:fill="FFFFFF" w:themeFill="background2"/>
            <w:tcMar>
              <w:top w:w="0" w:type="dxa"/>
              <w:left w:w="0" w:type="dxa"/>
              <w:bottom w:w="0" w:type="dxa"/>
              <w:right w:w="0" w:type="dxa"/>
            </w:tcMar>
            <w:vAlign w:val="center"/>
          </w:tcPr>
          <w:p w14:paraId="35ED7CDC" w14:textId="24B149C0" w:rsidR="00CD333B" w:rsidRPr="00807378" w:rsidRDefault="00CD333B" w:rsidP="00857E31">
            <w:pPr>
              <w:pBdr>
                <w:top w:val="none" w:sz="0" w:space="0" w:color="000000"/>
                <w:left w:val="none" w:sz="0" w:space="0" w:color="000000"/>
                <w:bottom w:val="none" w:sz="0" w:space="0" w:color="000000"/>
                <w:right w:val="none" w:sz="0" w:space="0" w:color="000000"/>
              </w:pBdr>
              <w:spacing w:after="0" w:line="240" w:lineRule="auto"/>
              <w:ind w:left="100" w:right="100"/>
            </w:pPr>
            <w:r w:rsidRPr="00807378">
              <w:rPr>
                <w:rFonts w:eastAsia="Calibri" w:cstheme="minorHAnsi"/>
                <w:color w:val="000000"/>
                <w:sz w:val="18"/>
                <w:szCs w:val="18"/>
                <w:lang w:eastAsia="en-GB"/>
              </w:rPr>
              <w:t>Deep vein thrombosis (DVT)</w:t>
            </w:r>
          </w:p>
        </w:tc>
        <w:tc>
          <w:tcPr>
            <w:tcW w:w="413" w:type="pct"/>
            <w:shd w:val="clear" w:color="auto" w:fill="FFFFFF" w:themeFill="background2"/>
            <w:tcMar>
              <w:top w:w="0" w:type="dxa"/>
              <w:left w:w="0" w:type="dxa"/>
              <w:bottom w:w="0" w:type="dxa"/>
              <w:right w:w="0" w:type="dxa"/>
            </w:tcMar>
            <w:vAlign w:val="center"/>
          </w:tcPr>
          <w:p w14:paraId="72DBDEF5"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7805517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1" w:type="pct"/>
            <w:shd w:val="clear" w:color="auto" w:fill="FFFFFF" w:themeFill="background2"/>
            <w:tcMar>
              <w:top w:w="0" w:type="dxa"/>
              <w:left w:w="0" w:type="dxa"/>
              <w:bottom w:w="0" w:type="dxa"/>
              <w:right w:w="0" w:type="dxa"/>
            </w:tcMar>
            <w:vAlign w:val="center"/>
          </w:tcPr>
          <w:p w14:paraId="7F12406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7A3CAB77"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0" w:type="pct"/>
            <w:shd w:val="clear" w:color="auto" w:fill="FFFFFF" w:themeFill="background2"/>
            <w:tcMar>
              <w:top w:w="0" w:type="dxa"/>
              <w:left w:w="0" w:type="dxa"/>
              <w:bottom w:w="0" w:type="dxa"/>
              <w:right w:w="0" w:type="dxa"/>
            </w:tcMar>
            <w:vAlign w:val="center"/>
          </w:tcPr>
          <w:p w14:paraId="048AF988"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62938F46"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51EC6B76"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366" w:type="pct"/>
            <w:shd w:val="clear" w:color="auto" w:fill="FFFFFF" w:themeFill="background2"/>
            <w:tcMar>
              <w:top w:w="0" w:type="dxa"/>
              <w:left w:w="0" w:type="dxa"/>
              <w:bottom w:w="0" w:type="dxa"/>
              <w:right w:w="0" w:type="dxa"/>
            </w:tcMar>
            <w:vAlign w:val="center"/>
          </w:tcPr>
          <w:p w14:paraId="75E37172"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654" w:type="pct"/>
            <w:shd w:val="clear" w:color="auto" w:fill="FFFFFF" w:themeFill="background2"/>
            <w:tcMar>
              <w:top w:w="0" w:type="dxa"/>
              <w:left w:w="0" w:type="dxa"/>
              <w:bottom w:w="0" w:type="dxa"/>
              <w:right w:w="0" w:type="dxa"/>
            </w:tcMar>
            <w:vAlign w:val="center"/>
          </w:tcPr>
          <w:p w14:paraId="31840B9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r>
      <w:tr w:rsidR="00CD333B" w:rsidRPr="00D122E2" w14:paraId="1DD17CA2" w14:textId="77777777" w:rsidTr="172AEA02">
        <w:tc>
          <w:tcPr>
            <w:tcW w:w="941" w:type="pct"/>
            <w:shd w:val="clear" w:color="auto" w:fill="FFFFFF" w:themeFill="background2"/>
            <w:tcMar>
              <w:top w:w="0" w:type="dxa"/>
              <w:left w:w="0" w:type="dxa"/>
              <w:bottom w:w="0" w:type="dxa"/>
              <w:right w:w="0" w:type="dxa"/>
            </w:tcMar>
            <w:vAlign w:val="center"/>
          </w:tcPr>
          <w:p w14:paraId="36FFDD7C" w14:textId="540720FA" w:rsidR="00CD333B" w:rsidRPr="00807378" w:rsidRDefault="00CD333B" w:rsidP="00857E31">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rPr>
            </w:pPr>
            <w:r w:rsidRPr="00807378">
              <w:rPr>
                <w:rFonts w:eastAsia="Calibri" w:cstheme="minorHAnsi"/>
                <w:color w:val="000000"/>
                <w:sz w:val="18"/>
                <w:szCs w:val="18"/>
                <w:lang w:eastAsia="en-GB"/>
              </w:rPr>
              <w:t>PE and DVT combined (VTE)</w:t>
            </w:r>
          </w:p>
        </w:tc>
        <w:tc>
          <w:tcPr>
            <w:tcW w:w="413" w:type="pct"/>
            <w:shd w:val="clear" w:color="auto" w:fill="FFFFFF" w:themeFill="background2"/>
            <w:tcMar>
              <w:top w:w="0" w:type="dxa"/>
              <w:left w:w="0" w:type="dxa"/>
              <w:bottom w:w="0" w:type="dxa"/>
              <w:right w:w="0" w:type="dxa"/>
            </w:tcMar>
            <w:vAlign w:val="center"/>
          </w:tcPr>
          <w:p w14:paraId="10E0ACE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1654C427"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1" w:type="pct"/>
            <w:shd w:val="clear" w:color="auto" w:fill="FFFFFF" w:themeFill="background2"/>
            <w:tcMar>
              <w:top w:w="0" w:type="dxa"/>
              <w:left w:w="0" w:type="dxa"/>
              <w:bottom w:w="0" w:type="dxa"/>
              <w:right w:w="0" w:type="dxa"/>
            </w:tcMar>
            <w:vAlign w:val="center"/>
          </w:tcPr>
          <w:p w14:paraId="4CF5B72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09811D3B"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0" w:type="pct"/>
            <w:shd w:val="clear" w:color="auto" w:fill="FFFFFF" w:themeFill="background2"/>
            <w:tcMar>
              <w:top w:w="0" w:type="dxa"/>
              <w:left w:w="0" w:type="dxa"/>
              <w:bottom w:w="0" w:type="dxa"/>
              <w:right w:w="0" w:type="dxa"/>
            </w:tcMar>
            <w:vAlign w:val="center"/>
          </w:tcPr>
          <w:p w14:paraId="394B18C8"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11027AEA"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273216B6"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366" w:type="pct"/>
            <w:shd w:val="clear" w:color="auto" w:fill="FFFFFF" w:themeFill="background2"/>
            <w:tcMar>
              <w:top w:w="0" w:type="dxa"/>
              <w:left w:w="0" w:type="dxa"/>
              <w:bottom w:w="0" w:type="dxa"/>
              <w:right w:w="0" w:type="dxa"/>
            </w:tcMar>
            <w:vAlign w:val="center"/>
          </w:tcPr>
          <w:p w14:paraId="479E0455"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654" w:type="pct"/>
            <w:shd w:val="clear" w:color="auto" w:fill="FFFFFF" w:themeFill="background2"/>
            <w:tcMar>
              <w:top w:w="0" w:type="dxa"/>
              <w:left w:w="0" w:type="dxa"/>
              <w:bottom w:w="0" w:type="dxa"/>
              <w:right w:w="0" w:type="dxa"/>
            </w:tcMar>
            <w:vAlign w:val="center"/>
          </w:tcPr>
          <w:p w14:paraId="1418FDE8"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r>
      <w:tr w:rsidR="00CD333B" w:rsidRPr="00D122E2" w14:paraId="1CD96580" w14:textId="77777777" w:rsidTr="172AEA02">
        <w:tc>
          <w:tcPr>
            <w:tcW w:w="941" w:type="pct"/>
            <w:shd w:val="clear" w:color="auto" w:fill="FFFFFF" w:themeFill="background2"/>
            <w:tcMar>
              <w:top w:w="0" w:type="dxa"/>
              <w:left w:w="0" w:type="dxa"/>
              <w:bottom w:w="0" w:type="dxa"/>
              <w:right w:w="0" w:type="dxa"/>
            </w:tcMar>
            <w:vAlign w:val="center"/>
          </w:tcPr>
          <w:p w14:paraId="21A63AD2" w14:textId="70CBD095" w:rsidR="00CD333B" w:rsidRPr="00807378" w:rsidRDefault="00CD333B" w:rsidP="00857E31">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rPr>
            </w:pPr>
            <w:r w:rsidRPr="00807378">
              <w:rPr>
                <w:rFonts w:eastAsia="Calibri" w:cstheme="minorHAnsi"/>
                <w:color w:val="000000"/>
                <w:sz w:val="18"/>
                <w:szCs w:val="18"/>
                <w:lang w:eastAsia="en-GB"/>
              </w:rPr>
              <w:t>Pelvic vein thrombosis (PVT)</w:t>
            </w:r>
          </w:p>
        </w:tc>
        <w:tc>
          <w:tcPr>
            <w:tcW w:w="413" w:type="pct"/>
            <w:shd w:val="clear" w:color="auto" w:fill="FFFFFF" w:themeFill="background2"/>
            <w:tcMar>
              <w:top w:w="0" w:type="dxa"/>
              <w:left w:w="0" w:type="dxa"/>
              <w:bottom w:w="0" w:type="dxa"/>
              <w:right w:w="0" w:type="dxa"/>
            </w:tcMar>
            <w:vAlign w:val="center"/>
          </w:tcPr>
          <w:p w14:paraId="012B505A"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75B639C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1" w:type="pct"/>
            <w:shd w:val="clear" w:color="auto" w:fill="FFFFFF" w:themeFill="background2"/>
            <w:tcMar>
              <w:top w:w="0" w:type="dxa"/>
              <w:left w:w="0" w:type="dxa"/>
              <w:bottom w:w="0" w:type="dxa"/>
              <w:right w:w="0" w:type="dxa"/>
            </w:tcMar>
            <w:vAlign w:val="center"/>
          </w:tcPr>
          <w:p w14:paraId="6AD454A6"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6EC04E53"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0" w:type="pct"/>
            <w:shd w:val="clear" w:color="auto" w:fill="FFFFFF" w:themeFill="background2"/>
            <w:tcMar>
              <w:top w:w="0" w:type="dxa"/>
              <w:left w:w="0" w:type="dxa"/>
              <w:bottom w:w="0" w:type="dxa"/>
              <w:right w:w="0" w:type="dxa"/>
            </w:tcMar>
            <w:vAlign w:val="center"/>
          </w:tcPr>
          <w:p w14:paraId="6289C741"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5AADE141"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5BA74FE1"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366" w:type="pct"/>
            <w:shd w:val="clear" w:color="auto" w:fill="FFFFFF" w:themeFill="background2"/>
            <w:tcMar>
              <w:top w:w="0" w:type="dxa"/>
              <w:left w:w="0" w:type="dxa"/>
              <w:bottom w:w="0" w:type="dxa"/>
              <w:right w:w="0" w:type="dxa"/>
            </w:tcMar>
            <w:vAlign w:val="center"/>
          </w:tcPr>
          <w:p w14:paraId="3CB05FB4"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654" w:type="pct"/>
            <w:shd w:val="clear" w:color="auto" w:fill="FFFFFF" w:themeFill="background2"/>
            <w:tcMar>
              <w:top w:w="0" w:type="dxa"/>
              <w:left w:w="0" w:type="dxa"/>
              <w:bottom w:w="0" w:type="dxa"/>
              <w:right w:w="0" w:type="dxa"/>
            </w:tcMar>
            <w:vAlign w:val="center"/>
          </w:tcPr>
          <w:p w14:paraId="5554449F"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r>
      <w:tr w:rsidR="00CD333B" w:rsidRPr="00D122E2" w14:paraId="5BAA6384" w14:textId="77777777" w:rsidTr="172AEA02">
        <w:tc>
          <w:tcPr>
            <w:tcW w:w="941" w:type="pct"/>
            <w:shd w:val="clear" w:color="auto" w:fill="FFFFFF" w:themeFill="background2"/>
            <w:tcMar>
              <w:top w:w="0" w:type="dxa"/>
              <w:left w:w="0" w:type="dxa"/>
              <w:bottom w:w="0" w:type="dxa"/>
              <w:right w:w="0" w:type="dxa"/>
            </w:tcMar>
            <w:vAlign w:val="center"/>
          </w:tcPr>
          <w:p w14:paraId="101ABE28" w14:textId="6259742C" w:rsidR="00CD333B" w:rsidRPr="00807378" w:rsidRDefault="00CD333B" w:rsidP="00857E31">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rPr>
            </w:pPr>
            <w:r w:rsidRPr="00807378">
              <w:rPr>
                <w:rFonts w:eastAsia="Calibri" w:cstheme="minorHAnsi"/>
                <w:color w:val="000000"/>
                <w:sz w:val="18"/>
                <w:szCs w:val="18"/>
                <w:lang w:eastAsia="en-GB"/>
              </w:rPr>
              <w:t>Pulmonary embolism (PE)</w:t>
            </w:r>
          </w:p>
        </w:tc>
        <w:tc>
          <w:tcPr>
            <w:tcW w:w="413" w:type="pct"/>
            <w:shd w:val="clear" w:color="auto" w:fill="FFFFFF" w:themeFill="background2"/>
            <w:tcMar>
              <w:top w:w="0" w:type="dxa"/>
              <w:left w:w="0" w:type="dxa"/>
              <w:bottom w:w="0" w:type="dxa"/>
              <w:right w:w="0" w:type="dxa"/>
            </w:tcMar>
            <w:vAlign w:val="center"/>
          </w:tcPr>
          <w:p w14:paraId="6CFDB29C"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5BB9FFB5"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1" w:type="pct"/>
            <w:shd w:val="clear" w:color="auto" w:fill="FFFFFF" w:themeFill="background2"/>
            <w:tcMar>
              <w:top w:w="0" w:type="dxa"/>
              <w:left w:w="0" w:type="dxa"/>
              <w:bottom w:w="0" w:type="dxa"/>
              <w:right w:w="0" w:type="dxa"/>
            </w:tcMar>
            <w:vAlign w:val="center"/>
          </w:tcPr>
          <w:p w14:paraId="0993B878"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031894C9"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0" w:type="pct"/>
            <w:shd w:val="clear" w:color="auto" w:fill="FFFFFF" w:themeFill="background2"/>
            <w:tcMar>
              <w:top w:w="0" w:type="dxa"/>
              <w:left w:w="0" w:type="dxa"/>
              <w:bottom w:w="0" w:type="dxa"/>
              <w:right w:w="0" w:type="dxa"/>
            </w:tcMar>
            <w:vAlign w:val="center"/>
          </w:tcPr>
          <w:p w14:paraId="6110978B"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5492960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16915B1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366" w:type="pct"/>
            <w:shd w:val="clear" w:color="auto" w:fill="FFFFFF" w:themeFill="background2"/>
            <w:tcMar>
              <w:top w:w="0" w:type="dxa"/>
              <w:left w:w="0" w:type="dxa"/>
              <w:bottom w:w="0" w:type="dxa"/>
              <w:right w:w="0" w:type="dxa"/>
            </w:tcMar>
            <w:vAlign w:val="center"/>
          </w:tcPr>
          <w:p w14:paraId="615F3F37"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654" w:type="pct"/>
            <w:shd w:val="clear" w:color="auto" w:fill="FFFFFF" w:themeFill="background2"/>
            <w:tcMar>
              <w:top w:w="0" w:type="dxa"/>
              <w:left w:w="0" w:type="dxa"/>
              <w:bottom w:w="0" w:type="dxa"/>
              <w:right w:w="0" w:type="dxa"/>
            </w:tcMar>
            <w:vAlign w:val="center"/>
          </w:tcPr>
          <w:p w14:paraId="1E0908FC"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r>
      <w:tr w:rsidR="00CD333B" w:rsidRPr="00D122E2" w14:paraId="53802C2F" w14:textId="77777777" w:rsidTr="172AEA02">
        <w:tc>
          <w:tcPr>
            <w:tcW w:w="941" w:type="pct"/>
            <w:shd w:val="clear" w:color="auto" w:fill="FFFFFF" w:themeFill="background2"/>
            <w:tcMar>
              <w:top w:w="0" w:type="dxa"/>
              <w:left w:w="0" w:type="dxa"/>
              <w:bottom w:w="0" w:type="dxa"/>
              <w:right w:w="0" w:type="dxa"/>
            </w:tcMar>
            <w:vAlign w:val="center"/>
          </w:tcPr>
          <w:p w14:paraId="1A9292E3" w14:textId="2E2190F7" w:rsidR="00CD333B" w:rsidRPr="00807378" w:rsidRDefault="00CD333B" w:rsidP="00857E31">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rPr>
            </w:pPr>
            <w:r w:rsidRPr="00807378">
              <w:rPr>
                <w:rFonts w:eastAsia="Calibri" w:cstheme="minorHAnsi"/>
                <w:color w:val="000000"/>
                <w:sz w:val="18"/>
                <w:szCs w:val="18"/>
                <w:lang w:eastAsia="en-GB"/>
              </w:rPr>
              <w:lastRenderedPageBreak/>
              <w:t>Retinal vein thrombosis (RVT)</w:t>
            </w:r>
          </w:p>
        </w:tc>
        <w:tc>
          <w:tcPr>
            <w:tcW w:w="413" w:type="pct"/>
            <w:shd w:val="clear" w:color="auto" w:fill="FFFFFF" w:themeFill="background2"/>
            <w:tcMar>
              <w:top w:w="0" w:type="dxa"/>
              <w:left w:w="0" w:type="dxa"/>
              <w:bottom w:w="0" w:type="dxa"/>
              <w:right w:w="0" w:type="dxa"/>
            </w:tcMar>
            <w:vAlign w:val="center"/>
          </w:tcPr>
          <w:p w14:paraId="0419C6B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6BEA03F2"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1" w:type="pct"/>
            <w:shd w:val="clear" w:color="auto" w:fill="FFFFFF" w:themeFill="background2"/>
            <w:tcMar>
              <w:top w:w="0" w:type="dxa"/>
              <w:left w:w="0" w:type="dxa"/>
              <w:bottom w:w="0" w:type="dxa"/>
              <w:right w:w="0" w:type="dxa"/>
            </w:tcMar>
            <w:vAlign w:val="center"/>
          </w:tcPr>
          <w:p w14:paraId="0BA6391A"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02E95A5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0" w:type="pct"/>
            <w:shd w:val="clear" w:color="auto" w:fill="FFFFFF" w:themeFill="background2"/>
            <w:tcMar>
              <w:top w:w="0" w:type="dxa"/>
              <w:left w:w="0" w:type="dxa"/>
              <w:bottom w:w="0" w:type="dxa"/>
              <w:right w:w="0" w:type="dxa"/>
            </w:tcMar>
            <w:vAlign w:val="center"/>
          </w:tcPr>
          <w:p w14:paraId="4D3C52F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1E46A107"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169C39E0"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366" w:type="pct"/>
            <w:shd w:val="clear" w:color="auto" w:fill="FFFFFF" w:themeFill="background2"/>
            <w:tcMar>
              <w:top w:w="0" w:type="dxa"/>
              <w:left w:w="0" w:type="dxa"/>
              <w:bottom w:w="0" w:type="dxa"/>
              <w:right w:w="0" w:type="dxa"/>
            </w:tcMar>
            <w:vAlign w:val="center"/>
          </w:tcPr>
          <w:p w14:paraId="0264FFE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654" w:type="pct"/>
            <w:shd w:val="clear" w:color="auto" w:fill="FFFFFF" w:themeFill="background2"/>
            <w:tcMar>
              <w:top w:w="0" w:type="dxa"/>
              <w:left w:w="0" w:type="dxa"/>
              <w:bottom w:w="0" w:type="dxa"/>
              <w:right w:w="0" w:type="dxa"/>
            </w:tcMar>
            <w:vAlign w:val="center"/>
          </w:tcPr>
          <w:p w14:paraId="77BAC764"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r>
      <w:tr w:rsidR="00CD333B" w:rsidRPr="00D122E2" w14:paraId="456414CA" w14:textId="77777777" w:rsidTr="172AEA02">
        <w:tc>
          <w:tcPr>
            <w:tcW w:w="941" w:type="pct"/>
            <w:shd w:val="clear" w:color="auto" w:fill="FFFFFF" w:themeFill="background2"/>
            <w:tcMar>
              <w:top w:w="0" w:type="dxa"/>
              <w:left w:w="0" w:type="dxa"/>
              <w:bottom w:w="0" w:type="dxa"/>
              <w:right w:w="0" w:type="dxa"/>
            </w:tcMar>
            <w:vAlign w:val="center"/>
          </w:tcPr>
          <w:p w14:paraId="7D91ED91" w14:textId="1368E288" w:rsidR="00CD333B" w:rsidRPr="00807378" w:rsidRDefault="00CD333B" w:rsidP="00857E31">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rPr>
            </w:pPr>
            <w:r w:rsidRPr="00807378">
              <w:rPr>
                <w:rFonts w:eastAsia="Calibri" w:cstheme="minorHAnsi"/>
                <w:color w:val="000000"/>
                <w:sz w:val="18"/>
                <w:szCs w:val="18"/>
                <w:lang w:eastAsia="en-GB"/>
              </w:rPr>
              <w:t>Splanchnic extrahepatic vein thrombosis (SVT)</w:t>
            </w:r>
          </w:p>
        </w:tc>
        <w:tc>
          <w:tcPr>
            <w:tcW w:w="413" w:type="pct"/>
            <w:shd w:val="clear" w:color="auto" w:fill="FFFFFF" w:themeFill="background2"/>
            <w:tcMar>
              <w:top w:w="0" w:type="dxa"/>
              <w:left w:w="0" w:type="dxa"/>
              <w:bottom w:w="0" w:type="dxa"/>
              <w:right w:w="0" w:type="dxa"/>
            </w:tcMar>
            <w:vAlign w:val="center"/>
          </w:tcPr>
          <w:p w14:paraId="6253D97F"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45CBC6DC"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1" w:type="pct"/>
            <w:shd w:val="clear" w:color="auto" w:fill="FFFFFF" w:themeFill="background2"/>
            <w:tcMar>
              <w:top w:w="0" w:type="dxa"/>
              <w:left w:w="0" w:type="dxa"/>
              <w:bottom w:w="0" w:type="dxa"/>
              <w:right w:w="0" w:type="dxa"/>
            </w:tcMar>
            <w:vAlign w:val="center"/>
          </w:tcPr>
          <w:p w14:paraId="3598CB13"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493" w:type="pct"/>
            <w:shd w:val="clear" w:color="auto" w:fill="FFFFFF" w:themeFill="background2"/>
            <w:tcMar>
              <w:top w:w="0" w:type="dxa"/>
              <w:left w:w="0" w:type="dxa"/>
              <w:bottom w:w="0" w:type="dxa"/>
              <w:right w:w="0" w:type="dxa"/>
            </w:tcMar>
            <w:vAlign w:val="center"/>
          </w:tcPr>
          <w:p w14:paraId="41B379FC"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290" w:type="pct"/>
            <w:shd w:val="clear" w:color="auto" w:fill="FFFFFF" w:themeFill="background2"/>
            <w:tcMar>
              <w:top w:w="0" w:type="dxa"/>
              <w:left w:w="0" w:type="dxa"/>
              <w:bottom w:w="0" w:type="dxa"/>
              <w:right w:w="0" w:type="dxa"/>
            </w:tcMar>
            <w:vAlign w:val="center"/>
          </w:tcPr>
          <w:p w14:paraId="1D5B8979"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5BB5A106"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529" w:type="pct"/>
            <w:shd w:val="clear" w:color="auto" w:fill="FFFFFF" w:themeFill="background2"/>
            <w:tcMar>
              <w:top w:w="0" w:type="dxa"/>
              <w:left w:w="0" w:type="dxa"/>
              <w:bottom w:w="0" w:type="dxa"/>
              <w:right w:w="0" w:type="dxa"/>
            </w:tcMar>
            <w:vAlign w:val="center"/>
          </w:tcPr>
          <w:p w14:paraId="61EF5A9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366" w:type="pct"/>
            <w:shd w:val="clear" w:color="auto" w:fill="FFFFFF" w:themeFill="background2"/>
            <w:tcMar>
              <w:top w:w="0" w:type="dxa"/>
              <w:left w:w="0" w:type="dxa"/>
              <w:bottom w:w="0" w:type="dxa"/>
              <w:right w:w="0" w:type="dxa"/>
            </w:tcMar>
            <w:vAlign w:val="center"/>
          </w:tcPr>
          <w:p w14:paraId="36742768"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c>
          <w:tcPr>
            <w:tcW w:w="654" w:type="pct"/>
            <w:shd w:val="clear" w:color="auto" w:fill="FFFFFF" w:themeFill="background2"/>
            <w:tcMar>
              <w:top w:w="0" w:type="dxa"/>
              <w:left w:w="0" w:type="dxa"/>
              <w:bottom w:w="0" w:type="dxa"/>
              <w:right w:w="0" w:type="dxa"/>
            </w:tcMar>
            <w:vAlign w:val="center"/>
          </w:tcPr>
          <w:p w14:paraId="2118899D" w14:textId="77777777" w:rsidR="00CD333B" w:rsidRPr="00807378" w:rsidRDefault="00CD333B" w:rsidP="00122A42">
            <w:pPr>
              <w:pBdr>
                <w:top w:val="none" w:sz="0" w:space="0" w:color="000000"/>
                <w:left w:val="none" w:sz="0" w:space="0" w:color="000000"/>
                <w:bottom w:val="none" w:sz="0" w:space="0" w:color="000000"/>
                <w:right w:val="none" w:sz="0" w:space="0" w:color="000000"/>
              </w:pBdr>
              <w:spacing w:after="0" w:line="240" w:lineRule="auto"/>
              <w:ind w:left="100" w:right="100"/>
              <w:rPr>
                <w:rFonts w:eastAsia="Calibri" w:cstheme="minorHAnsi"/>
                <w:color w:val="000000"/>
                <w:sz w:val="18"/>
                <w:szCs w:val="18"/>
                <w:lang w:eastAsia="en-GB"/>
              </w:rPr>
            </w:pPr>
          </w:p>
        </w:tc>
      </w:tr>
      <w:tr w:rsidR="00CD333B" w:rsidRPr="00D122E2" w14:paraId="2CD65AAE" w14:textId="77777777" w:rsidTr="172AEA0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0" w:type="auto"/>
            <w:gridSpan w:val="10"/>
            <w:tcBorders>
              <w:top w:val="single" w:sz="4" w:space="0" w:color="003399"/>
              <w:left w:val="none" w:sz="0" w:space="0" w:color="FFFFFF" w:themeColor="background2"/>
              <w:bottom w:val="none" w:sz="0" w:space="0" w:color="FFFFFF" w:themeColor="background2"/>
              <w:right w:val="none" w:sz="0" w:space="0" w:color="FFFFFF" w:themeColor="background2"/>
            </w:tcBorders>
            <w:shd w:val="clear" w:color="auto" w:fill="FFFFFF" w:themeFill="background2"/>
            <w:tcMar>
              <w:top w:w="0" w:type="dxa"/>
              <w:left w:w="0" w:type="dxa"/>
              <w:bottom w:w="0" w:type="dxa"/>
              <w:right w:w="0" w:type="dxa"/>
            </w:tcMar>
            <w:vAlign w:val="center"/>
          </w:tcPr>
          <w:p w14:paraId="7A6ADDC8" w14:textId="77777777" w:rsidR="00CD333B" w:rsidRDefault="00CD333B" w:rsidP="003033AA">
            <w:pPr>
              <w:pBdr>
                <w:top w:val="none" w:sz="0" w:space="0" w:color="000000"/>
                <w:left w:val="none" w:sz="0" w:space="0" w:color="000000"/>
                <w:bottom w:val="none" w:sz="0" w:space="0" w:color="000000"/>
                <w:right w:val="none" w:sz="0" w:space="0" w:color="000000"/>
              </w:pBdr>
              <w:spacing w:after="0" w:line="240" w:lineRule="auto"/>
              <w:ind w:left="102" w:right="102"/>
              <w:rPr>
                <w:rFonts w:eastAsia="Arial"/>
                <w:color w:val="000000" w:themeColor="text1"/>
                <w:sz w:val="18"/>
                <w:szCs w:val="18"/>
                <w:lang w:val="en-US" w:eastAsia="en-GB"/>
              </w:rPr>
            </w:pPr>
            <w:r w:rsidRPr="172AEA02">
              <w:rPr>
                <w:rFonts w:eastAsia="Arial"/>
                <w:color w:val="000000" w:themeColor="text1"/>
                <w:sz w:val="18"/>
                <w:szCs w:val="18"/>
                <w:lang w:val="en-US" w:eastAsia="en-GB"/>
              </w:rPr>
              <w:t xml:space="preserve">IQVIA LPD=IQVIA Longitudinal Patient Database Belgium (IQVIA LPD Belgium); DK-DHR=Danish Data Health Registries; EBB=Estonian Biobank; </w:t>
            </w:r>
            <w:proofErr w:type="spellStart"/>
            <w:r w:rsidRPr="172AEA02">
              <w:rPr>
                <w:rFonts w:eastAsia="Arial"/>
                <w:color w:val="000000" w:themeColor="text1"/>
                <w:sz w:val="18"/>
                <w:szCs w:val="18"/>
                <w:lang w:val="en-US" w:eastAsia="en-GB"/>
              </w:rPr>
              <w:t>FinOMOP</w:t>
            </w:r>
            <w:proofErr w:type="spellEnd"/>
            <w:r w:rsidRPr="172AEA02">
              <w:rPr>
                <w:rFonts w:eastAsia="Arial"/>
                <w:color w:val="000000" w:themeColor="text1"/>
                <w:sz w:val="18"/>
                <w:szCs w:val="18"/>
                <w:lang w:val="en-US" w:eastAsia="en-GB"/>
              </w:rPr>
              <w:t xml:space="preserve">-THL=Finnish Care Register for Health Care; IQVIA DA=IQVIA Disease Analyzer Germany (IQVIA DA Germany); IPCI=Integrated Primary Care Information; SIDIAP=The Information System for Research in Primary Care; CPRD GOLD=Clinical Practice Research Datalink GOLD; UKBB=UK </w:t>
            </w:r>
            <w:proofErr w:type="spellStart"/>
            <w:r w:rsidRPr="172AEA02">
              <w:rPr>
                <w:rFonts w:eastAsia="Arial"/>
                <w:color w:val="000000" w:themeColor="text1"/>
                <w:sz w:val="18"/>
                <w:szCs w:val="18"/>
                <w:lang w:val="en-US" w:eastAsia="en-GB"/>
              </w:rPr>
              <w:t>BioBank</w:t>
            </w:r>
            <w:proofErr w:type="spellEnd"/>
            <w:r w:rsidRPr="172AEA02">
              <w:rPr>
                <w:rFonts w:eastAsia="Arial"/>
                <w:color w:val="000000" w:themeColor="text1"/>
                <w:sz w:val="18"/>
                <w:szCs w:val="18"/>
                <w:lang w:val="en-US" w:eastAsia="en-GB"/>
              </w:rPr>
              <w:t>; NC=Not calculated (fewer than 5 events).</w:t>
            </w:r>
          </w:p>
          <w:p w14:paraId="2B7E7189" w14:textId="77777777" w:rsidR="00DA18C9" w:rsidRPr="00807378" w:rsidRDefault="00DA18C9" w:rsidP="005D7F94">
            <w:pPr>
              <w:pBdr>
                <w:top w:val="none" w:sz="0" w:space="0" w:color="000000"/>
                <w:left w:val="none" w:sz="0" w:space="0" w:color="000000"/>
                <w:bottom w:val="none" w:sz="0" w:space="0" w:color="000000"/>
                <w:right w:val="none" w:sz="0" w:space="0" w:color="000000"/>
              </w:pBdr>
              <w:spacing w:after="0" w:line="240" w:lineRule="auto"/>
              <w:ind w:left="102" w:right="102"/>
              <w:rPr>
                <w:rFonts w:eastAsia="Arial"/>
                <w:color w:val="000000"/>
                <w:sz w:val="18"/>
                <w:szCs w:val="18"/>
                <w:lang w:val="en-US" w:eastAsia="en-GB"/>
              </w:rPr>
            </w:pPr>
          </w:p>
        </w:tc>
      </w:tr>
    </w:tbl>
    <w:p w14:paraId="604597E7" w14:textId="7C93AEA8" w:rsidR="00CD333B" w:rsidRPr="00807378" w:rsidRDefault="00122A42" w:rsidP="004F785B">
      <w:pPr>
        <w:pStyle w:val="Heading1"/>
        <w:numPr>
          <w:ilvl w:val="0"/>
          <w:numId w:val="36"/>
        </w:numPr>
        <w:spacing w:after="120" w:line="240" w:lineRule="auto"/>
        <w:contextualSpacing w:val="0"/>
        <w:rPr>
          <w:lang w:val="en-GB"/>
        </w:rPr>
      </w:pPr>
      <w:bookmarkStart w:id="828" w:name="9.6._Data_management"/>
      <w:bookmarkStart w:id="829" w:name="_bookmark14"/>
      <w:bookmarkStart w:id="830" w:name="_Toc204007908"/>
      <w:bookmarkStart w:id="831" w:name="_Toc106815370"/>
      <w:bookmarkStart w:id="832" w:name="_Toc176860592"/>
      <w:bookmarkStart w:id="833" w:name="_Toc176954918"/>
      <w:bookmarkEnd w:id="828"/>
      <w:bookmarkEnd w:id="829"/>
      <w:r w:rsidRPr="00627260">
        <w:rPr>
          <w:lang w:val="en-GB"/>
        </w:rPr>
        <w:t xml:space="preserve"> </w:t>
      </w:r>
      <w:bookmarkStart w:id="834" w:name="_Toc211005594"/>
      <w:r w:rsidR="00CD333B" w:rsidRPr="00807378">
        <w:rPr>
          <w:lang w:val="en-GB"/>
        </w:rPr>
        <w:t>STRENGTHS AND LIMITATIONS</w:t>
      </w:r>
      <w:bookmarkEnd w:id="830"/>
      <w:bookmarkEnd w:id="834"/>
      <w:r w:rsidR="00CD333B" w:rsidRPr="00807378">
        <w:rPr>
          <w:lang w:val="en-GB"/>
        </w:rPr>
        <w:t xml:space="preserve"> </w:t>
      </w:r>
      <w:bookmarkEnd w:id="831"/>
      <w:bookmarkEnd w:id="832"/>
      <w:bookmarkEnd w:id="833"/>
    </w:p>
    <w:p w14:paraId="15EF2E50" w14:textId="050E96CD" w:rsidR="00CD333B" w:rsidRPr="00267D87" w:rsidRDefault="00CD333B" w:rsidP="004F785B">
      <w:pPr>
        <w:spacing w:after="120" w:line="240" w:lineRule="auto"/>
        <w:rPr>
          <w:rStyle w:val="normaltextrun"/>
          <w:rFonts w:ascii="Calibri" w:hAnsi="Calibri" w:cs="Calibri"/>
          <w:color w:val="000000"/>
          <w:shd w:val="clear" w:color="auto" w:fill="FFFFFF"/>
        </w:rPr>
      </w:pPr>
      <w:r w:rsidRPr="00267D87">
        <w:rPr>
          <w:rStyle w:val="normaltextrun"/>
          <w:rFonts w:ascii="Calibri" w:hAnsi="Calibri" w:cs="Calibri"/>
          <w:color w:val="000000"/>
          <w:shd w:val="clear" w:color="auto" w:fill="FFFFFF"/>
        </w:rPr>
        <w:t xml:space="preserve">The study </w:t>
      </w:r>
      <w:r w:rsidR="006A3F1F">
        <w:rPr>
          <w:rStyle w:val="normaltextrun"/>
          <w:rFonts w:ascii="Calibri" w:hAnsi="Calibri" w:cs="Calibri"/>
          <w:color w:val="000000"/>
          <w:shd w:val="clear" w:color="auto" w:fill="FFFFFF"/>
        </w:rPr>
        <w:t>will be</w:t>
      </w:r>
      <w:r w:rsidRPr="00267D87">
        <w:rPr>
          <w:rStyle w:val="normaltextrun"/>
          <w:rFonts w:ascii="Calibri" w:hAnsi="Calibri" w:cs="Calibri"/>
          <w:color w:val="000000"/>
          <w:shd w:val="clear" w:color="auto" w:fill="FFFFFF"/>
        </w:rPr>
        <w:t xml:space="preserve"> informed by routinely collected healthcare data, and </w:t>
      </w:r>
      <w:r w:rsidR="00122A42">
        <w:rPr>
          <w:rStyle w:val="normaltextrun"/>
          <w:rFonts w:ascii="Calibri" w:hAnsi="Calibri" w:cs="Calibri"/>
          <w:color w:val="000000"/>
          <w:shd w:val="clear" w:color="auto" w:fill="FFFFFF"/>
        </w:rPr>
        <w:t>therefore,</w:t>
      </w:r>
      <w:r w:rsidRPr="00267D87">
        <w:rPr>
          <w:rStyle w:val="normaltextrun"/>
          <w:rFonts w:ascii="Calibri" w:hAnsi="Calibri" w:cs="Calibri"/>
          <w:color w:val="000000"/>
          <w:shd w:val="clear" w:color="auto" w:fill="FFFFFF"/>
        </w:rPr>
        <w:t xml:space="preserve"> data quality issues must be considered. In particular, the identification of</w:t>
      </w:r>
      <w:r w:rsidR="00CE6652">
        <w:rPr>
          <w:rStyle w:val="normaltextrun"/>
          <w:rFonts w:ascii="Calibri" w:hAnsi="Calibri" w:cs="Calibri"/>
          <w:color w:val="000000"/>
          <w:shd w:val="clear" w:color="auto" w:fill="FFFFFF"/>
        </w:rPr>
        <w:t xml:space="preserve"> individuals with</w:t>
      </w:r>
      <w:r w:rsidRPr="00267D87">
        <w:rPr>
          <w:rStyle w:val="normaltextrun"/>
          <w:rFonts w:ascii="Calibri" w:hAnsi="Calibri" w:cs="Calibri"/>
          <w:color w:val="000000"/>
          <w:shd w:val="clear" w:color="auto" w:fill="FFFFFF"/>
        </w:rPr>
        <w:t xml:space="preserve"> cancer and thromboembolic events may vary across data sources. While relatively few false positives are expected, false negatives may be more likely, especially for primary care data sources that lack patient-level linkage to secondary care data. We expect misclassification to be minimal in registry data sources and in the primary care data sources where cancer diagnoses ha</w:t>
      </w:r>
      <w:r w:rsidR="006A3F1F">
        <w:rPr>
          <w:rStyle w:val="normaltextrun"/>
          <w:rFonts w:ascii="Calibri" w:hAnsi="Calibri" w:cs="Calibri"/>
          <w:color w:val="000000"/>
          <w:shd w:val="clear" w:color="auto" w:fill="FFFFFF"/>
        </w:rPr>
        <w:t>ve</w:t>
      </w:r>
      <w:r w:rsidRPr="00267D87">
        <w:rPr>
          <w:rStyle w:val="normaltextrun"/>
          <w:rFonts w:ascii="Calibri" w:hAnsi="Calibri" w:cs="Calibri"/>
          <w:color w:val="000000"/>
          <w:shd w:val="clear" w:color="auto" w:fill="FFFFFF"/>
        </w:rPr>
        <w:t xml:space="preserve"> been previously validated. Underestimation of thromboembolic events is also possible, particularly for rare events with complex diagnoses, such as RVT and SVT.</w:t>
      </w:r>
    </w:p>
    <w:p w14:paraId="13D08077" w14:textId="15A5C2F3" w:rsidR="00CD333B" w:rsidRDefault="00CD333B" w:rsidP="004F785B">
      <w:pPr>
        <w:spacing w:after="120" w:line="240" w:lineRule="auto"/>
        <w:rPr>
          <w:rStyle w:val="normaltextrun"/>
          <w:rFonts w:ascii="Calibri" w:hAnsi="Calibri" w:cs="Calibri"/>
          <w:color w:val="000000"/>
          <w:shd w:val="clear" w:color="auto" w:fill="FFFFFF"/>
        </w:rPr>
      </w:pPr>
      <w:r w:rsidRPr="00267D87">
        <w:rPr>
          <w:rStyle w:val="normaltextrun"/>
          <w:rFonts w:ascii="Calibri" w:hAnsi="Calibri" w:cs="Calibri"/>
          <w:color w:val="000000"/>
          <w:shd w:val="clear" w:color="auto" w:fill="FFFFFF"/>
        </w:rPr>
        <w:t xml:space="preserve">Given the large number and diverse nature of participating data sources, it is important to note that differences in patient representations might have </w:t>
      </w:r>
      <w:r>
        <w:rPr>
          <w:rStyle w:val="normaltextrun"/>
          <w:rFonts w:ascii="Calibri" w:hAnsi="Calibri" w:cs="Calibri"/>
          <w:color w:val="000000"/>
          <w:shd w:val="clear" w:color="auto" w:fill="FFFFFF"/>
        </w:rPr>
        <w:t>resulted</w:t>
      </w:r>
      <w:r w:rsidRPr="00267D87">
        <w:rPr>
          <w:rStyle w:val="normaltextrun"/>
          <w:rFonts w:ascii="Calibri" w:hAnsi="Calibri" w:cs="Calibri"/>
          <w:color w:val="000000"/>
          <w:shd w:val="clear" w:color="auto" w:fill="FFFFFF"/>
        </w:rPr>
        <w:t xml:space="preserve"> from disparate coding practices and specifics of data capture. The granularity or detail of concepts representing clinical facts can vary across source terminologies (e.g., ICD-10, Read codes), influencing how information is later transformed into standardised vocabularies</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fldChar w:fldCharType="begin"/>
      </w:r>
      <w:r>
        <w:rPr>
          <w:rStyle w:val="normaltextrun"/>
          <w:rFonts w:ascii="Calibri" w:hAnsi="Calibri" w:cs="Calibri"/>
          <w:color w:val="000000"/>
          <w:shd w:val="clear" w:color="auto" w:fill="FFFFFF"/>
        </w:rPr>
        <w:instrText xml:space="preserve"> ADDIN ZOTERO_ITEM CSL_CITATION {"citationID":"oD2PIVlM","properties":{"formattedCitation":"[1]","plainCitation":"[1]","noteIndex":0},"citationItems":[{"id":1,"uris":["http://zotero.org/users/local/mtOZugFB/items/NZTENE78"],"itemData":{"id":1,"type":"article-journal","abstract":"Multi-center observational studies require recognition and reconciliation of differences in patient representations arising from underlying populations, disparate coding practices and specifics of data capture. This leads to different granularity or detail of concepts representing the clinical facts. For researchers studying certain populations of interest, it is important to ensure that concepts at the right level are used for the definition of these populations. We studied the granularity of concepts within 22 data sources in the OHDSI network and calculated a composite granularity score for each dataset. Three alternative SNOMED-based approaches for such score showed consistency in classifying data sources into three levels of granularity (low, moderate and high), which correlated with the provenance of data and country of origin. However, they performed unsatisfactorily in ordering data sources within these groups and showed inconsistency for small data sources. Further studies on examining approaches to data source granularity are needed.","container-title":"AMIA Annual Symposium Proceedings","ISSN":"1942-597X","journalAbbreviation":"AMIA Annu Symp Proc","note":"PMID: 33936474\nPMCID: PMC8075504","page":"983-992","source":"PubMed Central","title":"Characterizing database granularity using SNOMED-CT hierarchy","volume":"2020","author":[{"family":"Ostropolets","given":"Anna"},{"family":"Reich","given":"Christian"},{"family":"Ryan","given":"Patrick"},{"family":"Weng","given":"Chunhua"},{"family":"Molinaro","given":"Anthony"},{"family":"DeFalco","given":"Frank"},{"family":"Jonnagaddala","given":"Jitendra"},{"family":"Liaw","given":"Siaw-Teng"},{"family":"Jeon","given":"Hokyun"},{"family":"Park","given":"Rae Woong"},{"family":"Spotnitz","given":"Matthew E."},{"family":"Natarajan","given":"Karthik"},{"family":"Argyriou","given":"George"},{"family":"Kostka","given":"Kristin"},{"family":"Miller","given":"Robert"},{"family":"Williams","given":"Andrew"},{"family":"Minty","given":"Evan"},{"family":"Posada","given":"Jose"},{"family":"Hripcsak","given":"George"}],"issued":{"date-parts":[["2021",1,25]]}}}],"schema":"https://github.com/citation-style-language/schema/raw/master/csl-citation.json"} </w:instrText>
      </w:r>
      <w:r>
        <w:rPr>
          <w:rStyle w:val="normaltextrun"/>
          <w:rFonts w:ascii="Calibri" w:hAnsi="Calibri" w:cs="Calibri"/>
          <w:color w:val="000000"/>
          <w:shd w:val="clear" w:color="auto" w:fill="FFFFFF"/>
        </w:rPr>
        <w:fldChar w:fldCharType="separate"/>
      </w:r>
      <w:r w:rsidRPr="000A0E2A">
        <w:rPr>
          <w:rFonts w:ascii="Calibri" w:hAnsi="Calibri" w:cs="Calibri"/>
        </w:rPr>
        <w:t>[1]</w:t>
      </w:r>
      <w:r>
        <w:rPr>
          <w:rStyle w:val="normaltextrun"/>
          <w:rFonts w:ascii="Calibri" w:hAnsi="Calibri" w:cs="Calibri"/>
          <w:color w:val="000000"/>
          <w:shd w:val="clear" w:color="auto" w:fill="FFFFFF"/>
        </w:rPr>
        <w:fldChar w:fldCharType="end"/>
      </w:r>
      <w:r w:rsidRPr="00267D87">
        <w:rPr>
          <w:rStyle w:val="normaltextrun"/>
          <w:rFonts w:ascii="Calibri" w:hAnsi="Calibri" w:cs="Calibri"/>
          <w:color w:val="000000"/>
          <w:shd w:val="clear" w:color="auto" w:fill="FFFFFF"/>
        </w:rPr>
        <w:t xml:space="preserve">. The preliminary code lists created to identify </w:t>
      </w:r>
      <w:r w:rsidR="00CE6652">
        <w:rPr>
          <w:rStyle w:val="normaltextrun"/>
          <w:rFonts w:ascii="Calibri" w:hAnsi="Calibri" w:cs="Calibri"/>
          <w:color w:val="000000"/>
          <w:shd w:val="clear" w:color="auto" w:fill="FFFFFF"/>
        </w:rPr>
        <w:t>individuals with</w:t>
      </w:r>
      <w:r w:rsidRPr="00267D87">
        <w:rPr>
          <w:rStyle w:val="normaltextrun"/>
          <w:rFonts w:ascii="Calibri" w:hAnsi="Calibri" w:cs="Calibri"/>
          <w:color w:val="000000"/>
          <w:shd w:val="clear" w:color="auto" w:fill="FFFFFF"/>
        </w:rPr>
        <w:t xml:space="preserve"> cancer include codes from standard vocabularies used in cancer registries, such as ICD-O-3 codes. However, most data sources </w:t>
      </w:r>
      <w:r>
        <w:rPr>
          <w:rStyle w:val="normaltextrun"/>
          <w:rFonts w:ascii="Calibri" w:hAnsi="Calibri" w:cs="Calibri"/>
          <w:color w:val="000000"/>
          <w:shd w:val="clear" w:color="auto" w:fill="FFFFFF"/>
        </w:rPr>
        <w:t>capture</w:t>
      </w:r>
      <w:r w:rsidRPr="00267D87">
        <w:rPr>
          <w:rStyle w:val="normaltextrun"/>
          <w:rFonts w:ascii="Calibri" w:hAnsi="Calibri" w:cs="Calibri"/>
          <w:color w:val="000000"/>
          <w:shd w:val="clear" w:color="auto" w:fill="FFFFFF"/>
        </w:rPr>
        <w:t xml:space="preserve"> information on cancer diagnoses using SNOMED codes, which may not be granular enough to cover all the topology and </w:t>
      </w:r>
      <w:r w:rsidR="00122A42">
        <w:rPr>
          <w:rStyle w:val="normaltextrun"/>
          <w:rFonts w:ascii="Calibri" w:hAnsi="Calibri" w:cs="Calibri"/>
          <w:color w:val="000000"/>
          <w:shd w:val="clear" w:color="auto" w:fill="FFFFFF"/>
        </w:rPr>
        <w:t>morphology</w:t>
      </w:r>
      <w:r w:rsidRPr="00267D87">
        <w:rPr>
          <w:rStyle w:val="normaltextrun"/>
          <w:rFonts w:ascii="Calibri" w:hAnsi="Calibri" w:cs="Calibri"/>
          <w:color w:val="000000"/>
          <w:shd w:val="clear" w:color="auto" w:fill="FFFFFF"/>
        </w:rPr>
        <w:t xml:space="preserve"> of cancer</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fldChar w:fldCharType="begin"/>
      </w:r>
      <w:r>
        <w:rPr>
          <w:rStyle w:val="normaltextrun"/>
          <w:rFonts w:ascii="Calibri" w:hAnsi="Calibri" w:cs="Calibri"/>
          <w:color w:val="000000"/>
          <w:shd w:val="clear" w:color="auto" w:fill="FFFFFF"/>
        </w:rPr>
        <w:instrText xml:space="preserve"> ADDIN ZOTERO_ITEM CSL_CITATION {"citationID":"s4kVsvv8","properties":{"formattedCitation":"[2]","plainCitation":"[2]","noteIndex":0},"citationItems":[{"id":3,"uris":["http://zotero.org/users/local/mtOZugFB/items/PT76GYNM"],"itemData":{"id":3,"type":"article-journal","abstract":"Objective This research investigated the use of SNOMED CT to represent diagnostic tissue morphologies and notable tissue architectures typically found within a pathologist's microscopic examination report to identify gaps in expressivity of SNOMED CT for use in anatomic pathology.Methods 24 breast biopsy cases were reviewed by two board certified surgical pathologists who independently described the diagnostically important tissue architectures and diagnostic morphologies observed by microscopic examination. In addition, diagnostic comments and details were extracted from the original diagnostic pathology report. 95 unique clinical statements were extracted from 13 malignant and 11 benign breast needle biopsy cases.Results 75% of the inventoried diagnostic terms and statements could be represented by valid SNOMED CT expressions. The expressions included one pre-coordinated expression and 73 post-coordinated expressions. No valid SNOMED CT expressions could be identified or developed to unambiguously assert the meaning of 21 statements (ie, 25% of inventoried clinical statements). Evaluation of the findings indicated that SNOMED CT lacked sufficient definitional expressions or the SNOMED CT concept model prohibited use of certain defined concepts needed to describe the numerous, diagnostically important tissue architectures and morphologic changes found within a surgical pathology microscopic examination.Conclusions Because information gathered during microscopic histopathology examination provides the basis of pathology diagnoses, additional concept definitions for tissue morphometries and modifications to the SNOMED CT concept model are needed and suggested to represent detailed histopathologic findings in computable fashion for purposes of patient information exchange and research.Trial registration number UNMC Institutional Review Board ID# 342-11-EP.","container-title":"Journal of the American Medical Informatics Association","DOI":"10.1136/amiajnl-2013-002456","ISSN":"1067-5027","issue":"5","journalAbbreviation":"J Am Med Inform Assoc","page":"885-892","source":"Silverchair","title":"Semantic analysis of SNOMED CT for a post-coordinated database of histopathology findings","volume":"21","author":[{"family":"Campbell","given":"Walter S"},{"family":"Campbell","given":"James R"},{"family":"West","given":"William W"},{"family":"McClay","given":"James C"},{"family":"Hinrichs","given":"Steven H"}],"issued":{"date-parts":[["2014",9,1]]}}}],"schema":"https://github.com/citation-style-language/schema/raw/master/csl-citation.json"} </w:instrText>
      </w:r>
      <w:r>
        <w:rPr>
          <w:rStyle w:val="normaltextrun"/>
          <w:rFonts w:ascii="Calibri" w:hAnsi="Calibri" w:cs="Calibri"/>
          <w:color w:val="000000"/>
          <w:shd w:val="clear" w:color="auto" w:fill="FFFFFF"/>
        </w:rPr>
        <w:fldChar w:fldCharType="separate"/>
      </w:r>
      <w:r w:rsidRPr="000A0E2A">
        <w:rPr>
          <w:rFonts w:ascii="Calibri" w:hAnsi="Calibri" w:cs="Calibri"/>
        </w:rPr>
        <w:t>[2]</w:t>
      </w:r>
      <w:r>
        <w:rPr>
          <w:rStyle w:val="normaltextrun"/>
          <w:rFonts w:ascii="Calibri" w:hAnsi="Calibri" w:cs="Calibri"/>
          <w:color w:val="000000"/>
          <w:shd w:val="clear" w:color="auto" w:fill="FFFFFF"/>
        </w:rPr>
        <w:fldChar w:fldCharType="end"/>
      </w:r>
      <w:r w:rsidRPr="00267D87">
        <w:rPr>
          <w:rStyle w:val="normaltextrun"/>
          <w:rFonts w:ascii="Calibri" w:hAnsi="Calibri" w:cs="Calibri"/>
          <w:color w:val="000000"/>
          <w:shd w:val="clear" w:color="auto" w:fill="FFFFFF"/>
        </w:rPr>
        <w:t xml:space="preserve">. ICD-O-3 codes </w:t>
      </w:r>
      <w:r>
        <w:rPr>
          <w:rStyle w:val="normaltextrun"/>
          <w:rFonts w:ascii="Calibri" w:hAnsi="Calibri" w:cs="Calibri"/>
          <w:color w:val="000000"/>
          <w:shd w:val="clear" w:color="auto" w:fill="FFFFFF"/>
        </w:rPr>
        <w:t>are</w:t>
      </w:r>
      <w:r w:rsidRPr="00267D87">
        <w:rPr>
          <w:rStyle w:val="normaltextrun"/>
          <w:rFonts w:ascii="Calibri" w:hAnsi="Calibri" w:cs="Calibri"/>
          <w:color w:val="000000"/>
          <w:shd w:val="clear" w:color="auto" w:fill="FFFFFF"/>
        </w:rPr>
        <w:t xml:space="preserve"> only available at DK-DHR, EBB, and UKBB.</w:t>
      </w:r>
    </w:p>
    <w:p w14:paraId="40DD210F" w14:textId="63CD9FFA" w:rsidR="00CD333B" w:rsidRPr="00BF3A69" w:rsidRDefault="00CD333B" w:rsidP="004F785B">
      <w:pPr>
        <w:spacing w:after="120" w:line="240" w:lineRule="auto"/>
        <w:rPr>
          <w:rFonts w:eastAsia="Calibri" w:cstheme="minorHAnsi"/>
        </w:rPr>
      </w:pPr>
      <w:r w:rsidRPr="00BF3A69">
        <w:rPr>
          <w:rFonts w:eastAsia="Calibri" w:cstheme="minorHAnsi"/>
        </w:rPr>
        <w:br w:type="page"/>
      </w:r>
    </w:p>
    <w:p w14:paraId="7E4A0F64" w14:textId="77777777" w:rsidR="00CD333B" w:rsidRPr="00807378" w:rsidRDefault="00CD333B" w:rsidP="004F785B">
      <w:pPr>
        <w:pStyle w:val="Heading1"/>
        <w:numPr>
          <w:ilvl w:val="0"/>
          <w:numId w:val="36"/>
        </w:numPr>
        <w:spacing w:after="120" w:line="240" w:lineRule="auto"/>
        <w:contextualSpacing w:val="0"/>
        <w:rPr>
          <w:lang w:val="en-GB"/>
        </w:rPr>
      </w:pPr>
      <w:bookmarkStart w:id="835" w:name="_Toc203653962"/>
      <w:bookmarkStart w:id="836" w:name="_Toc203654038"/>
      <w:bookmarkStart w:id="837" w:name="_Toc203654250"/>
      <w:bookmarkStart w:id="838" w:name="_Toc203656234"/>
      <w:bookmarkStart w:id="839" w:name="_Toc203657557"/>
      <w:bookmarkStart w:id="840" w:name="_Toc203657647"/>
      <w:bookmarkStart w:id="841" w:name="_Toc203657737"/>
      <w:bookmarkStart w:id="842" w:name="_Toc204007909"/>
      <w:bookmarkStart w:id="843" w:name="_Toc206670616"/>
      <w:bookmarkStart w:id="844" w:name="_Toc206670741"/>
      <w:bookmarkStart w:id="845" w:name="_Toc206670866"/>
      <w:bookmarkStart w:id="846" w:name="_Toc206757592"/>
      <w:bookmarkStart w:id="847" w:name="_Toc206757717"/>
      <w:bookmarkStart w:id="848" w:name="_Toc206759379"/>
      <w:bookmarkStart w:id="849" w:name="_Toc176860593"/>
      <w:bookmarkStart w:id="850" w:name="_Toc176954919"/>
      <w:bookmarkStart w:id="851" w:name="9.7._Data_analysis"/>
      <w:bookmarkStart w:id="852" w:name="_bookmark15"/>
      <w:bookmarkStart w:id="853" w:name="9.9._Limitations_of_the_research_methods"/>
      <w:bookmarkStart w:id="854" w:name="_bookmark17"/>
      <w:bookmarkStart w:id="855" w:name="_Toc106815375"/>
      <w:bookmarkStart w:id="856" w:name="_Toc176860599"/>
      <w:bookmarkStart w:id="857" w:name="_Toc176954925"/>
      <w:bookmarkStart w:id="858" w:name="_Toc204007910"/>
      <w:bookmarkStart w:id="859" w:name="_Toc211005595"/>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sidRPr="00807378">
        <w:rPr>
          <w:lang w:val="en-GB"/>
        </w:rPr>
        <w:lastRenderedPageBreak/>
        <w:t>REFERENCES</w:t>
      </w:r>
      <w:bookmarkEnd w:id="855"/>
      <w:bookmarkEnd w:id="856"/>
      <w:bookmarkEnd w:id="857"/>
      <w:bookmarkEnd w:id="858"/>
      <w:bookmarkEnd w:id="859"/>
    </w:p>
    <w:bookmarkStart w:id="860" w:name="_Toc106815376"/>
    <w:p w14:paraId="7A3D7273" w14:textId="77777777" w:rsidR="00CD333B" w:rsidRPr="00807378" w:rsidRDefault="00CD333B" w:rsidP="004F785B">
      <w:pPr>
        <w:pStyle w:val="Bibliography"/>
        <w:spacing w:after="120"/>
        <w:rPr>
          <w:rFonts w:ascii="Calibri" w:hAnsi="Calibri" w:cs="Calibri"/>
          <w:sz w:val="22"/>
          <w:szCs w:val="22"/>
        </w:rPr>
      </w:pPr>
      <w:r w:rsidRPr="00807378">
        <w:rPr>
          <w:rFonts w:eastAsia="Calibri" w:cstheme="minorBidi"/>
          <w:i/>
          <w:color w:val="0070C0"/>
          <w:lang w:val="en-GB"/>
        </w:rPr>
        <w:fldChar w:fldCharType="begin"/>
      </w:r>
      <w:r w:rsidRPr="005D7F94">
        <w:rPr>
          <w:rFonts w:eastAsia="Calibri" w:cstheme="minorBidi"/>
          <w:i/>
          <w:color w:val="0070C0"/>
          <w:lang w:val="es-ES"/>
        </w:rPr>
        <w:instrText xml:space="preserve"> ADDIN ZOTERO_BIBL {"uncited":[],"omitted":[],"custom":[]} CSL_BIBLIOGRAPHY </w:instrText>
      </w:r>
      <w:r w:rsidRPr="00807378">
        <w:rPr>
          <w:rFonts w:eastAsia="Calibri" w:cstheme="minorBidi"/>
          <w:i/>
          <w:color w:val="0070C0"/>
          <w:lang w:val="en-GB"/>
        </w:rPr>
        <w:fldChar w:fldCharType="separate"/>
      </w:r>
      <w:r w:rsidRPr="005D7F94">
        <w:rPr>
          <w:rFonts w:ascii="Calibri" w:hAnsi="Calibri" w:cs="Calibri"/>
          <w:sz w:val="22"/>
          <w:szCs w:val="22"/>
          <w:lang w:val="es-ES"/>
        </w:rPr>
        <w:t>1.</w:t>
      </w:r>
      <w:r w:rsidRPr="005D7F94">
        <w:rPr>
          <w:lang w:val="es-ES"/>
        </w:rPr>
        <w:tab/>
      </w:r>
      <w:proofErr w:type="spellStart"/>
      <w:r w:rsidRPr="005D7F94">
        <w:rPr>
          <w:rFonts w:ascii="Calibri" w:hAnsi="Calibri" w:cs="Calibri"/>
          <w:sz w:val="22"/>
          <w:szCs w:val="22"/>
          <w:lang w:val="es-ES"/>
        </w:rPr>
        <w:t>Ostropolets</w:t>
      </w:r>
      <w:proofErr w:type="spellEnd"/>
      <w:r w:rsidRPr="005D7F94">
        <w:rPr>
          <w:rFonts w:ascii="Calibri" w:hAnsi="Calibri" w:cs="Calibri"/>
          <w:sz w:val="22"/>
          <w:szCs w:val="22"/>
          <w:lang w:val="es-ES"/>
        </w:rPr>
        <w:t xml:space="preserve"> A, Reich C, Ryan P, </w:t>
      </w:r>
      <w:proofErr w:type="spellStart"/>
      <w:r w:rsidRPr="005D7F94">
        <w:rPr>
          <w:rFonts w:ascii="Calibri" w:hAnsi="Calibri" w:cs="Calibri"/>
          <w:sz w:val="22"/>
          <w:szCs w:val="22"/>
          <w:lang w:val="es-ES"/>
        </w:rPr>
        <w:t>Weng</w:t>
      </w:r>
      <w:proofErr w:type="spellEnd"/>
      <w:r w:rsidRPr="005D7F94">
        <w:rPr>
          <w:rFonts w:ascii="Calibri" w:hAnsi="Calibri" w:cs="Calibri"/>
          <w:sz w:val="22"/>
          <w:szCs w:val="22"/>
          <w:lang w:val="es-ES"/>
        </w:rPr>
        <w:t xml:space="preserve"> C, </w:t>
      </w:r>
      <w:proofErr w:type="spellStart"/>
      <w:r w:rsidRPr="005D7F94">
        <w:rPr>
          <w:rFonts w:ascii="Calibri" w:hAnsi="Calibri" w:cs="Calibri"/>
          <w:sz w:val="22"/>
          <w:szCs w:val="22"/>
          <w:lang w:val="es-ES"/>
        </w:rPr>
        <w:t>Molinaro</w:t>
      </w:r>
      <w:proofErr w:type="spellEnd"/>
      <w:r w:rsidRPr="005D7F94">
        <w:rPr>
          <w:rFonts w:ascii="Calibri" w:hAnsi="Calibri" w:cs="Calibri"/>
          <w:sz w:val="22"/>
          <w:szCs w:val="22"/>
          <w:lang w:val="es-ES"/>
        </w:rPr>
        <w:t xml:space="preserve"> A, </w:t>
      </w:r>
      <w:proofErr w:type="spellStart"/>
      <w:r w:rsidRPr="005D7F94">
        <w:rPr>
          <w:rFonts w:ascii="Calibri" w:hAnsi="Calibri" w:cs="Calibri"/>
          <w:sz w:val="22"/>
          <w:szCs w:val="22"/>
          <w:lang w:val="es-ES"/>
        </w:rPr>
        <w:t>DeFalco</w:t>
      </w:r>
      <w:proofErr w:type="spellEnd"/>
      <w:r w:rsidRPr="005D7F94">
        <w:rPr>
          <w:rFonts w:ascii="Calibri" w:hAnsi="Calibri" w:cs="Calibri"/>
          <w:sz w:val="22"/>
          <w:szCs w:val="22"/>
          <w:lang w:val="es-ES"/>
        </w:rPr>
        <w:t xml:space="preserve"> F, et al. </w:t>
      </w:r>
      <w:r w:rsidRPr="172AEA02">
        <w:rPr>
          <w:rFonts w:ascii="Calibri" w:hAnsi="Calibri" w:cs="Calibri"/>
          <w:sz w:val="22"/>
          <w:szCs w:val="22"/>
        </w:rPr>
        <w:t xml:space="preserve">Characterizing database granularity using SNOMED-CT hierarchy. AMIA Annu Symp Proc. 2021 Jan 25;2020:983–92. </w:t>
      </w:r>
    </w:p>
    <w:p w14:paraId="225CA130" w14:textId="77777777" w:rsidR="00CD333B" w:rsidRPr="00807378" w:rsidRDefault="00CD333B" w:rsidP="004F785B">
      <w:pPr>
        <w:pStyle w:val="Bibliography"/>
        <w:spacing w:after="120"/>
        <w:rPr>
          <w:rFonts w:ascii="Calibri" w:hAnsi="Calibri" w:cs="Calibri"/>
          <w:sz w:val="22"/>
          <w:lang w:val="en-GB"/>
        </w:rPr>
      </w:pPr>
      <w:r w:rsidRPr="00807378">
        <w:rPr>
          <w:rFonts w:ascii="Calibri" w:hAnsi="Calibri" w:cs="Calibri"/>
          <w:sz w:val="22"/>
          <w:lang w:val="en-GB"/>
        </w:rPr>
        <w:t>2.</w:t>
      </w:r>
      <w:r w:rsidRPr="00807378">
        <w:rPr>
          <w:rFonts w:ascii="Calibri" w:hAnsi="Calibri" w:cs="Calibri"/>
          <w:sz w:val="22"/>
          <w:lang w:val="en-GB"/>
        </w:rPr>
        <w:tab/>
        <w:t xml:space="preserve">Campbell WS, Campbell JR, West WW, McClay JC, Hinrichs SH. Semantic analysis of SNOMED CT for a post-coordinated database of histopathology findings. J Am Med Inform Assoc. 2014 Sept 1;21(5):885–92. </w:t>
      </w:r>
    </w:p>
    <w:p w14:paraId="56A06835" w14:textId="77777777" w:rsidR="00CD333B" w:rsidRPr="00BF3A69" w:rsidRDefault="00CD333B" w:rsidP="004F785B">
      <w:pPr>
        <w:spacing w:after="120" w:line="240" w:lineRule="auto"/>
        <w:rPr>
          <w:rFonts w:eastAsia="Calibri" w:cstheme="minorHAnsi"/>
          <w:i/>
          <w:iCs/>
          <w:color w:val="0070C0"/>
        </w:rPr>
      </w:pPr>
      <w:r>
        <w:rPr>
          <w:rFonts w:eastAsia="Calibri" w:cstheme="minorHAnsi"/>
          <w:i/>
          <w:iCs/>
          <w:color w:val="0070C0"/>
        </w:rPr>
        <w:fldChar w:fldCharType="end"/>
      </w:r>
      <w:r w:rsidRPr="00BF3A69">
        <w:rPr>
          <w:rFonts w:eastAsia="Calibri" w:cstheme="minorHAnsi"/>
          <w:i/>
          <w:iCs/>
          <w:color w:val="0070C0"/>
        </w:rPr>
        <w:br w:type="page"/>
      </w:r>
    </w:p>
    <w:p w14:paraId="62CA94D1" w14:textId="77777777" w:rsidR="00CD333B" w:rsidRPr="00807378" w:rsidRDefault="00CD333B" w:rsidP="004F785B">
      <w:pPr>
        <w:pStyle w:val="Heading1"/>
        <w:numPr>
          <w:ilvl w:val="0"/>
          <w:numId w:val="36"/>
        </w:numPr>
        <w:spacing w:after="120" w:line="240" w:lineRule="auto"/>
        <w:contextualSpacing w:val="0"/>
        <w:rPr>
          <w:lang w:val="en-GB"/>
        </w:rPr>
      </w:pPr>
      <w:bookmarkStart w:id="861" w:name="_Toc176860600"/>
      <w:bookmarkStart w:id="862" w:name="_Toc176954926"/>
      <w:bookmarkStart w:id="863" w:name="_Toc204007911"/>
      <w:bookmarkStart w:id="864" w:name="_Toc211005596"/>
      <w:r w:rsidRPr="00807378">
        <w:rPr>
          <w:lang w:val="en-GB"/>
        </w:rPr>
        <w:lastRenderedPageBreak/>
        <w:t>ANNEXES</w:t>
      </w:r>
      <w:bookmarkEnd w:id="860"/>
      <w:bookmarkEnd w:id="861"/>
      <w:bookmarkEnd w:id="862"/>
      <w:bookmarkEnd w:id="863"/>
      <w:bookmarkEnd w:id="864"/>
    </w:p>
    <w:p w14:paraId="10BBEE6B" w14:textId="77777777" w:rsidR="00CD333B" w:rsidRPr="00A44E04" w:rsidRDefault="00CD333B" w:rsidP="004F785B">
      <w:pPr>
        <w:pStyle w:val="No-numheading2Agency"/>
        <w:keepNext w:val="0"/>
        <w:spacing w:before="0" w:after="120"/>
        <w:rPr>
          <w:rFonts w:asciiTheme="minorHAnsi" w:eastAsiaTheme="minorHAnsi" w:hAnsiTheme="minorHAnsi" w:cstheme="minorHAnsi"/>
          <w:b w:val="0"/>
          <w:i w:val="0"/>
          <w:color w:val="003399"/>
          <w:kern w:val="0"/>
          <w:sz w:val="28"/>
          <w:szCs w:val="28"/>
          <w:lang w:eastAsia="en-US"/>
        </w:rPr>
      </w:pPr>
      <w:bookmarkStart w:id="865" w:name="_Toc204007912"/>
      <w:bookmarkStart w:id="866" w:name="_Toc211005597"/>
      <w:r w:rsidRPr="00A44E04">
        <w:rPr>
          <w:rFonts w:asciiTheme="minorHAnsi" w:eastAsiaTheme="minorHAnsi" w:hAnsiTheme="minorHAnsi" w:cstheme="minorHAnsi"/>
          <w:b w:val="0"/>
          <w:i w:val="0"/>
          <w:color w:val="003399"/>
          <w:kern w:val="0"/>
          <w:sz w:val="28"/>
          <w:szCs w:val="28"/>
          <w:lang w:eastAsia="en-US"/>
        </w:rPr>
        <w:t xml:space="preserve">ANNEX I. </w:t>
      </w:r>
      <w:bookmarkStart w:id="867" w:name="_Toc106815368"/>
      <w:bookmarkStart w:id="868" w:name="_Toc176860588"/>
      <w:bookmarkStart w:id="869" w:name="_Toc176954914"/>
      <w:r w:rsidRPr="00A44E04">
        <w:rPr>
          <w:rFonts w:asciiTheme="minorHAnsi" w:eastAsiaTheme="minorHAnsi" w:hAnsiTheme="minorHAnsi" w:cstheme="minorHAnsi"/>
          <w:b w:val="0"/>
          <w:i w:val="0"/>
          <w:color w:val="003399"/>
          <w:kern w:val="0"/>
          <w:sz w:val="28"/>
          <w:szCs w:val="28"/>
          <w:lang w:eastAsia="en-US"/>
        </w:rPr>
        <w:t>Description of data sources</w:t>
      </w:r>
      <w:bookmarkEnd w:id="866"/>
      <w:r w:rsidRPr="00A44E04">
        <w:rPr>
          <w:rFonts w:asciiTheme="minorHAnsi" w:eastAsiaTheme="minorHAnsi" w:hAnsiTheme="minorHAnsi" w:cstheme="minorHAnsi"/>
          <w:b w:val="0"/>
          <w:i w:val="0"/>
          <w:color w:val="003399"/>
          <w:kern w:val="0"/>
          <w:sz w:val="28"/>
          <w:szCs w:val="28"/>
          <w:lang w:eastAsia="en-US"/>
        </w:rPr>
        <w:t xml:space="preserve"> </w:t>
      </w:r>
      <w:bookmarkEnd w:id="865"/>
    </w:p>
    <w:p w14:paraId="14B64635" w14:textId="77777777" w:rsidR="00CD333B" w:rsidRPr="00BF3A69" w:rsidRDefault="00CD333B" w:rsidP="004F785B">
      <w:pPr>
        <w:spacing w:after="120" w:line="240" w:lineRule="auto"/>
        <w:rPr>
          <w:b/>
          <w:bCs/>
        </w:rPr>
      </w:pPr>
      <w:r w:rsidRPr="00BF3A69">
        <w:rPr>
          <w:b/>
          <w:bCs/>
        </w:rPr>
        <w:t>DATA SOURCES DESCRIPTION</w:t>
      </w:r>
    </w:p>
    <w:p w14:paraId="41E47A7A" w14:textId="77777777" w:rsidR="00356529" w:rsidRPr="00A204AC" w:rsidRDefault="00356529" w:rsidP="004F785B">
      <w:pPr>
        <w:spacing w:after="120" w:line="240" w:lineRule="auto"/>
        <w:rPr>
          <w:rFonts w:cstheme="minorHAnsi"/>
          <w:u w:val="single"/>
        </w:rPr>
      </w:pPr>
      <w:r w:rsidRPr="00A204AC">
        <w:rPr>
          <w:rFonts w:cstheme="minorHAnsi"/>
          <w:u w:val="single"/>
        </w:rPr>
        <w:t>IQVIA Longitudinal Patient Database Belgium (IQVIA LPD Belgium)</w:t>
      </w:r>
    </w:p>
    <w:tbl>
      <w:tblPr>
        <w:tblStyle w:val="DarwinTable"/>
        <w:tblW w:w="5000" w:type="pct"/>
        <w:tblLook w:val="04A0" w:firstRow="1" w:lastRow="0" w:firstColumn="1" w:lastColumn="0" w:noHBand="0" w:noVBand="1"/>
      </w:tblPr>
      <w:tblGrid>
        <w:gridCol w:w="399"/>
        <w:gridCol w:w="1946"/>
        <w:gridCol w:w="7283"/>
      </w:tblGrid>
      <w:tr w:rsidR="00082DB2" w14:paraId="16FCB3C4"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2B983E42" w14:textId="77777777" w:rsidR="00082DB2" w:rsidRDefault="00082DB2" w:rsidP="00B83057">
            <w:pPr>
              <w:spacing w:after="288"/>
              <w:jc w:val="right"/>
            </w:pPr>
            <w:r>
              <w:t>#</w:t>
            </w:r>
          </w:p>
        </w:tc>
        <w:tc>
          <w:tcPr>
            <w:tcW w:w="0" w:type="auto"/>
          </w:tcPr>
          <w:p w14:paraId="0A993B0D" w14:textId="77777777" w:rsidR="00082DB2" w:rsidRDefault="00082DB2" w:rsidP="00B83057">
            <w:pPr>
              <w:spacing w:after="288"/>
            </w:pPr>
            <w:r>
              <w:t>Section</w:t>
            </w:r>
          </w:p>
        </w:tc>
        <w:tc>
          <w:tcPr>
            <w:tcW w:w="0" w:type="auto"/>
          </w:tcPr>
          <w:p w14:paraId="337B29BB" w14:textId="77777777" w:rsidR="00082DB2" w:rsidRDefault="00082DB2" w:rsidP="00B83057">
            <w:pPr>
              <w:spacing w:after="288"/>
            </w:pPr>
            <w:r>
              <w:t>Description</w:t>
            </w:r>
          </w:p>
        </w:tc>
      </w:tr>
      <w:tr w:rsidR="00082DB2" w14:paraId="43036553" w14:textId="77777777" w:rsidTr="0032263E">
        <w:tc>
          <w:tcPr>
            <w:tcW w:w="0" w:type="auto"/>
          </w:tcPr>
          <w:p w14:paraId="77892EF5" w14:textId="77777777" w:rsidR="00082DB2" w:rsidRDefault="00082DB2" w:rsidP="00B83057">
            <w:pPr>
              <w:jc w:val="right"/>
            </w:pPr>
            <w:r>
              <w:t>1</w:t>
            </w:r>
          </w:p>
        </w:tc>
        <w:tc>
          <w:tcPr>
            <w:tcW w:w="0" w:type="auto"/>
          </w:tcPr>
          <w:p w14:paraId="64DB5527" w14:textId="77777777" w:rsidR="00082DB2" w:rsidRDefault="00082DB2" w:rsidP="00B83057">
            <w:r>
              <w:t>Database Identification and country</w:t>
            </w:r>
          </w:p>
        </w:tc>
        <w:tc>
          <w:tcPr>
            <w:tcW w:w="0" w:type="auto"/>
          </w:tcPr>
          <w:p w14:paraId="4D5EA597" w14:textId="77777777" w:rsidR="00082DB2" w:rsidRDefault="00082DB2" w:rsidP="00B83057">
            <w:r>
              <w:t>IQVIA LPD Belgium (IQVIA Longitudinal Patient Database Belgium)                                                                                                                                                                                                        Belgium</w:t>
            </w:r>
          </w:p>
        </w:tc>
      </w:tr>
      <w:tr w:rsidR="00082DB2" w14:paraId="024C56A8" w14:textId="77777777" w:rsidTr="0032263E">
        <w:tc>
          <w:tcPr>
            <w:tcW w:w="0" w:type="auto"/>
          </w:tcPr>
          <w:p w14:paraId="74530853" w14:textId="77777777" w:rsidR="00082DB2" w:rsidRDefault="00082DB2" w:rsidP="00B83057">
            <w:pPr>
              <w:jc w:val="right"/>
            </w:pPr>
            <w:r>
              <w:t>2</w:t>
            </w:r>
          </w:p>
        </w:tc>
        <w:tc>
          <w:tcPr>
            <w:tcW w:w="0" w:type="auto"/>
          </w:tcPr>
          <w:p w14:paraId="30735CED" w14:textId="77777777" w:rsidR="00082DB2" w:rsidRDefault="00082DB2" w:rsidP="00B83057">
            <w:r>
              <w:t>Data partner information section</w:t>
            </w:r>
          </w:p>
        </w:tc>
        <w:tc>
          <w:tcPr>
            <w:tcW w:w="0" w:type="auto"/>
          </w:tcPr>
          <w:p w14:paraId="54C0C4D7" w14:textId="77777777" w:rsidR="00082DB2" w:rsidRDefault="00082DB2" w:rsidP="00B83057">
            <w:r>
              <w:t xml:space="preserve">IQVIA                                                                                                                                                                                                        </w:t>
            </w:r>
            <w:proofErr w:type="spellStart"/>
            <w:r>
              <w:t>IQVIA</w:t>
            </w:r>
            <w:proofErr w:type="spellEnd"/>
            <w:r>
              <w:t xml:space="preserve"> Europe</w:t>
            </w:r>
          </w:p>
        </w:tc>
      </w:tr>
      <w:tr w:rsidR="00082DB2" w14:paraId="618BDB00" w14:textId="77777777" w:rsidTr="0032263E">
        <w:tc>
          <w:tcPr>
            <w:tcW w:w="0" w:type="auto"/>
          </w:tcPr>
          <w:p w14:paraId="45A529BF" w14:textId="77777777" w:rsidR="00082DB2" w:rsidRDefault="00082DB2" w:rsidP="00B83057">
            <w:pPr>
              <w:jc w:val="right"/>
            </w:pPr>
            <w:r>
              <w:t>3</w:t>
            </w:r>
          </w:p>
        </w:tc>
        <w:tc>
          <w:tcPr>
            <w:tcW w:w="0" w:type="auto"/>
          </w:tcPr>
          <w:p w14:paraId="6C3F5F80" w14:textId="77777777" w:rsidR="00082DB2" w:rsidRDefault="00082DB2" w:rsidP="00B83057">
            <w:r>
              <w:t>Coverage and timespan</w:t>
            </w:r>
          </w:p>
        </w:tc>
        <w:tc>
          <w:tcPr>
            <w:tcW w:w="0" w:type="auto"/>
          </w:tcPr>
          <w:p w14:paraId="563F9D8C" w14:textId="77777777" w:rsidR="00082DB2" w:rsidRDefault="00082DB2" w:rsidP="00B83057">
            <w:r>
              <w:t xml:space="preserve">Data collection </w:t>
            </w:r>
            <w:proofErr w:type="gramStart"/>
            <w:r>
              <w:t>since:</w:t>
            </w:r>
            <w:proofErr w:type="gramEnd"/>
            <w:r>
              <w:t xml:space="preserve"> 2005                                                                                                                                                                                                        Extent: Nation-wide.                                                                                                                                                                                                        Panel of 300 GPs in Belgium. The panel is maintained as a representative sample of the primary care physician population in Belgium, according to three criteria known to influence prescribing: age, sex, and geographical distribution.</w:t>
            </w:r>
          </w:p>
        </w:tc>
      </w:tr>
      <w:tr w:rsidR="00082DB2" w14:paraId="72F9098C" w14:textId="77777777" w:rsidTr="0032263E">
        <w:tc>
          <w:tcPr>
            <w:tcW w:w="0" w:type="auto"/>
          </w:tcPr>
          <w:p w14:paraId="4D5D725B" w14:textId="77777777" w:rsidR="00082DB2" w:rsidRDefault="00082DB2" w:rsidP="00B83057">
            <w:pPr>
              <w:jc w:val="right"/>
            </w:pPr>
            <w:r>
              <w:t>4</w:t>
            </w:r>
          </w:p>
        </w:tc>
        <w:tc>
          <w:tcPr>
            <w:tcW w:w="0" w:type="auto"/>
          </w:tcPr>
          <w:p w14:paraId="14F8E15B" w14:textId="77777777" w:rsidR="00082DB2" w:rsidRDefault="00082DB2" w:rsidP="00B83057">
            <w:r>
              <w:t>Healthcare setting / type of data</w:t>
            </w:r>
          </w:p>
        </w:tc>
        <w:tc>
          <w:tcPr>
            <w:tcW w:w="0" w:type="auto"/>
          </w:tcPr>
          <w:p w14:paraId="2AEA20CC" w14:textId="77777777" w:rsidR="00082DB2" w:rsidRDefault="00082DB2" w:rsidP="00B83057">
            <w:r>
              <w:t xml:space="preserve">Primary care – </w:t>
            </w:r>
            <w:proofErr w:type="spellStart"/>
            <w:r>
              <w:t>gps</w:t>
            </w:r>
            <w:proofErr w:type="spellEnd"/>
            <w:r>
              <w:t>.                                                                                                                                                                                                        Ambulatory visits, with diagnosis, prescriptions, procedures, and laboratory tests.</w:t>
            </w:r>
          </w:p>
        </w:tc>
      </w:tr>
      <w:tr w:rsidR="00082DB2" w14:paraId="79C7BD0E" w14:textId="77777777" w:rsidTr="0032263E">
        <w:tc>
          <w:tcPr>
            <w:tcW w:w="0" w:type="auto"/>
          </w:tcPr>
          <w:p w14:paraId="56F03F16" w14:textId="77777777" w:rsidR="00082DB2" w:rsidRDefault="00082DB2" w:rsidP="00B83057">
            <w:pPr>
              <w:jc w:val="right"/>
            </w:pPr>
            <w:r>
              <w:t>5</w:t>
            </w:r>
          </w:p>
        </w:tc>
        <w:tc>
          <w:tcPr>
            <w:tcW w:w="0" w:type="auto"/>
          </w:tcPr>
          <w:p w14:paraId="59B11950" w14:textId="77777777" w:rsidR="00082DB2" w:rsidRDefault="00082DB2" w:rsidP="00B83057">
            <w:r>
              <w:t>Data collection process</w:t>
            </w:r>
          </w:p>
        </w:tc>
        <w:tc>
          <w:tcPr>
            <w:tcW w:w="0" w:type="auto"/>
          </w:tcPr>
          <w:p w14:paraId="7A250899" w14:textId="77777777" w:rsidR="00082DB2" w:rsidRDefault="00082DB2" w:rsidP="00B83057">
            <w:r>
              <w:t>Outpatient electronic health records.                                                                                                                                                                                                        Records are entered by GPs at the healthcare encounter.</w:t>
            </w:r>
          </w:p>
        </w:tc>
      </w:tr>
      <w:tr w:rsidR="00082DB2" w14:paraId="4F5DB0FE" w14:textId="77777777" w:rsidTr="0032263E">
        <w:tc>
          <w:tcPr>
            <w:tcW w:w="0" w:type="auto"/>
          </w:tcPr>
          <w:p w14:paraId="7EACBC71" w14:textId="77777777" w:rsidR="00082DB2" w:rsidRDefault="00082DB2" w:rsidP="00B83057">
            <w:pPr>
              <w:jc w:val="right"/>
            </w:pPr>
            <w:r>
              <w:t>6</w:t>
            </w:r>
          </w:p>
        </w:tc>
        <w:tc>
          <w:tcPr>
            <w:tcW w:w="0" w:type="auto"/>
          </w:tcPr>
          <w:p w14:paraId="43C62CB8" w14:textId="77777777" w:rsidR="00082DB2" w:rsidRDefault="00082DB2" w:rsidP="00B83057">
            <w:r>
              <w:t>General representativeness</w:t>
            </w:r>
          </w:p>
        </w:tc>
        <w:tc>
          <w:tcPr>
            <w:tcW w:w="0" w:type="auto"/>
          </w:tcPr>
          <w:p w14:paraId="24AE5774" w14:textId="77777777" w:rsidR="00082DB2" w:rsidRDefault="00082DB2" w:rsidP="00B83057">
            <w:r>
              <w:t>The panel of contributing physicians (a stable 300 GPs) is maintained as a representative sample of the primary care physician population in Belgium, according to three criteria known to influence prescribing: age, sex, and geographical distribution. The panel consists of a stable 300 GPs that are geographically well spread. The total number of active GPs in Belgium is 15,602. The regional geographical spread of physicians in the LPD data is also representative of the distribution across the country: 57% GPs in the North (compared to 54% nationally), 31% in the South (33% nationally), and 12% in Brussels (13%).The provider of the data has more than 2,250 GPs under contract so in case of a drop out a replacement is easily found.</w:t>
            </w:r>
          </w:p>
        </w:tc>
      </w:tr>
      <w:tr w:rsidR="00082DB2" w14:paraId="71C54688" w14:textId="77777777" w:rsidTr="0032263E">
        <w:tc>
          <w:tcPr>
            <w:tcW w:w="0" w:type="auto"/>
          </w:tcPr>
          <w:p w14:paraId="585BCE6C" w14:textId="77777777" w:rsidR="00082DB2" w:rsidRDefault="00082DB2" w:rsidP="00B83057">
            <w:pPr>
              <w:jc w:val="right"/>
            </w:pPr>
            <w:r>
              <w:t>7</w:t>
            </w:r>
          </w:p>
        </w:tc>
        <w:tc>
          <w:tcPr>
            <w:tcW w:w="0" w:type="auto"/>
          </w:tcPr>
          <w:p w14:paraId="550AF062" w14:textId="77777777" w:rsidR="00082DB2" w:rsidRDefault="00082DB2" w:rsidP="00B83057">
            <w:r>
              <w:t>Data content /source coding</w:t>
            </w:r>
          </w:p>
        </w:tc>
        <w:tc>
          <w:tcPr>
            <w:tcW w:w="0" w:type="auto"/>
          </w:tcPr>
          <w:p w14:paraId="1FB4AFB4" w14:textId="77777777" w:rsidR="00082DB2" w:rsidRDefault="00082DB2" w:rsidP="00B83057">
            <w:r>
              <w:t>No information on source coding.</w:t>
            </w:r>
          </w:p>
        </w:tc>
      </w:tr>
      <w:tr w:rsidR="00082DB2" w14:paraId="56010EAC" w14:textId="77777777" w:rsidTr="0032263E">
        <w:tc>
          <w:tcPr>
            <w:tcW w:w="0" w:type="auto"/>
          </w:tcPr>
          <w:p w14:paraId="382FCDD0" w14:textId="77777777" w:rsidR="00082DB2" w:rsidRDefault="00082DB2" w:rsidP="00B83057">
            <w:pPr>
              <w:jc w:val="right"/>
            </w:pPr>
            <w:r>
              <w:t>8</w:t>
            </w:r>
          </w:p>
        </w:tc>
        <w:tc>
          <w:tcPr>
            <w:tcW w:w="0" w:type="auto"/>
          </w:tcPr>
          <w:p w14:paraId="1CF76886" w14:textId="77777777" w:rsidR="00082DB2" w:rsidRDefault="00082DB2" w:rsidP="00B83057">
            <w:r>
              <w:t>Data Harmonization</w:t>
            </w:r>
          </w:p>
        </w:tc>
        <w:tc>
          <w:tcPr>
            <w:tcW w:w="0" w:type="auto"/>
          </w:tcPr>
          <w:p w14:paraId="5A71ACDA" w14:textId="77777777" w:rsidR="00082DB2" w:rsidRDefault="00082DB2" w:rsidP="00B83057">
            <w:r>
              <w:t xml:space="preserve">The data has been mapped to the OMOP CDM v5.4 and the OMOP standard vocabularies (SNOMED, RxNorm, LOINC). The format, structural and semantic conformance has been verified upon onboarding into the DARWIN EU® data network.                                                                                                                                                                                                        The patient ID is per practice. </w:t>
            </w:r>
            <w:proofErr w:type="gramStart"/>
            <w:r>
              <w:t>So</w:t>
            </w:r>
            <w:proofErr w:type="gramEnd"/>
            <w:r>
              <w:t xml:space="preserve"> a patient can have different IDs in the DB, one per practice. In Belgium, patients are typically registered at only one GP practice, so duplication should be minimal.</w:t>
            </w:r>
          </w:p>
        </w:tc>
      </w:tr>
      <w:tr w:rsidR="00082DB2" w14:paraId="7289EEBD" w14:textId="77777777" w:rsidTr="0032263E">
        <w:tc>
          <w:tcPr>
            <w:tcW w:w="0" w:type="auto"/>
          </w:tcPr>
          <w:p w14:paraId="019CB068" w14:textId="77777777" w:rsidR="00082DB2" w:rsidRDefault="00082DB2" w:rsidP="00B83057">
            <w:pPr>
              <w:jc w:val="right"/>
            </w:pPr>
            <w:r>
              <w:t>9</w:t>
            </w:r>
          </w:p>
        </w:tc>
        <w:tc>
          <w:tcPr>
            <w:tcW w:w="0" w:type="auto"/>
          </w:tcPr>
          <w:p w14:paraId="73284A0A" w14:textId="77777777" w:rsidR="00082DB2" w:rsidRDefault="00082DB2" w:rsidP="00B83057">
            <w:r>
              <w:t>Quality control (database specific)</w:t>
            </w:r>
          </w:p>
        </w:tc>
        <w:tc>
          <w:tcPr>
            <w:tcW w:w="0" w:type="auto"/>
          </w:tcPr>
          <w:p w14:paraId="6BAD4DAE" w14:textId="77777777" w:rsidR="00082DB2" w:rsidRDefault="00082DB2" w:rsidP="00B83057">
            <w:r>
              <w:t>No QC. Integrity constraints only.</w:t>
            </w:r>
          </w:p>
        </w:tc>
      </w:tr>
      <w:tr w:rsidR="00082DB2" w14:paraId="110CAB5C" w14:textId="77777777" w:rsidTr="0032263E">
        <w:tc>
          <w:tcPr>
            <w:tcW w:w="0" w:type="auto"/>
          </w:tcPr>
          <w:p w14:paraId="3098C378" w14:textId="77777777" w:rsidR="00082DB2" w:rsidRDefault="00082DB2" w:rsidP="00B83057">
            <w:pPr>
              <w:jc w:val="right"/>
            </w:pPr>
            <w:r>
              <w:t>10</w:t>
            </w:r>
          </w:p>
        </w:tc>
        <w:tc>
          <w:tcPr>
            <w:tcW w:w="0" w:type="auto"/>
          </w:tcPr>
          <w:p w14:paraId="6F8FA157" w14:textId="77777777" w:rsidR="00082DB2" w:rsidRDefault="00082DB2" w:rsidP="00B83057">
            <w:r>
              <w:t>Linkage</w:t>
            </w:r>
          </w:p>
        </w:tc>
        <w:tc>
          <w:tcPr>
            <w:tcW w:w="0" w:type="auto"/>
          </w:tcPr>
          <w:p w14:paraId="742D8322" w14:textId="77777777" w:rsidR="00082DB2" w:rsidRDefault="00082DB2" w:rsidP="00B83057">
            <w:r>
              <w:t>No linkage.</w:t>
            </w:r>
          </w:p>
        </w:tc>
      </w:tr>
      <w:tr w:rsidR="00082DB2" w14:paraId="3F2EF72B" w14:textId="77777777" w:rsidTr="0032263E">
        <w:tc>
          <w:tcPr>
            <w:tcW w:w="0" w:type="auto"/>
          </w:tcPr>
          <w:p w14:paraId="2E16B394" w14:textId="77777777" w:rsidR="00082DB2" w:rsidRDefault="00082DB2" w:rsidP="00B83057">
            <w:pPr>
              <w:jc w:val="right"/>
            </w:pPr>
            <w:r>
              <w:t>11</w:t>
            </w:r>
          </w:p>
        </w:tc>
        <w:tc>
          <w:tcPr>
            <w:tcW w:w="0" w:type="auto"/>
          </w:tcPr>
          <w:p w14:paraId="37F3EF5C" w14:textId="77777777" w:rsidR="00082DB2" w:rsidRDefault="00082DB2" w:rsidP="00B83057">
            <w:r>
              <w:t>Vital status</w:t>
            </w:r>
          </w:p>
        </w:tc>
        <w:tc>
          <w:tcPr>
            <w:tcW w:w="0" w:type="auto"/>
          </w:tcPr>
          <w:p w14:paraId="243277E9" w14:textId="77777777" w:rsidR="00082DB2" w:rsidRDefault="00082DB2" w:rsidP="00B83057">
            <w:r>
              <w:t>Death information is derived from healthcare events.</w:t>
            </w:r>
          </w:p>
        </w:tc>
      </w:tr>
      <w:tr w:rsidR="00082DB2" w14:paraId="0C4064FA" w14:textId="77777777" w:rsidTr="0032263E">
        <w:tc>
          <w:tcPr>
            <w:tcW w:w="0" w:type="auto"/>
          </w:tcPr>
          <w:p w14:paraId="07CCF814" w14:textId="77777777" w:rsidR="00082DB2" w:rsidRDefault="00082DB2" w:rsidP="00B83057">
            <w:pPr>
              <w:jc w:val="right"/>
            </w:pPr>
            <w:r>
              <w:t>12</w:t>
            </w:r>
          </w:p>
        </w:tc>
        <w:tc>
          <w:tcPr>
            <w:tcW w:w="0" w:type="auto"/>
          </w:tcPr>
          <w:p w14:paraId="5D55C75E" w14:textId="77777777" w:rsidR="00082DB2" w:rsidRDefault="00082DB2" w:rsidP="00B83057">
            <w:r>
              <w:t>Limitations</w:t>
            </w:r>
          </w:p>
        </w:tc>
        <w:tc>
          <w:tcPr>
            <w:tcW w:w="0" w:type="auto"/>
          </w:tcPr>
          <w:p w14:paraId="3ECE5284" w14:textId="77777777" w:rsidR="00082DB2" w:rsidRDefault="00082DB2" w:rsidP="00B83057">
            <w:r>
              <w:t>No database-specific limitations documented. General limitations for the data type applicable.</w:t>
            </w:r>
          </w:p>
        </w:tc>
      </w:tr>
      <w:tr w:rsidR="00082DB2" w14:paraId="17FE6DDA" w14:textId="77777777" w:rsidTr="0032263E">
        <w:tc>
          <w:tcPr>
            <w:tcW w:w="0" w:type="auto"/>
          </w:tcPr>
          <w:p w14:paraId="1D6E8830" w14:textId="77777777" w:rsidR="00082DB2" w:rsidRDefault="00082DB2" w:rsidP="00B83057">
            <w:pPr>
              <w:jc w:val="right"/>
            </w:pPr>
            <w:r>
              <w:t>13</w:t>
            </w:r>
          </w:p>
        </w:tc>
        <w:tc>
          <w:tcPr>
            <w:tcW w:w="0" w:type="auto"/>
          </w:tcPr>
          <w:p w14:paraId="346B6A36" w14:textId="77777777" w:rsidR="00082DB2" w:rsidRDefault="00082DB2" w:rsidP="00B83057">
            <w:r>
              <w:t>Main references</w:t>
            </w:r>
          </w:p>
        </w:tc>
        <w:tc>
          <w:tcPr>
            <w:tcW w:w="0" w:type="auto"/>
          </w:tcPr>
          <w:p w14:paraId="17D66C1E" w14:textId="77777777" w:rsidR="00082DB2" w:rsidRDefault="00082DB2" w:rsidP="00B83057">
            <w:r>
              <w:t>No main reference provided.</w:t>
            </w:r>
          </w:p>
        </w:tc>
      </w:tr>
      <w:tr w:rsidR="00082DB2" w:rsidRPr="005D7F94" w14:paraId="630F277D" w14:textId="77777777" w:rsidTr="0032263E">
        <w:tc>
          <w:tcPr>
            <w:tcW w:w="0" w:type="auto"/>
          </w:tcPr>
          <w:p w14:paraId="16C90B74" w14:textId="77777777" w:rsidR="00082DB2" w:rsidRDefault="00082DB2" w:rsidP="00B83057">
            <w:pPr>
              <w:jc w:val="right"/>
            </w:pPr>
            <w:r>
              <w:t>14</w:t>
            </w:r>
          </w:p>
        </w:tc>
        <w:tc>
          <w:tcPr>
            <w:tcW w:w="0" w:type="auto"/>
          </w:tcPr>
          <w:p w14:paraId="39C93104" w14:textId="77777777" w:rsidR="00082DB2" w:rsidRDefault="00082DB2" w:rsidP="00B83057">
            <w:r>
              <w:t>Link to HMA-EMA catalogue and database webpage</w:t>
            </w:r>
          </w:p>
        </w:tc>
        <w:tc>
          <w:tcPr>
            <w:tcW w:w="0" w:type="auto"/>
          </w:tcPr>
          <w:p w14:paraId="766A320E" w14:textId="77777777" w:rsidR="00082DB2" w:rsidRPr="005D7F94" w:rsidRDefault="00082DB2"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https://catalogues.ema.europa.eu/data-source/1111116                                                                                                                                                                                                        </w:t>
            </w:r>
            <w:proofErr w:type="spellStart"/>
            <w:r w:rsidRPr="005D7F94">
              <w:rPr>
                <w:lang w:val="es-ES"/>
              </w:rPr>
              <w:t>Website</w:t>
            </w:r>
            <w:proofErr w:type="spellEnd"/>
            <w:r w:rsidRPr="005D7F94">
              <w:rPr>
                <w:lang w:val="es-ES"/>
              </w:rPr>
              <w:t>: https://iqvia.com</w:t>
            </w:r>
          </w:p>
        </w:tc>
      </w:tr>
    </w:tbl>
    <w:p w14:paraId="30BC9A31" w14:textId="77777777" w:rsidR="00B85B81" w:rsidRPr="005D7F94" w:rsidRDefault="00B85B81" w:rsidP="004F785B">
      <w:pPr>
        <w:spacing w:after="120" w:line="240" w:lineRule="auto"/>
        <w:rPr>
          <w:rFonts w:cstheme="minorHAnsi"/>
          <w:u w:val="single"/>
          <w:lang w:val="es-ES"/>
        </w:rPr>
      </w:pPr>
    </w:p>
    <w:p w14:paraId="51323AA0" w14:textId="77777777" w:rsidR="00B85B81" w:rsidRPr="005D7F94" w:rsidRDefault="00B85B81" w:rsidP="004F785B">
      <w:pPr>
        <w:spacing w:after="120" w:line="240" w:lineRule="auto"/>
        <w:rPr>
          <w:rFonts w:cstheme="minorHAnsi"/>
          <w:u w:val="single"/>
          <w:lang w:val="es-ES"/>
        </w:rPr>
      </w:pPr>
    </w:p>
    <w:p w14:paraId="0756274A" w14:textId="77777777" w:rsidR="00B85B81" w:rsidRPr="005D7F94" w:rsidRDefault="00B85B81" w:rsidP="004F785B">
      <w:pPr>
        <w:spacing w:after="120" w:line="240" w:lineRule="auto"/>
        <w:rPr>
          <w:rFonts w:cstheme="minorHAnsi"/>
          <w:u w:val="single"/>
          <w:lang w:val="es-ES"/>
        </w:rPr>
      </w:pPr>
    </w:p>
    <w:p w14:paraId="0296D515" w14:textId="6A0C2DA0" w:rsidR="00356529" w:rsidRPr="00A204AC" w:rsidRDefault="00356529" w:rsidP="004F785B">
      <w:pPr>
        <w:spacing w:after="120" w:line="240" w:lineRule="auto"/>
        <w:rPr>
          <w:rFonts w:cstheme="minorHAnsi"/>
          <w:u w:val="single"/>
        </w:rPr>
      </w:pPr>
      <w:r w:rsidRPr="00A204AC">
        <w:rPr>
          <w:rFonts w:cstheme="minorHAnsi"/>
          <w:u w:val="single"/>
        </w:rPr>
        <w:lastRenderedPageBreak/>
        <w:t>Danish Data Health Registries (DK-DHR)</w:t>
      </w:r>
    </w:p>
    <w:tbl>
      <w:tblPr>
        <w:tblStyle w:val="DarwinTable"/>
        <w:tblW w:w="5000" w:type="pct"/>
        <w:tblLook w:val="04A0" w:firstRow="1" w:lastRow="0" w:firstColumn="1" w:lastColumn="0" w:noHBand="0" w:noVBand="1"/>
      </w:tblPr>
      <w:tblGrid>
        <w:gridCol w:w="399"/>
        <w:gridCol w:w="1615"/>
        <w:gridCol w:w="7614"/>
      </w:tblGrid>
      <w:tr w:rsidR="004C577B" w14:paraId="783E9A56"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24370C1D" w14:textId="77777777" w:rsidR="004C577B" w:rsidRDefault="004C577B">
            <w:pPr>
              <w:spacing w:after="288"/>
              <w:jc w:val="right"/>
            </w:pPr>
            <w:r>
              <w:t>#</w:t>
            </w:r>
          </w:p>
        </w:tc>
        <w:tc>
          <w:tcPr>
            <w:tcW w:w="0" w:type="auto"/>
          </w:tcPr>
          <w:p w14:paraId="6ED888D4" w14:textId="77777777" w:rsidR="004C577B" w:rsidRDefault="004C577B">
            <w:pPr>
              <w:spacing w:after="288"/>
            </w:pPr>
            <w:r>
              <w:t>Section</w:t>
            </w:r>
          </w:p>
        </w:tc>
        <w:tc>
          <w:tcPr>
            <w:tcW w:w="0" w:type="auto"/>
          </w:tcPr>
          <w:p w14:paraId="0406141F" w14:textId="77777777" w:rsidR="004C577B" w:rsidRDefault="004C577B">
            <w:pPr>
              <w:spacing w:after="288"/>
            </w:pPr>
            <w:r>
              <w:t>Description</w:t>
            </w:r>
          </w:p>
        </w:tc>
      </w:tr>
      <w:tr w:rsidR="00CC62E7" w14:paraId="331437F9" w14:textId="77777777" w:rsidTr="0032263E">
        <w:tc>
          <w:tcPr>
            <w:tcW w:w="0" w:type="auto"/>
          </w:tcPr>
          <w:p w14:paraId="14B3D479" w14:textId="759B2118" w:rsidR="00CC62E7" w:rsidRDefault="00CC62E7" w:rsidP="00CC62E7">
            <w:pPr>
              <w:jc w:val="right"/>
            </w:pPr>
            <w:r>
              <w:t>1</w:t>
            </w:r>
          </w:p>
        </w:tc>
        <w:tc>
          <w:tcPr>
            <w:tcW w:w="0" w:type="auto"/>
          </w:tcPr>
          <w:p w14:paraId="51EAE9EB" w14:textId="6372D62B" w:rsidR="00CC62E7" w:rsidRDefault="00CC62E7" w:rsidP="00CC62E7">
            <w:r>
              <w:t>Database Identification and country</w:t>
            </w:r>
          </w:p>
        </w:tc>
        <w:tc>
          <w:tcPr>
            <w:tcW w:w="0" w:type="auto"/>
          </w:tcPr>
          <w:p w14:paraId="3C1CAC8C" w14:textId="5A922A2D" w:rsidR="00CC62E7" w:rsidRDefault="00CC62E7" w:rsidP="00CC62E7">
            <w:r>
              <w:t>DK-DHR (Danish Data Health Registries) Denmark</w:t>
            </w:r>
          </w:p>
        </w:tc>
      </w:tr>
      <w:tr w:rsidR="00CC62E7" w14:paraId="2CEC9638" w14:textId="77777777" w:rsidTr="0032263E">
        <w:tc>
          <w:tcPr>
            <w:tcW w:w="0" w:type="auto"/>
          </w:tcPr>
          <w:p w14:paraId="29B41F61" w14:textId="397267FA" w:rsidR="00CC62E7" w:rsidRDefault="00CC62E7" w:rsidP="00CC62E7">
            <w:pPr>
              <w:jc w:val="right"/>
            </w:pPr>
            <w:r>
              <w:t>2</w:t>
            </w:r>
          </w:p>
        </w:tc>
        <w:tc>
          <w:tcPr>
            <w:tcW w:w="0" w:type="auto"/>
          </w:tcPr>
          <w:p w14:paraId="7E24907F" w14:textId="5B48554D" w:rsidR="00CC62E7" w:rsidRDefault="00CC62E7" w:rsidP="00CC62E7">
            <w:r>
              <w:t>Data partner information section</w:t>
            </w:r>
          </w:p>
        </w:tc>
        <w:tc>
          <w:tcPr>
            <w:tcW w:w="0" w:type="auto"/>
          </w:tcPr>
          <w:p w14:paraId="5BC8442F" w14:textId="12B549AA" w:rsidR="00CC62E7" w:rsidRDefault="00CC62E7" w:rsidP="00CC62E7">
            <w:r>
              <w:t>Danish Medicines Agency (DKMA), Data Analytics Centre (DAC)</w:t>
            </w:r>
          </w:p>
        </w:tc>
      </w:tr>
      <w:tr w:rsidR="00CC62E7" w14:paraId="12A50275" w14:textId="77777777" w:rsidTr="0032263E">
        <w:tc>
          <w:tcPr>
            <w:tcW w:w="0" w:type="auto"/>
          </w:tcPr>
          <w:p w14:paraId="0B4B9F57" w14:textId="2189FD36" w:rsidR="00CC62E7" w:rsidRDefault="00CC62E7" w:rsidP="00CC62E7">
            <w:pPr>
              <w:jc w:val="right"/>
            </w:pPr>
            <w:r>
              <w:t>3</w:t>
            </w:r>
          </w:p>
        </w:tc>
        <w:tc>
          <w:tcPr>
            <w:tcW w:w="0" w:type="auto"/>
          </w:tcPr>
          <w:p w14:paraId="6F2C7A89" w14:textId="05307139" w:rsidR="00CC62E7" w:rsidRDefault="00CC62E7" w:rsidP="00CC62E7">
            <w:r>
              <w:t>Coverage and timespan</w:t>
            </w:r>
          </w:p>
        </w:tc>
        <w:tc>
          <w:tcPr>
            <w:tcW w:w="0" w:type="auto"/>
          </w:tcPr>
          <w:p w14:paraId="1865C0E0" w14:textId="13349A4E" w:rsidR="00CC62E7" w:rsidRDefault="00CC62E7" w:rsidP="00CC62E7">
            <w:r>
              <w:t xml:space="preserve">Data collection </w:t>
            </w:r>
            <w:proofErr w:type="gramStart"/>
            <w:r>
              <w:t>since:</w:t>
            </w:r>
            <w:proofErr w:type="gramEnd"/>
            <w:r>
              <w:t xml:space="preserve"> 1995, Extent: Nationwide. The data is representative of the entire Danish population.</w:t>
            </w:r>
          </w:p>
        </w:tc>
      </w:tr>
      <w:tr w:rsidR="00CC62E7" w14:paraId="62260EDD" w14:textId="77777777" w:rsidTr="0032263E">
        <w:tc>
          <w:tcPr>
            <w:tcW w:w="0" w:type="auto"/>
          </w:tcPr>
          <w:p w14:paraId="5F5BF501" w14:textId="710CEDF8" w:rsidR="00CC62E7" w:rsidRDefault="00CC62E7" w:rsidP="00CC62E7">
            <w:pPr>
              <w:jc w:val="right"/>
            </w:pPr>
            <w:r>
              <w:t>4</w:t>
            </w:r>
          </w:p>
        </w:tc>
        <w:tc>
          <w:tcPr>
            <w:tcW w:w="0" w:type="auto"/>
          </w:tcPr>
          <w:p w14:paraId="65D31189" w14:textId="0B87DC28" w:rsidR="00CC62E7" w:rsidRDefault="00CC62E7" w:rsidP="00CC62E7">
            <w:r>
              <w:t>Healthcare setting / type of data</w:t>
            </w:r>
          </w:p>
        </w:tc>
        <w:tc>
          <w:tcPr>
            <w:tcW w:w="0" w:type="auto"/>
          </w:tcPr>
          <w:p w14:paraId="6D549D5E" w14:textId="5CF8A143" w:rsidR="00CC62E7" w:rsidRDefault="7E9D6E36" w:rsidP="00CC62E7">
            <w:r>
              <w:t>C</w:t>
            </w:r>
            <w:r w:rsidR="224FE0E5">
              <w:t>ommunity</w:t>
            </w:r>
            <w:r w:rsidR="00CC62E7">
              <w:t xml:space="preserve"> pharmacists, and secondary care – specialists (ambulatory or hospital outpatient care), and hospital inpatient care. The following data elements are collected: diagnosis (including rare diseases and pregnancy data), hospital admissions, discharge and ICU data, Cause of death, Drug prescription</w:t>
            </w:r>
            <w:r w:rsidR="76C74035">
              <w:t xml:space="preserve"> </w:t>
            </w:r>
            <w:r w:rsidR="00D027D8">
              <w:t>retrievals</w:t>
            </w:r>
            <w:r w:rsidR="00CC62E7">
              <w:t>,  vaccination and contraception, Procedures, and Sociodemographic information</w:t>
            </w:r>
            <w:r w:rsidR="55B28BE6">
              <w:t xml:space="preserve"> (sex and age but no information on income, education, occupation)</w:t>
            </w:r>
            <w:r w:rsidR="224FE0E5">
              <w:t>.</w:t>
            </w:r>
          </w:p>
        </w:tc>
      </w:tr>
      <w:tr w:rsidR="00CC62E7" w14:paraId="71645845" w14:textId="77777777" w:rsidTr="0032263E">
        <w:tc>
          <w:tcPr>
            <w:tcW w:w="0" w:type="auto"/>
          </w:tcPr>
          <w:p w14:paraId="69152DE4" w14:textId="4B36307F" w:rsidR="00CC62E7" w:rsidRDefault="00CC62E7" w:rsidP="00CC62E7">
            <w:pPr>
              <w:jc w:val="right"/>
            </w:pPr>
            <w:r>
              <w:t>5</w:t>
            </w:r>
          </w:p>
        </w:tc>
        <w:tc>
          <w:tcPr>
            <w:tcW w:w="0" w:type="auto"/>
          </w:tcPr>
          <w:p w14:paraId="6C8E7C76" w14:textId="1011B688" w:rsidR="00CC62E7" w:rsidRDefault="00CC62E7" w:rsidP="00CC62E7">
            <w:r>
              <w:t>Data collection process</w:t>
            </w:r>
          </w:p>
        </w:tc>
        <w:tc>
          <w:tcPr>
            <w:tcW w:w="0" w:type="auto"/>
          </w:tcPr>
          <w:p w14:paraId="3149A5A4" w14:textId="2EC559E5" w:rsidR="00CC62E7" w:rsidRDefault="00CC62E7" w:rsidP="00CC62E7">
            <w:r>
              <w:t xml:space="preserve">Outpatient electronic health records, and Inpatient hospital electronic health records, and Registries, and Other. All causes of deaths, all retrieved drug prescriptions, all records of vaccinations, all hospital inpatient and outpatients contacts including disease diagnoses and hospital surgical and non-surgical procedures, </w:t>
            </w:r>
            <w:r w:rsidR="37D8B271">
              <w:t xml:space="preserve">histologically confirmed incident </w:t>
            </w:r>
            <w:r>
              <w:t>cancers, laboratory test results for the entire Danish population from 1/1/1995 onwards.</w:t>
            </w:r>
          </w:p>
        </w:tc>
      </w:tr>
      <w:tr w:rsidR="00CC62E7" w14:paraId="009D74CD" w14:textId="77777777" w:rsidTr="0032263E">
        <w:tc>
          <w:tcPr>
            <w:tcW w:w="0" w:type="auto"/>
          </w:tcPr>
          <w:p w14:paraId="319B4B26" w14:textId="0870FA9C" w:rsidR="00CC62E7" w:rsidRDefault="00CC62E7" w:rsidP="00CC62E7">
            <w:pPr>
              <w:jc w:val="right"/>
            </w:pPr>
            <w:r>
              <w:t>6</w:t>
            </w:r>
          </w:p>
        </w:tc>
        <w:tc>
          <w:tcPr>
            <w:tcW w:w="0" w:type="auto"/>
          </w:tcPr>
          <w:p w14:paraId="2D9EC2DA" w14:textId="5F2D2B57" w:rsidR="00CC62E7" w:rsidRDefault="00CC62E7" w:rsidP="00CC62E7">
            <w:r>
              <w:t>General representativeness</w:t>
            </w:r>
          </w:p>
        </w:tc>
        <w:tc>
          <w:tcPr>
            <w:tcW w:w="0" w:type="auto"/>
          </w:tcPr>
          <w:p w14:paraId="3EA5FB10" w14:textId="762A8187" w:rsidR="00CC62E7" w:rsidRDefault="00CC62E7" w:rsidP="00CC62E7">
            <w:r>
              <w:t>The data is representative of the entire Danish population. Healthcare is free in Denmark, so we do not expect any bias in data collection based on socio-economic status.</w:t>
            </w:r>
          </w:p>
        </w:tc>
      </w:tr>
      <w:tr w:rsidR="00CC62E7" w14:paraId="69FF0E71" w14:textId="77777777" w:rsidTr="0032263E">
        <w:tc>
          <w:tcPr>
            <w:tcW w:w="0" w:type="auto"/>
          </w:tcPr>
          <w:p w14:paraId="339683BC" w14:textId="4B3F4960" w:rsidR="00CC62E7" w:rsidRDefault="00CC62E7" w:rsidP="00CC62E7">
            <w:pPr>
              <w:jc w:val="right"/>
            </w:pPr>
            <w:r>
              <w:t>7</w:t>
            </w:r>
          </w:p>
        </w:tc>
        <w:tc>
          <w:tcPr>
            <w:tcW w:w="0" w:type="auto"/>
          </w:tcPr>
          <w:p w14:paraId="3048A408" w14:textId="45EE9F9B" w:rsidR="00CC62E7" w:rsidRDefault="00CC62E7" w:rsidP="00CC62E7">
            <w:r>
              <w:t>Data content /source coding</w:t>
            </w:r>
          </w:p>
        </w:tc>
        <w:tc>
          <w:tcPr>
            <w:tcW w:w="0" w:type="auto"/>
          </w:tcPr>
          <w:p w14:paraId="6DC998FD" w14:textId="0781B75E" w:rsidR="00CC62E7" w:rsidRDefault="00CC62E7" w:rsidP="00CC62E7">
            <w:r>
              <w:t>Diagnoses and causes of death are collected using the ICD-10 vocabulary. ATC and RxNorm are used for Drugs. SNOMED codes are used for Procedures.</w:t>
            </w:r>
          </w:p>
        </w:tc>
      </w:tr>
      <w:tr w:rsidR="00CC62E7" w14:paraId="5384350F" w14:textId="77777777" w:rsidTr="0032263E">
        <w:tc>
          <w:tcPr>
            <w:tcW w:w="0" w:type="auto"/>
          </w:tcPr>
          <w:p w14:paraId="78D9F644" w14:textId="20223A5E" w:rsidR="00CC62E7" w:rsidRDefault="00CC62E7" w:rsidP="00CC62E7">
            <w:pPr>
              <w:jc w:val="right"/>
            </w:pPr>
            <w:r>
              <w:t>8</w:t>
            </w:r>
          </w:p>
        </w:tc>
        <w:tc>
          <w:tcPr>
            <w:tcW w:w="0" w:type="auto"/>
          </w:tcPr>
          <w:p w14:paraId="5CC97A26" w14:textId="3624BB3E" w:rsidR="00CC62E7" w:rsidRDefault="00CC62E7" w:rsidP="00CC62E7">
            <w:r>
              <w:t>Data Harmonization</w:t>
            </w:r>
          </w:p>
        </w:tc>
        <w:tc>
          <w:tcPr>
            <w:tcW w:w="0" w:type="auto"/>
          </w:tcPr>
          <w:p w14:paraId="385FEFED" w14:textId="43492F58" w:rsidR="00CC62E7" w:rsidRDefault="000DDF89" w:rsidP="00CC62E7">
            <w:r w:rsidRPr="5DE35AFC">
              <w:rPr>
                <w:rFonts w:ascii="Verdana" w:eastAsia="Verdana" w:hAnsi="Verdana" w:cs="Verdana"/>
                <w:color w:val="000000" w:themeColor="text1"/>
              </w:rPr>
              <w:t xml:space="preserve"> T</w:t>
            </w:r>
            <w:r w:rsidRPr="5DE35AFC">
              <w:rPr>
                <w:rFonts w:asciiTheme="minorHAnsi" w:eastAsiaTheme="minorEastAsia" w:hAnsiTheme="minorHAnsi"/>
                <w:color w:val="000000" w:themeColor="text1"/>
              </w:rPr>
              <w:t>he data has been mapped to the OMOP CDM v5.4 and the OMOP standard vocabularies (SNOMED, RxNorm, LOINC</w:t>
            </w:r>
            <w:r w:rsidRPr="5DE35AFC">
              <w:rPr>
                <w:rFonts w:asciiTheme="minorHAnsi" w:eastAsiaTheme="minorEastAsia" w:hAnsiTheme="minorHAnsi"/>
                <w:color w:val="D13438"/>
                <w:u w:val="single"/>
              </w:rPr>
              <w:t>, ICDO3, cancer Modifier</w:t>
            </w:r>
            <w:r w:rsidRPr="5DE35AFC">
              <w:rPr>
                <w:rFonts w:asciiTheme="minorHAnsi" w:eastAsiaTheme="minorEastAsia" w:hAnsiTheme="minorHAnsi"/>
                <w:color w:val="000000" w:themeColor="text1"/>
              </w:rPr>
              <w:t xml:space="preserve">). The format, structural and semantic conformance has been verified upon onboarding into the DARWIN EU® data network.  </w:t>
            </w:r>
            <w:r w:rsidRPr="5DE35AFC">
              <w:rPr>
                <w:rFonts w:ascii="Verdana" w:eastAsia="Verdana" w:hAnsi="Verdana" w:cs="Verdana"/>
                <w:color w:val="000000" w:themeColor="text1"/>
              </w:rPr>
              <w:t xml:space="preserve">     </w:t>
            </w:r>
            <w:r w:rsidRPr="47ADFE12">
              <w:rPr>
                <w:rFonts w:eastAsia="Calibri" w:cs="Calibri"/>
                <w:sz w:val="22"/>
                <w:szCs w:val="22"/>
              </w:rPr>
              <w:t xml:space="preserve"> </w:t>
            </w:r>
            <w:r w:rsidR="224FE0E5">
              <w:t>.</w:t>
            </w:r>
          </w:p>
        </w:tc>
      </w:tr>
      <w:tr w:rsidR="00CC62E7" w14:paraId="017F17EF" w14:textId="77777777" w:rsidTr="0032263E">
        <w:tc>
          <w:tcPr>
            <w:tcW w:w="0" w:type="auto"/>
          </w:tcPr>
          <w:p w14:paraId="11F451C0" w14:textId="61E98D4D" w:rsidR="00CC62E7" w:rsidRDefault="00CC62E7" w:rsidP="00CC62E7">
            <w:pPr>
              <w:jc w:val="right"/>
            </w:pPr>
            <w:r>
              <w:t>9</w:t>
            </w:r>
          </w:p>
        </w:tc>
        <w:tc>
          <w:tcPr>
            <w:tcW w:w="0" w:type="auto"/>
          </w:tcPr>
          <w:p w14:paraId="64F0E94C" w14:textId="12C262C5" w:rsidR="00CC62E7" w:rsidRDefault="00CC62E7" w:rsidP="00CC62E7">
            <w:r>
              <w:t>Quality control (database specific)</w:t>
            </w:r>
          </w:p>
        </w:tc>
        <w:tc>
          <w:tcPr>
            <w:tcW w:w="0" w:type="auto"/>
          </w:tcPr>
          <w:p w14:paraId="0932EB72" w14:textId="1C6075CE" w:rsidR="00CC62E7" w:rsidRDefault="00CC62E7" w:rsidP="00CC62E7">
            <w:r>
              <w:t xml:space="preserve">The data we have received relating to nationwide Danish Health Data registries offer an opportunity for large-scale, population-based studies with several advantages 1) Their large size improves the precision of estimates and enables the study of rare exposures and outcomes with long-term latency, 2) Inclusion of nearly all individuals in the target population ensures that the data reflect routine clinical care and all clinical segments of the source population, 3) Data are collected independently of each research study, thus minimising certain types of bias, e.g., non-response, and the influence from attention to the research question on the diagnostic process. Before the source data is sent to us, the Danish Health Data Authority does </w:t>
            </w:r>
            <w:proofErr w:type="gramStart"/>
            <w:r>
              <w:t>running</w:t>
            </w:r>
            <w:proofErr w:type="gramEnd"/>
            <w:r>
              <w:t xml:space="preserve"> and comprehensive checks of the registry table data validity of the variables, breaks in data, changes in variable coding, missingness, etc. We perform checks of missingness/completeness in relation to requested variables. In essence, we are receiving a dump of a mirror of the data that is controlled by the SDS. The documentation performed by SDS is available online, in Danish primarily https://www.esundhed.dk/Dokumentation (all variables), but also in English https://sundhedsdatastyrelsen.dk/da/english/health_data_and_registers/national_health_registers</w:t>
            </w:r>
          </w:p>
        </w:tc>
      </w:tr>
      <w:tr w:rsidR="00CC62E7" w14:paraId="4E96786C" w14:textId="77777777" w:rsidTr="0032263E">
        <w:tc>
          <w:tcPr>
            <w:tcW w:w="0" w:type="auto"/>
          </w:tcPr>
          <w:p w14:paraId="03C5E30D" w14:textId="3AF4F2E4" w:rsidR="00CC62E7" w:rsidRDefault="00CC62E7" w:rsidP="00CC62E7">
            <w:pPr>
              <w:jc w:val="right"/>
            </w:pPr>
            <w:r>
              <w:t>10</w:t>
            </w:r>
          </w:p>
        </w:tc>
        <w:tc>
          <w:tcPr>
            <w:tcW w:w="0" w:type="auto"/>
          </w:tcPr>
          <w:p w14:paraId="59A4182E" w14:textId="22A700A0" w:rsidR="00CC62E7" w:rsidRDefault="00CC62E7" w:rsidP="00CC62E7">
            <w:r>
              <w:t>Linkage</w:t>
            </w:r>
          </w:p>
        </w:tc>
        <w:tc>
          <w:tcPr>
            <w:tcW w:w="0" w:type="auto"/>
          </w:tcPr>
          <w:p w14:paraId="0740735D" w14:textId="6CCA5602" w:rsidR="00CC62E7" w:rsidRDefault="00CC62E7" w:rsidP="00CC62E7">
            <w:r>
              <w:t>There is no linkage in this data source.</w:t>
            </w:r>
          </w:p>
        </w:tc>
      </w:tr>
      <w:tr w:rsidR="00CC62E7" w14:paraId="6486C4E0" w14:textId="77777777" w:rsidTr="0032263E">
        <w:tc>
          <w:tcPr>
            <w:tcW w:w="0" w:type="auto"/>
          </w:tcPr>
          <w:p w14:paraId="7D96A591" w14:textId="5A644F5A" w:rsidR="00CC62E7" w:rsidRDefault="00CC62E7" w:rsidP="00CC62E7">
            <w:pPr>
              <w:jc w:val="right"/>
            </w:pPr>
            <w:r>
              <w:t>11</w:t>
            </w:r>
          </w:p>
        </w:tc>
        <w:tc>
          <w:tcPr>
            <w:tcW w:w="0" w:type="auto"/>
          </w:tcPr>
          <w:p w14:paraId="175A9FD1" w14:textId="547D3F16" w:rsidR="00CC62E7" w:rsidRDefault="00CC62E7" w:rsidP="00CC62E7">
            <w:r>
              <w:t>Vital status</w:t>
            </w:r>
          </w:p>
        </w:tc>
        <w:tc>
          <w:tcPr>
            <w:tcW w:w="0" w:type="auto"/>
          </w:tcPr>
          <w:p w14:paraId="0AB1DD63" w14:textId="2766E244" w:rsidR="00CC62E7" w:rsidRDefault="00CC62E7" w:rsidP="00CC62E7">
            <w:r>
              <w:t>The Cause of Death registry (DAR) is used, the cause of death is collected using ICD-10 codes.</w:t>
            </w:r>
          </w:p>
        </w:tc>
      </w:tr>
      <w:tr w:rsidR="00CC62E7" w:rsidRPr="00262876" w14:paraId="5FF94E29" w14:textId="77777777" w:rsidTr="0032263E">
        <w:tc>
          <w:tcPr>
            <w:tcW w:w="0" w:type="auto"/>
          </w:tcPr>
          <w:p w14:paraId="213BC222" w14:textId="5B65164E" w:rsidR="00CC62E7" w:rsidRDefault="00CC62E7" w:rsidP="00CC62E7">
            <w:pPr>
              <w:jc w:val="right"/>
            </w:pPr>
            <w:r>
              <w:t>12</w:t>
            </w:r>
          </w:p>
        </w:tc>
        <w:tc>
          <w:tcPr>
            <w:tcW w:w="0" w:type="auto"/>
          </w:tcPr>
          <w:p w14:paraId="0C935664" w14:textId="64BCDC07" w:rsidR="00CC62E7" w:rsidRDefault="00CC62E7" w:rsidP="00CC62E7">
            <w:r>
              <w:t>Limitations</w:t>
            </w:r>
          </w:p>
        </w:tc>
        <w:tc>
          <w:tcPr>
            <w:tcW w:w="0" w:type="auto"/>
          </w:tcPr>
          <w:p w14:paraId="24801F91" w14:textId="2E09673F" w:rsidR="00CC62E7" w:rsidRPr="00262876" w:rsidRDefault="00CC62E7" w:rsidP="47ADFE12">
            <w:pPr>
              <w:rPr>
                <w:rFonts w:asciiTheme="minorHAnsi" w:eastAsiaTheme="minorEastAsia" w:hAnsiTheme="minorHAnsi" w:cstheme="minorHAnsi"/>
                <w:color w:val="D13438"/>
              </w:rPr>
            </w:pPr>
            <w:r w:rsidRPr="004E566A">
              <w:rPr>
                <w:rFonts w:cstheme="minorHAnsi"/>
              </w:rPr>
              <w:t>There are no clinical measurements in the data.</w:t>
            </w:r>
            <w:r w:rsidR="0F1D2269" w:rsidRPr="004E566A">
              <w:rPr>
                <w:rFonts w:cstheme="minorHAnsi"/>
              </w:rPr>
              <w:t xml:space="preserve"> </w:t>
            </w:r>
            <w:r w:rsidR="0F1D2269" w:rsidRPr="00262876">
              <w:rPr>
                <w:rFonts w:asciiTheme="minorHAnsi" w:eastAsiaTheme="minorEastAsia" w:hAnsiTheme="minorHAnsi" w:cstheme="minorHAnsi"/>
                <w:color w:val="D13438"/>
                <w:u w:val="single"/>
              </w:rPr>
              <w:t>DK-DHR has the following limitations, which may be relevant confounders for certain complex Darwin EU studies:</w:t>
            </w:r>
          </w:p>
          <w:p w14:paraId="4ABFBDF7" w14:textId="5310B272" w:rsidR="00CC62E7" w:rsidRPr="005D7F94" w:rsidRDefault="0F1D2269" w:rsidP="005D7F94">
            <w:pPr>
              <w:pStyle w:val="ListParagraph"/>
              <w:numPr>
                <w:ilvl w:val="0"/>
                <w:numId w:val="48"/>
              </w:numPr>
              <w:rPr>
                <w:rFonts w:asciiTheme="minorHAnsi" w:eastAsia="Verdana" w:hAnsiTheme="minorHAnsi" w:cstheme="minorHAnsi"/>
                <w:color w:val="D13438"/>
              </w:rPr>
            </w:pPr>
            <w:r w:rsidRPr="00262876">
              <w:rPr>
                <w:rFonts w:asciiTheme="minorHAnsi" w:eastAsiaTheme="minorEastAsia" w:hAnsiTheme="minorHAnsi" w:cstheme="minorHAnsi"/>
                <w:color w:val="D13438"/>
                <w:u w:val="single"/>
              </w:rPr>
              <w:t>We lack information on key socio-eco</w:t>
            </w:r>
            <w:r w:rsidRPr="005D7F94">
              <w:rPr>
                <w:rFonts w:asciiTheme="minorHAnsi" w:eastAsia="Verdana" w:hAnsiTheme="minorHAnsi" w:cstheme="minorHAnsi"/>
                <w:color w:val="D13438"/>
                <w:u w:val="single"/>
              </w:rPr>
              <w:t>nomic status (SES) factors, such as occupation, education, and income. These variables may be important for analysis in some studies.</w:t>
            </w:r>
          </w:p>
          <w:p w14:paraId="360D627B" w14:textId="63C2F9A0" w:rsidR="00CC62E7" w:rsidRPr="005D7F94" w:rsidRDefault="0F1D2269" w:rsidP="005D7F94">
            <w:pPr>
              <w:pStyle w:val="ListParagraph"/>
              <w:numPr>
                <w:ilvl w:val="0"/>
                <w:numId w:val="48"/>
              </w:numPr>
              <w:rPr>
                <w:rFonts w:asciiTheme="minorHAnsi" w:eastAsia="Verdana" w:hAnsiTheme="minorHAnsi" w:cstheme="minorHAnsi"/>
                <w:color w:val="D13438"/>
                <w:u w:val="single"/>
              </w:rPr>
            </w:pPr>
            <w:r w:rsidRPr="005D7F94">
              <w:rPr>
                <w:rFonts w:asciiTheme="minorHAnsi" w:eastAsia="Verdana" w:hAnsiTheme="minorHAnsi" w:cstheme="minorHAnsi"/>
                <w:color w:val="D13438"/>
                <w:u w:val="single"/>
              </w:rPr>
              <w:t>We only have complete data on lifestyle factors (such as smoking status and weight) for pregnant women.</w:t>
            </w:r>
          </w:p>
          <w:p w14:paraId="0B65EB1C" w14:textId="05836B32" w:rsidR="00CC62E7" w:rsidRPr="005D7F94" w:rsidRDefault="0F1D2269" w:rsidP="005D7F94">
            <w:pPr>
              <w:pStyle w:val="ListParagraph"/>
              <w:numPr>
                <w:ilvl w:val="0"/>
                <w:numId w:val="48"/>
              </w:numPr>
              <w:rPr>
                <w:rFonts w:asciiTheme="minorHAnsi" w:eastAsia="Verdana" w:hAnsiTheme="minorHAnsi" w:cstheme="minorHAnsi"/>
                <w:color w:val="D13438"/>
                <w:u w:val="single"/>
              </w:rPr>
            </w:pPr>
            <w:r w:rsidRPr="005D7F94">
              <w:rPr>
                <w:rFonts w:asciiTheme="minorHAnsi" w:eastAsia="Verdana" w:hAnsiTheme="minorHAnsi" w:cstheme="minorHAnsi"/>
                <w:color w:val="D13438"/>
                <w:u w:val="single"/>
              </w:rPr>
              <w:t>We have no information on patient contacts in primary care (visits to the GP). Consequently, the incidence of chronic diseases like Type 2 Diab</w:t>
            </w:r>
          </w:p>
        </w:tc>
      </w:tr>
      <w:tr w:rsidR="00CC62E7" w14:paraId="06FEFC16" w14:textId="77777777" w:rsidTr="0032263E">
        <w:tc>
          <w:tcPr>
            <w:tcW w:w="0" w:type="auto"/>
          </w:tcPr>
          <w:p w14:paraId="7A38758D" w14:textId="087FF892" w:rsidR="00CC62E7" w:rsidRDefault="00CC62E7" w:rsidP="00CC62E7">
            <w:pPr>
              <w:jc w:val="right"/>
            </w:pPr>
            <w:r>
              <w:lastRenderedPageBreak/>
              <w:t>13</w:t>
            </w:r>
          </w:p>
        </w:tc>
        <w:tc>
          <w:tcPr>
            <w:tcW w:w="0" w:type="auto"/>
          </w:tcPr>
          <w:p w14:paraId="63028952" w14:textId="45544B7B" w:rsidR="00CC62E7" w:rsidRDefault="00CC62E7" w:rsidP="00CC62E7">
            <w:r>
              <w:t>Main references</w:t>
            </w:r>
          </w:p>
        </w:tc>
        <w:tc>
          <w:tcPr>
            <w:tcW w:w="0" w:type="auto"/>
          </w:tcPr>
          <w:p w14:paraId="735B0C97" w14:textId="3A8DC7E9" w:rsidR="00CC62E7" w:rsidRDefault="00CC62E7" w:rsidP="00CC62E7">
            <w:r>
              <w:t xml:space="preserve">Schmidt M, Schmidt </w:t>
            </w:r>
            <w:proofErr w:type="spellStart"/>
            <w:r>
              <w:t>SAJ,Adelborg</w:t>
            </w:r>
            <w:proofErr w:type="spellEnd"/>
            <w:r>
              <w:t xml:space="preserve"> </w:t>
            </w:r>
            <w:proofErr w:type="spellStart"/>
            <w:r>
              <w:t>K,Sundbøll</w:t>
            </w:r>
            <w:proofErr w:type="spellEnd"/>
            <w:r>
              <w:t xml:space="preserve"> </w:t>
            </w:r>
            <w:proofErr w:type="spellStart"/>
            <w:r>
              <w:t>J,Laugesen</w:t>
            </w:r>
            <w:proofErr w:type="spellEnd"/>
            <w:r>
              <w:t xml:space="preserve"> </w:t>
            </w:r>
            <w:proofErr w:type="spellStart"/>
            <w:r>
              <w:t>K,Ehrenstein</w:t>
            </w:r>
            <w:proofErr w:type="spellEnd"/>
            <w:r>
              <w:t xml:space="preserve"> </w:t>
            </w:r>
            <w:proofErr w:type="spellStart"/>
            <w:r>
              <w:t>V,Sørensen</w:t>
            </w:r>
            <w:proofErr w:type="spellEnd"/>
            <w:r>
              <w:t xml:space="preserve"> HT "The Danish health care system and epidemiological research: from health care contacts to database records." Clinical epidemiology (2019): 31372058</w:t>
            </w:r>
          </w:p>
        </w:tc>
      </w:tr>
      <w:tr w:rsidR="00CC62E7" w:rsidRPr="005D7F94" w14:paraId="3025614C" w14:textId="77777777" w:rsidTr="0032263E">
        <w:tc>
          <w:tcPr>
            <w:tcW w:w="0" w:type="auto"/>
          </w:tcPr>
          <w:p w14:paraId="7F199BF3" w14:textId="31A57005" w:rsidR="00CC62E7" w:rsidRDefault="00CC62E7" w:rsidP="00CC62E7">
            <w:pPr>
              <w:jc w:val="right"/>
            </w:pPr>
            <w:r>
              <w:t>14</w:t>
            </w:r>
          </w:p>
        </w:tc>
        <w:tc>
          <w:tcPr>
            <w:tcW w:w="0" w:type="auto"/>
          </w:tcPr>
          <w:p w14:paraId="1480AFD1" w14:textId="21FFC81A" w:rsidR="00CC62E7" w:rsidRDefault="00CC62E7" w:rsidP="00CC62E7">
            <w:r>
              <w:t>Link to HMA-EMA catalogue and database webpage</w:t>
            </w:r>
          </w:p>
        </w:tc>
        <w:tc>
          <w:tcPr>
            <w:tcW w:w="0" w:type="auto"/>
          </w:tcPr>
          <w:p w14:paraId="27E5A631" w14:textId="2AF244FD" w:rsidR="00CC62E7" w:rsidRPr="005D7F94" w:rsidRDefault="00CC62E7" w:rsidP="00CC62E7">
            <w:pPr>
              <w:rPr>
                <w:lang w:val="es-ES"/>
              </w:rPr>
            </w:pPr>
            <w:r w:rsidRPr="003616CE">
              <w:rPr>
                <w:lang w:val="pt-BR"/>
              </w:rPr>
              <w:t>Website: https://sundhedsdatastyrelsen.dk/da/english/health_data_and_registers/healthdatadenmark HMA-EMA Catalogue entry: https://catalogues.ema.europa.eu/data-source/1111217</w:t>
            </w:r>
          </w:p>
        </w:tc>
      </w:tr>
    </w:tbl>
    <w:p w14:paraId="1557A36C" w14:textId="77777777" w:rsidR="00B85B81" w:rsidRPr="005D7F94" w:rsidRDefault="00B85B81" w:rsidP="004F785B">
      <w:pPr>
        <w:spacing w:after="120" w:line="240" w:lineRule="auto"/>
        <w:rPr>
          <w:rFonts w:cstheme="minorHAnsi"/>
          <w:u w:val="single"/>
          <w:lang w:val="es-ES"/>
        </w:rPr>
      </w:pPr>
    </w:p>
    <w:p w14:paraId="18C82EB6" w14:textId="200906D4" w:rsidR="00356529" w:rsidRPr="00A204AC" w:rsidRDefault="00356529" w:rsidP="004F785B">
      <w:pPr>
        <w:spacing w:after="120" w:line="240" w:lineRule="auto"/>
        <w:rPr>
          <w:rFonts w:cstheme="minorHAnsi"/>
        </w:rPr>
      </w:pPr>
      <w:r w:rsidRPr="00A204AC">
        <w:rPr>
          <w:rFonts w:cstheme="minorHAnsi"/>
          <w:u w:val="single"/>
        </w:rPr>
        <w:t>Estonian Biobank (EBB)</w:t>
      </w:r>
    </w:p>
    <w:tbl>
      <w:tblPr>
        <w:tblStyle w:val="DarwinTable"/>
        <w:tblW w:w="5000" w:type="pct"/>
        <w:tblLook w:val="04A0" w:firstRow="1" w:lastRow="0" w:firstColumn="1" w:lastColumn="0" w:noHBand="0" w:noVBand="1"/>
      </w:tblPr>
      <w:tblGrid>
        <w:gridCol w:w="399"/>
        <w:gridCol w:w="1922"/>
        <w:gridCol w:w="7307"/>
      </w:tblGrid>
      <w:tr w:rsidR="009766A2" w14:paraId="740408C9"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47A9BD6D" w14:textId="77777777" w:rsidR="009766A2" w:rsidRDefault="009766A2" w:rsidP="00B83057">
            <w:pPr>
              <w:spacing w:after="288"/>
              <w:jc w:val="right"/>
            </w:pPr>
            <w:r>
              <w:t>#</w:t>
            </w:r>
          </w:p>
        </w:tc>
        <w:tc>
          <w:tcPr>
            <w:tcW w:w="0" w:type="auto"/>
          </w:tcPr>
          <w:p w14:paraId="55D4C960" w14:textId="77777777" w:rsidR="009766A2" w:rsidRDefault="009766A2" w:rsidP="00B83057">
            <w:pPr>
              <w:spacing w:after="288"/>
            </w:pPr>
            <w:r>
              <w:t>Section</w:t>
            </w:r>
          </w:p>
        </w:tc>
        <w:tc>
          <w:tcPr>
            <w:tcW w:w="0" w:type="auto"/>
          </w:tcPr>
          <w:p w14:paraId="5F3E4C5A" w14:textId="77777777" w:rsidR="009766A2" w:rsidRDefault="009766A2" w:rsidP="00B83057">
            <w:pPr>
              <w:spacing w:after="288"/>
            </w:pPr>
            <w:r>
              <w:t>Description</w:t>
            </w:r>
          </w:p>
        </w:tc>
      </w:tr>
      <w:tr w:rsidR="009766A2" w14:paraId="7AA2B606" w14:textId="77777777" w:rsidTr="0032263E">
        <w:tc>
          <w:tcPr>
            <w:tcW w:w="0" w:type="auto"/>
          </w:tcPr>
          <w:p w14:paraId="59D1FD08" w14:textId="77777777" w:rsidR="009766A2" w:rsidRDefault="009766A2" w:rsidP="00B83057">
            <w:pPr>
              <w:jc w:val="right"/>
            </w:pPr>
            <w:r>
              <w:t>1</w:t>
            </w:r>
          </w:p>
        </w:tc>
        <w:tc>
          <w:tcPr>
            <w:tcW w:w="0" w:type="auto"/>
          </w:tcPr>
          <w:p w14:paraId="67E4F90A" w14:textId="77777777" w:rsidR="009766A2" w:rsidRDefault="009766A2" w:rsidP="00B83057">
            <w:r>
              <w:t>Database Identification and country</w:t>
            </w:r>
          </w:p>
        </w:tc>
        <w:tc>
          <w:tcPr>
            <w:tcW w:w="0" w:type="auto"/>
          </w:tcPr>
          <w:p w14:paraId="5632EC5E" w14:textId="77777777" w:rsidR="009766A2" w:rsidRDefault="009766A2" w:rsidP="00B83057">
            <w:r>
              <w:t>EBB (Estonian Biobank)                                                                                                                                                                                                        Estonia</w:t>
            </w:r>
          </w:p>
        </w:tc>
      </w:tr>
      <w:tr w:rsidR="009766A2" w14:paraId="60A63EB1" w14:textId="77777777" w:rsidTr="0032263E">
        <w:tc>
          <w:tcPr>
            <w:tcW w:w="0" w:type="auto"/>
          </w:tcPr>
          <w:p w14:paraId="4F2E0940" w14:textId="77777777" w:rsidR="009766A2" w:rsidRDefault="009766A2" w:rsidP="00B83057">
            <w:pPr>
              <w:jc w:val="right"/>
            </w:pPr>
            <w:r>
              <w:t>2</w:t>
            </w:r>
          </w:p>
        </w:tc>
        <w:tc>
          <w:tcPr>
            <w:tcW w:w="0" w:type="auto"/>
          </w:tcPr>
          <w:p w14:paraId="3425CCDE" w14:textId="77777777" w:rsidR="009766A2" w:rsidRDefault="009766A2" w:rsidP="00B83057">
            <w:r>
              <w:t>Data partner information section</w:t>
            </w:r>
          </w:p>
        </w:tc>
        <w:tc>
          <w:tcPr>
            <w:tcW w:w="0" w:type="auto"/>
          </w:tcPr>
          <w:p w14:paraId="29313AB7" w14:textId="77777777" w:rsidR="009766A2" w:rsidRDefault="009766A2" w:rsidP="00B83057">
            <w:r>
              <w:t>University of Tartu                                                                                                                                                                                                        Institute of Computer Science</w:t>
            </w:r>
          </w:p>
        </w:tc>
      </w:tr>
      <w:tr w:rsidR="009766A2" w14:paraId="7E0BAF71" w14:textId="77777777" w:rsidTr="0032263E">
        <w:tc>
          <w:tcPr>
            <w:tcW w:w="0" w:type="auto"/>
          </w:tcPr>
          <w:p w14:paraId="64BFFFB0" w14:textId="77777777" w:rsidR="009766A2" w:rsidRDefault="009766A2" w:rsidP="00B83057">
            <w:pPr>
              <w:jc w:val="right"/>
            </w:pPr>
            <w:r>
              <w:t>3</w:t>
            </w:r>
          </w:p>
        </w:tc>
        <w:tc>
          <w:tcPr>
            <w:tcW w:w="0" w:type="auto"/>
          </w:tcPr>
          <w:p w14:paraId="34C0F8A7" w14:textId="77777777" w:rsidR="009766A2" w:rsidRDefault="009766A2" w:rsidP="00B83057">
            <w:r>
              <w:t>Coverage and timespan</w:t>
            </w:r>
          </w:p>
        </w:tc>
        <w:tc>
          <w:tcPr>
            <w:tcW w:w="0" w:type="auto"/>
          </w:tcPr>
          <w:p w14:paraId="6A0FDFDA" w14:textId="77777777" w:rsidR="009766A2" w:rsidRDefault="009766A2" w:rsidP="00B83057">
            <w:r>
              <w:t xml:space="preserve">Data collection </w:t>
            </w:r>
            <w:proofErr w:type="gramStart"/>
            <w:r>
              <w:t>since:</w:t>
            </w:r>
            <w:proofErr w:type="gramEnd"/>
            <w:r>
              <w:t xml:space="preserve"> 2004                                                                                                                                                                                                        Extent: Nation-wide.                                                                                                                                                                                                        EBB is a nation-wide database containing records from 2004 onwards. Estonian population-based cohort size of 211,800 participants (01/01/2024) aged 18 years and older recruited at GP offices, private practices, and hospitals or in the recruitment offices of the Estonian Genome Center.</w:t>
            </w:r>
          </w:p>
        </w:tc>
      </w:tr>
      <w:tr w:rsidR="009766A2" w14:paraId="27948124" w14:textId="77777777" w:rsidTr="0032263E">
        <w:tc>
          <w:tcPr>
            <w:tcW w:w="0" w:type="auto"/>
          </w:tcPr>
          <w:p w14:paraId="21568EEB" w14:textId="77777777" w:rsidR="009766A2" w:rsidRDefault="009766A2" w:rsidP="00B83057">
            <w:pPr>
              <w:jc w:val="right"/>
            </w:pPr>
            <w:r>
              <w:t>4</w:t>
            </w:r>
          </w:p>
        </w:tc>
        <w:tc>
          <w:tcPr>
            <w:tcW w:w="0" w:type="auto"/>
          </w:tcPr>
          <w:p w14:paraId="10B5936F" w14:textId="77777777" w:rsidR="009766A2" w:rsidRDefault="009766A2" w:rsidP="00B83057">
            <w:r>
              <w:t>Healthcare setting / type of data</w:t>
            </w:r>
          </w:p>
        </w:tc>
        <w:tc>
          <w:tcPr>
            <w:tcW w:w="0" w:type="auto"/>
          </w:tcPr>
          <w:p w14:paraId="20E5B66F" w14:textId="429A06A2" w:rsidR="009766A2" w:rsidRDefault="009766A2" w:rsidP="00B83057">
            <w:r>
              <w:t xml:space="preserve">Primary care – </w:t>
            </w:r>
            <w:r w:rsidR="03928EB9">
              <w:t>GPs</w:t>
            </w:r>
            <w:r>
              <w:t>, and community pharmacists, and primary care specialists (e.g. paediatricians), and secondary care – specialists (ambulatory or hospital outpatient care), and hospital inpatient care.                                                                                                                                                                                                        Registry which collects electronic records from the biobank and cohort study.</w:t>
            </w:r>
          </w:p>
        </w:tc>
      </w:tr>
      <w:tr w:rsidR="009766A2" w14:paraId="5F1413BE" w14:textId="77777777" w:rsidTr="0032263E">
        <w:tc>
          <w:tcPr>
            <w:tcW w:w="0" w:type="auto"/>
          </w:tcPr>
          <w:p w14:paraId="072AFA21" w14:textId="77777777" w:rsidR="009766A2" w:rsidRDefault="009766A2" w:rsidP="00B83057">
            <w:pPr>
              <w:jc w:val="right"/>
            </w:pPr>
            <w:r>
              <w:t>5</w:t>
            </w:r>
          </w:p>
        </w:tc>
        <w:tc>
          <w:tcPr>
            <w:tcW w:w="0" w:type="auto"/>
          </w:tcPr>
          <w:p w14:paraId="16CA725F" w14:textId="77777777" w:rsidR="009766A2" w:rsidRDefault="009766A2" w:rsidP="00B83057">
            <w:r>
              <w:t>Data collection process</w:t>
            </w:r>
          </w:p>
        </w:tc>
        <w:tc>
          <w:tcPr>
            <w:tcW w:w="0" w:type="auto"/>
          </w:tcPr>
          <w:p w14:paraId="4CA7677C" w14:textId="3F9891EE" w:rsidR="009766A2" w:rsidRPr="005D7F94" w:rsidRDefault="00547F21" w:rsidP="29EE8408">
            <w:pPr>
              <w:spacing w:after="0"/>
              <w:rPr>
                <w:rFonts w:asciiTheme="minorHAnsi" w:eastAsia="Verdana" w:hAnsiTheme="minorHAnsi" w:cstheme="minorHAnsi"/>
                <w:szCs w:val="18"/>
              </w:rPr>
            </w:pPr>
            <w:r w:rsidRPr="005D7F94">
              <w:rPr>
                <w:rFonts w:asciiTheme="minorHAnsi" w:eastAsia="Verdana" w:hAnsiTheme="minorHAnsi" w:cstheme="minorHAnsi"/>
                <w:szCs w:val="18"/>
              </w:rPr>
              <w:t xml:space="preserve"> Data is retrieved by Estonian Biobank once a year from national registries. The insurance claims are requested from </w:t>
            </w:r>
            <w:r w:rsidRPr="004E566A">
              <w:rPr>
                <w:rFonts w:eastAsia="Calibri" w:cstheme="minorHAnsi"/>
                <w:szCs w:val="18"/>
              </w:rPr>
              <w:t>Estonian Health Insurance Fund</w:t>
            </w:r>
            <w:r w:rsidRPr="005D7F94">
              <w:rPr>
                <w:rFonts w:asciiTheme="minorHAnsi" w:eastAsia="Verdana" w:hAnsiTheme="minorHAnsi" w:cstheme="minorHAnsi"/>
                <w:szCs w:val="18"/>
              </w:rPr>
              <w:t xml:space="preserve">. The inpatient and outpatient electronic health records are requested from </w:t>
            </w:r>
            <w:r w:rsidRPr="004E566A">
              <w:rPr>
                <w:rFonts w:eastAsia="Calibri" w:cstheme="minorHAnsi"/>
                <w:szCs w:val="18"/>
              </w:rPr>
              <w:t>National Health Information System</w:t>
            </w:r>
            <w:r w:rsidRPr="005D7F94">
              <w:rPr>
                <w:rFonts w:asciiTheme="minorHAnsi" w:eastAsia="Verdana" w:hAnsiTheme="minorHAnsi" w:cstheme="minorHAnsi"/>
                <w:szCs w:val="18"/>
              </w:rPr>
              <w:t xml:space="preserve">. The cancer registry and cause of death registry information is requested from </w:t>
            </w:r>
            <w:r w:rsidRPr="004E566A">
              <w:rPr>
                <w:rFonts w:eastAsia="Calibri" w:cstheme="minorHAnsi"/>
                <w:szCs w:val="18"/>
              </w:rPr>
              <w:t xml:space="preserve">The </w:t>
            </w:r>
            <w:r w:rsidRPr="005D7F94">
              <w:rPr>
                <w:rFonts w:asciiTheme="minorHAnsi" w:eastAsia="Verdana" w:hAnsiTheme="minorHAnsi" w:cstheme="minorHAnsi"/>
                <w:szCs w:val="18"/>
              </w:rPr>
              <w:t>National Institute for Health Development. The data is sent to the national registry by the healthcare providers.</w:t>
            </w:r>
          </w:p>
          <w:p w14:paraId="6F926AB2" w14:textId="41B268FB" w:rsidR="009766A2" w:rsidRPr="005D7F94" w:rsidRDefault="009766A2" w:rsidP="00B83057">
            <w:pPr>
              <w:rPr>
                <w:rFonts w:asciiTheme="minorHAnsi" w:hAnsiTheme="minorHAnsi" w:cstheme="minorHAnsi"/>
              </w:rPr>
            </w:pPr>
          </w:p>
        </w:tc>
      </w:tr>
      <w:tr w:rsidR="009766A2" w14:paraId="1D45A892" w14:textId="77777777" w:rsidTr="0032263E">
        <w:tc>
          <w:tcPr>
            <w:tcW w:w="0" w:type="auto"/>
          </w:tcPr>
          <w:p w14:paraId="20463B37" w14:textId="77777777" w:rsidR="009766A2" w:rsidRDefault="009766A2" w:rsidP="00B83057">
            <w:pPr>
              <w:jc w:val="right"/>
            </w:pPr>
            <w:r>
              <w:t>6</w:t>
            </w:r>
          </w:p>
        </w:tc>
        <w:tc>
          <w:tcPr>
            <w:tcW w:w="0" w:type="auto"/>
          </w:tcPr>
          <w:p w14:paraId="415A62A1" w14:textId="77777777" w:rsidR="009766A2" w:rsidRDefault="009766A2" w:rsidP="00B83057">
            <w:r>
              <w:t>General representativeness</w:t>
            </w:r>
          </w:p>
        </w:tc>
        <w:tc>
          <w:tcPr>
            <w:tcW w:w="0" w:type="auto"/>
          </w:tcPr>
          <w:p w14:paraId="4386966D" w14:textId="5730C0ED" w:rsidR="009766A2" w:rsidRPr="005D7F94" w:rsidRDefault="009766A2" w:rsidP="00B83057">
            <w:pPr>
              <w:rPr>
                <w:rFonts w:asciiTheme="minorHAnsi" w:hAnsiTheme="minorHAnsi" w:cstheme="minorHAnsi"/>
              </w:rPr>
            </w:pPr>
            <w:r w:rsidRPr="004E566A">
              <w:rPr>
                <w:rFonts w:cstheme="minorHAnsi"/>
              </w:rPr>
              <w:t>The age, sex, and geographical distribution closely reflect those of the Estonian adult population and encompass close to 5</w:t>
            </w:r>
            <w:r w:rsidR="18E70AA1" w:rsidRPr="004E566A">
              <w:rPr>
                <w:rFonts w:cstheme="minorHAnsi"/>
              </w:rPr>
              <w:t>approximately 20</w:t>
            </w:r>
            <w:r w:rsidR="174AC849" w:rsidRPr="004E566A">
              <w:rPr>
                <w:rFonts w:cstheme="minorHAnsi"/>
              </w:rPr>
              <w:t>%</w:t>
            </w:r>
            <w:r w:rsidR="63522F44" w:rsidRPr="004E566A">
              <w:rPr>
                <w:rFonts w:cstheme="minorHAnsi"/>
              </w:rPr>
              <w:t xml:space="preserve"> of adult</w:t>
            </w:r>
            <w:r w:rsidRPr="004E566A">
              <w:rPr>
                <w:rFonts w:cstheme="minorHAnsi"/>
              </w:rPr>
              <w:t xml:space="preserve"> population. </w:t>
            </w:r>
            <w:r w:rsidR="41722091" w:rsidRPr="004E566A">
              <w:rPr>
                <w:rFonts w:cstheme="minorHAnsi"/>
              </w:rPr>
              <w:t xml:space="preserve">Female participants are over-represented in EBB. </w:t>
            </w:r>
            <w:r w:rsidRPr="004E566A">
              <w:rPr>
                <w:rFonts w:cstheme="minorHAnsi"/>
              </w:rPr>
              <w:t xml:space="preserve">Overall, 3.4% of Estonian men and 5.5% of Estonian women are represented in EBB. Older people tend to participate less </w:t>
            </w:r>
            <w:proofErr w:type="gramStart"/>
            <w:r w:rsidRPr="004E566A">
              <w:rPr>
                <w:rFonts w:cstheme="minorHAnsi"/>
              </w:rPr>
              <w:t>frequently,</w:t>
            </w:r>
            <w:proofErr w:type="gramEnd"/>
            <w:r w:rsidRPr="004E566A">
              <w:rPr>
                <w:rFonts w:cstheme="minorHAnsi"/>
              </w:rPr>
              <w:t xml:space="preserve"> however, all age groups are well represented.</w:t>
            </w:r>
          </w:p>
        </w:tc>
      </w:tr>
      <w:tr w:rsidR="009766A2" w14:paraId="46284827" w14:textId="77777777" w:rsidTr="0032263E">
        <w:tc>
          <w:tcPr>
            <w:tcW w:w="0" w:type="auto"/>
          </w:tcPr>
          <w:p w14:paraId="14609BC5" w14:textId="77777777" w:rsidR="009766A2" w:rsidRDefault="009766A2" w:rsidP="00B83057">
            <w:pPr>
              <w:jc w:val="right"/>
            </w:pPr>
            <w:r>
              <w:t>7</w:t>
            </w:r>
          </w:p>
        </w:tc>
        <w:tc>
          <w:tcPr>
            <w:tcW w:w="0" w:type="auto"/>
          </w:tcPr>
          <w:p w14:paraId="594486EB" w14:textId="77777777" w:rsidR="009766A2" w:rsidRDefault="009766A2" w:rsidP="00B83057">
            <w:r>
              <w:t>Data content /source coding</w:t>
            </w:r>
          </w:p>
        </w:tc>
        <w:tc>
          <w:tcPr>
            <w:tcW w:w="0" w:type="auto"/>
          </w:tcPr>
          <w:p w14:paraId="34F8C19C" w14:textId="5B232E14" w:rsidR="009766A2" w:rsidRPr="005D7F94" w:rsidRDefault="009766A2" w:rsidP="00B83057">
            <w:pPr>
              <w:rPr>
                <w:rFonts w:asciiTheme="minorHAnsi" w:hAnsiTheme="minorHAnsi" w:cstheme="minorHAnsi"/>
              </w:rPr>
            </w:pPr>
            <w:r w:rsidRPr="004E566A">
              <w:rPr>
                <w:rFonts w:cstheme="minorHAnsi"/>
              </w:rPr>
              <w:t>All participants have undergone a standardized health assessment, including provision of blood samples for purification of DNA, white blood cells, and plasma, and completed a questionnaire covering various health-related topics, such as lifestyle, diet, and clinical diagnoses. Diseases and health problems are recorded as ICD-10 codes and prescribed medicine according to the ATC classification</w:t>
            </w:r>
            <w:r w:rsidR="6311CA85" w:rsidRPr="004E566A">
              <w:rPr>
                <w:rFonts w:cstheme="minorHAnsi"/>
              </w:rPr>
              <w:t xml:space="preserve"> </w:t>
            </w:r>
            <w:r w:rsidR="6311CA85" w:rsidRPr="005D7F94">
              <w:rPr>
                <w:rFonts w:asciiTheme="minorHAnsi" w:eastAsia="Verdana" w:hAnsiTheme="minorHAnsi" w:cstheme="minorHAnsi"/>
                <w:szCs w:val="18"/>
              </w:rPr>
              <w:t>and local package codes. Procedures and services are coded with NOMESCO classifier and local service codes.  </w:t>
            </w:r>
          </w:p>
        </w:tc>
      </w:tr>
      <w:tr w:rsidR="009766A2" w14:paraId="4D8CFF01" w14:textId="77777777" w:rsidTr="0032263E">
        <w:tc>
          <w:tcPr>
            <w:tcW w:w="0" w:type="auto"/>
          </w:tcPr>
          <w:p w14:paraId="1264C8C7" w14:textId="77777777" w:rsidR="009766A2" w:rsidRDefault="009766A2" w:rsidP="00B83057">
            <w:pPr>
              <w:jc w:val="right"/>
            </w:pPr>
            <w:r>
              <w:t>8</w:t>
            </w:r>
          </w:p>
        </w:tc>
        <w:tc>
          <w:tcPr>
            <w:tcW w:w="0" w:type="auto"/>
          </w:tcPr>
          <w:p w14:paraId="3F772E25" w14:textId="77777777" w:rsidR="009766A2" w:rsidRDefault="009766A2" w:rsidP="00B83057">
            <w:r>
              <w:t>Data Harmonization</w:t>
            </w:r>
          </w:p>
        </w:tc>
        <w:tc>
          <w:tcPr>
            <w:tcW w:w="0" w:type="auto"/>
          </w:tcPr>
          <w:p w14:paraId="5A320F97" w14:textId="237B5209" w:rsidR="009766A2" w:rsidRPr="005D7F94" w:rsidRDefault="009766A2" w:rsidP="00B83057">
            <w:pPr>
              <w:rPr>
                <w:rFonts w:asciiTheme="minorHAnsi" w:hAnsiTheme="minorHAnsi" w:cstheme="minorHAnsi"/>
              </w:rPr>
            </w:pPr>
            <w:r w:rsidRPr="004E566A">
              <w:rPr>
                <w:rFonts w:cstheme="minorHAnsi"/>
              </w:rPr>
              <w:t xml:space="preserve">The data has been mapped to the OMOP CDM v5.4 and the OMOP standard vocabularies (SNOMED, RxNorm, LOINC). The format, structural and semantic conformance has been verified upon onboarding into the DARWIN EU® data network.                                                                                                                                                                                                        </w:t>
            </w:r>
            <w:r w:rsidR="35637CEB" w:rsidRPr="004E566A">
              <w:rPr>
                <w:rFonts w:cstheme="minorHAnsi"/>
              </w:rPr>
              <w:t>T</w:t>
            </w:r>
            <w:r w:rsidRPr="004E566A">
              <w:rPr>
                <w:rFonts w:cstheme="minorHAnsi"/>
              </w:rPr>
              <w:t>here is one national identifier that allows linking together all encounters across databases.</w:t>
            </w:r>
          </w:p>
        </w:tc>
      </w:tr>
      <w:tr w:rsidR="009766A2" w14:paraId="5E675141" w14:textId="77777777" w:rsidTr="0032263E">
        <w:tc>
          <w:tcPr>
            <w:tcW w:w="0" w:type="auto"/>
          </w:tcPr>
          <w:p w14:paraId="351F9976" w14:textId="77777777" w:rsidR="009766A2" w:rsidRDefault="009766A2" w:rsidP="00B83057">
            <w:pPr>
              <w:jc w:val="right"/>
            </w:pPr>
            <w:r>
              <w:t>9</w:t>
            </w:r>
          </w:p>
        </w:tc>
        <w:tc>
          <w:tcPr>
            <w:tcW w:w="0" w:type="auto"/>
          </w:tcPr>
          <w:p w14:paraId="184F2461" w14:textId="77777777" w:rsidR="009766A2" w:rsidRDefault="009766A2" w:rsidP="00B83057">
            <w:r>
              <w:t>Quality control (database specific)</w:t>
            </w:r>
          </w:p>
        </w:tc>
        <w:tc>
          <w:tcPr>
            <w:tcW w:w="0" w:type="auto"/>
          </w:tcPr>
          <w:p w14:paraId="2F334EEB" w14:textId="77777777" w:rsidR="009766A2" w:rsidRDefault="009766A2" w:rsidP="00B83057">
            <w:r>
              <w:t xml:space="preserve">The quality control procedures in the Estonian Biobank aim to remove the most obvious mistakes in the data, misspellings, impossible dates, duplicates.                                                                                                                                                                                                          Before performing the ETL, several problems are fixed on the source data. Since the ETL procedures are used for a number of different datasets (from the same national sources), we have a growing number of pre-processing steps that correspond to the issues we have discovered previously in the data, such as checking for the presence of critical values, </w:t>
            </w:r>
            <w:r>
              <w:lastRenderedPageBreak/>
              <w:t>harmonizing date and unit of measurement formats, checking the validity of certain entries against classifiers, etc.</w:t>
            </w:r>
          </w:p>
        </w:tc>
      </w:tr>
      <w:tr w:rsidR="009766A2" w14:paraId="48EFCCAB" w14:textId="77777777" w:rsidTr="0032263E">
        <w:tc>
          <w:tcPr>
            <w:tcW w:w="0" w:type="auto"/>
          </w:tcPr>
          <w:p w14:paraId="3CA51A2F" w14:textId="77777777" w:rsidR="009766A2" w:rsidRDefault="009766A2" w:rsidP="00B83057">
            <w:pPr>
              <w:jc w:val="right"/>
            </w:pPr>
            <w:r>
              <w:lastRenderedPageBreak/>
              <w:t>10</w:t>
            </w:r>
          </w:p>
        </w:tc>
        <w:tc>
          <w:tcPr>
            <w:tcW w:w="0" w:type="auto"/>
          </w:tcPr>
          <w:p w14:paraId="24EA424F" w14:textId="77777777" w:rsidR="009766A2" w:rsidRDefault="009766A2" w:rsidP="00B83057">
            <w:r>
              <w:t>Linkage</w:t>
            </w:r>
          </w:p>
        </w:tc>
        <w:tc>
          <w:tcPr>
            <w:tcW w:w="0" w:type="auto"/>
          </w:tcPr>
          <w:p w14:paraId="49FEA43E" w14:textId="57DABC18" w:rsidR="009766A2" w:rsidRPr="005D7F94" w:rsidRDefault="009766A2" w:rsidP="00B83057">
            <w:pPr>
              <w:rPr>
                <w:rFonts w:asciiTheme="minorHAnsi" w:hAnsiTheme="minorHAnsi" w:cstheme="minorHAnsi"/>
              </w:rPr>
            </w:pPr>
            <w:r w:rsidRPr="004E566A">
              <w:rPr>
                <w:rFonts w:cstheme="minorHAnsi"/>
              </w:rPr>
              <w:t xml:space="preserve">Follow‐up data are available via linkage with national health‐related registries and via re‐examination of participants. Furthermore, electronic health records are updated for phenotypic outcome information every year. The EBB database is regularly linked with national registries, hospital databases, and the </w:t>
            </w:r>
            <w:r w:rsidR="0296A34A" w:rsidRPr="004E566A">
              <w:rPr>
                <w:rFonts w:eastAsia="Calibri" w:cstheme="minorHAnsi"/>
                <w:szCs w:val="18"/>
              </w:rPr>
              <w:t>databases of the Estonian Health Insurance Fund (EHIF) and the National Health Information System (NHIS)</w:t>
            </w:r>
            <w:r w:rsidRPr="004E566A">
              <w:rPr>
                <w:rFonts w:cstheme="minorHAnsi"/>
              </w:rPr>
              <w:t xml:space="preserve"> </w:t>
            </w:r>
          </w:p>
        </w:tc>
      </w:tr>
      <w:tr w:rsidR="009766A2" w14:paraId="159B3AA0" w14:textId="77777777" w:rsidTr="0032263E">
        <w:tc>
          <w:tcPr>
            <w:tcW w:w="0" w:type="auto"/>
          </w:tcPr>
          <w:p w14:paraId="328B9669" w14:textId="77777777" w:rsidR="009766A2" w:rsidRDefault="009766A2" w:rsidP="00B83057">
            <w:pPr>
              <w:jc w:val="right"/>
            </w:pPr>
            <w:r>
              <w:t>11</w:t>
            </w:r>
          </w:p>
        </w:tc>
        <w:tc>
          <w:tcPr>
            <w:tcW w:w="0" w:type="auto"/>
          </w:tcPr>
          <w:p w14:paraId="30160F44" w14:textId="77777777" w:rsidR="009766A2" w:rsidRDefault="009766A2" w:rsidP="00B83057">
            <w:r>
              <w:t>Vital status</w:t>
            </w:r>
          </w:p>
        </w:tc>
        <w:tc>
          <w:tcPr>
            <w:tcW w:w="0" w:type="auto"/>
          </w:tcPr>
          <w:p w14:paraId="5954645D" w14:textId="77777777" w:rsidR="009766A2" w:rsidRPr="005D7F94" w:rsidRDefault="009766A2" w:rsidP="00B83057">
            <w:pPr>
              <w:rPr>
                <w:rFonts w:asciiTheme="minorHAnsi" w:hAnsiTheme="minorHAnsi" w:cstheme="minorHAnsi"/>
              </w:rPr>
            </w:pPr>
            <w:r w:rsidRPr="004E566A">
              <w:rPr>
                <w:rFonts w:cstheme="minorHAnsi"/>
              </w:rPr>
              <w:t>Vital status (death date and causes of death) are obtained from the Causes of Death Registry.</w:t>
            </w:r>
          </w:p>
        </w:tc>
      </w:tr>
      <w:tr w:rsidR="009766A2" w14:paraId="36087220" w14:textId="77777777" w:rsidTr="0032263E">
        <w:tc>
          <w:tcPr>
            <w:tcW w:w="0" w:type="auto"/>
          </w:tcPr>
          <w:p w14:paraId="7F24C2BF" w14:textId="77777777" w:rsidR="009766A2" w:rsidRDefault="009766A2" w:rsidP="00B83057">
            <w:pPr>
              <w:jc w:val="right"/>
            </w:pPr>
            <w:r>
              <w:t>12</w:t>
            </w:r>
          </w:p>
        </w:tc>
        <w:tc>
          <w:tcPr>
            <w:tcW w:w="0" w:type="auto"/>
          </w:tcPr>
          <w:p w14:paraId="40500330" w14:textId="77777777" w:rsidR="009766A2" w:rsidRDefault="009766A2" w:rsidP="00B83057">
            <w:r>
              <w:t>Limitations</w:t>
            </w:r>
          </w:p>
        </w:tc>
        <w:tc>
          <w:tcPr>
            <w:tcW w:w="0" w:type="auto"/>
          </w:tcPr>
          <w:p w14:paraId="600F060D" w14:textId="7D6EC287" w:rsidR="009766A2" w:rsidRPr="005D7F94" w:rsidRDefault="7DB6CF41" w:rsidP="2A21D9C9">
            <w:pPr>
              <w:spacing w:after="0"/>
              <w:rPr>
                <w:rFonts w:asciiTheme="minorHAnsi" w:eastAsia="Calibri" w:hAnsiTheme="minorHAnsi" w:cstheme="minorHAnsi"/>
                <w:szCs w:val="18"/>
              </w:rPr>
            </w:pPr>
            <w:r w:rsidRPr="004E566A">
              <w:rPr>
                <w:rFonts w:eastAsia="Calibri" w:cstheme="minorHAnsi"/>
                <w:szCs w:val="18"/>
              </w:rPr>
              <w:t xml:space="preserve"> Participation in EBB cohort is voluntary, therefore the biobank does not represent a random sample and could be subject to recruitment bias. Although recruitment was open to everyone, there is a disproportion between ethnic Estonians and ethnic Russians in the biobank, with Estonians being overrepresented.</w:t>
            </w:r>
          </w:p>
          <w:p w14:paraId="58970E32" w14:textId="42A165D9" w:rsidR="009766A2" w:rsidRPr="005D7F94" w:rsidRDefault="009766A2" w:rsidP="00B83057">
            <w:pPr>
              <w:rPr>
                <w:rFonts w:asciiTheme="minorHAnsi" w:hAnsiTheme="minorHAnsi" w:cstheme="minorHAnsi"/>
              </w:rPr>
            </w:pPr>
          </w:p>
        </w:tc>
      </w:tr>
      <w:tr w:rsidR="009766A2" w14:paraId="66A6C9CF" w14:textId="77777777" w:rsidTr="0032263E">
        <w:tc>
          <w:tcPr>
            <w:tcW w:w="0" w:type="auto"/>
          </w:tcPr>
          <w:p w14:paraId="7D0F06EB" w14:textId="77777777" w:rsidR="009766A2" w:rsidRDefault="009766A2" w:rsidP="00B83057">
            <w:pPr>
              <w:jc w:val="right"/>
            </w:pPr>
            <w:r>
              <w:t>13</w:t>
            </w:r>
          </w:p>
        </w:tc>
        <w:tc>
          <w:tcPr>
            <w:tcW w:w="0" w:type="auto"/>
          </w:tcPr>
          <w:p w14:paraId="448968A5" w14:textId="77777777" w:rsidR="009766A2" w:rsidRDefault="009766A2" w:rsidP="00B83057">
            <w:r>
              <w:t>Main references</w:t>
            </w:r>
          </w:p>
        </w:tc>
        <w:tc>
          <w:tcPr>
            <w:tcW w:w="0" w:type="auto"/>
          </w:tcPr>
          <w:p w14:paraId="668064C5" w14:textId="1D299EC5" w:rsidR="009766A2" w:rsidRPr="005D7F94" w:rsidRDefault="7F9AD722" w:rsidP="00B83057">
            <w:pPr>
              <w:rPr>
                <w:rFonts w:asciiTheme="minorHAnsi" w:hAnsiTheme="minorHAnsi" w:cstheme="minorHAnsi"/>
              </w:rPr>
            </w:pPr>
            <w:r w:rsidRPr="005D7F94">
              <w:rPr>
                <w:rFonts w:asciiTheme="minorHAnsi" w:eastAsia="Segoe UI" w:hAnsiTheme="minorHAnsi" w:cstheme="minorHAnsi"/>
                <w:color w:val="222222"/>
                <w:szCs w:val="18"/>
                <w:lang w:val="nl-NL"/>
              </w:rPr>
              <w:t xml:space="preserve"> Milani, L., Alver, M., Laur, S. </w:t>
            </w:r>
            <w:r w:rsidRPr="005D7F94">
              <w:rPr>
                <w:rFonts w:eastAsia="Calibri" w:cstheme="minorHAnsi"/>
                <w:i/>
                <w:lang w:val="nl-NL"/>
              </w:rPr>
              <w:t>et al.</w:t>
            </w:r>
            <w:r w:rsidRPr="005D7F94">
              <w:rPr>
                <w:rFonts w:eastAsia="Calibri" w:cstheme="minorHAnsi"/>
                <w:lang w:val="nl-NL"/>
              </w:rPr>
              <w:t xml:space="preserve"> </w:t>
            </w:r>
            <w:r w:rsidRPr="005D7F94">
              <w:rPr>
                <w:rFonts w:asciiTheme="minorHAnsi" w:eastAsia="Segoe UI" w:hAnsiTheme="minorHAnsi" w:cstheme="minorHAnsi"/>
                <w:color w:val="222222"/>
                <w:szCs w:val="18"/>
              </w:rPr>
              <w:t xml:space="preserve">The Estonian Biobank’s journey from biobanking to personalized medicine. </w:t>
            </w:r>
            <w:r w:rsidRPr="004E566A">
              <w:rPr>
                <w:rFonts w:eastAsia="Calibri" w:cstheme="minorHAnsi"/>
                <w:i/>
              </w:rPr>
              <w:t>Nat Commun</w:t>
            </w:r>
            <w:r w:rsidRPr="004E566A">
              <w:rPr>
                <w:rFonts w:eastAsia="Calibri" w:cstheme="minorHAnsi"/>
              </w:rPr>
              <w:t xml:space="preserve"> </w:t>
            </w:r>
            <w:r w:rsidRPr="004E566A">
              <w:rPr>
                <w:rFonts w:eastAsia="Calibri" w:cstheme="minorHAnsi"/>
                <w:b/>
              </w:rPr>
              <w:t>16</w:t>
            </w:r>
            <w:r w:rsidRPr="004E566A">
              <w:rPr>
                <w:rFonts w:eastAsia="Calibri" w:cstheme="minorHAnsi"/>
              </w:rPr>
              <w:t>, 3270 (2025). https://doi.org/10.1038/s41467-025-58465-3</w:t>
            </w:r>
          </w:p>
        </w:tc>
      </w:tr>
      <w:tr w:rsidR="009766A2" w:rsidRPr="005D7F94" w14:paraId="1F7729F0" w14:textId="77777777" w:rsidTr="0032263E">
        <w:tc>
          <w:tcPr>
            <w:tcW w:w="0" w:type="auto"/>
          </w:tcPr>
          <w:p w14:paraId="2798E7C9" w14:textId="77777777" w:rsidR="009766A2" w:rsidRDefault="009766A2" w:rsidP="00B83057">
            <w:pPr>
              <w:jc w:val="right"/>
            </w:pPr>
            <w:r>
              <w:t>14</w:t>
            </w:r>
          </w:p>
        </w:tc>
        <w:tc>
          <w:tcPr>
            <w:tcW w:w="0" w:type="auto"/>
          </w:tcPr>
          <w:p w14:paraId="3000DED7" w14:textId="77777777" w:rsidR="009766A2" w:rsidRDefault="009766A2" w:rsidP="00B83057">
            <w:r>
              <w:t>Link to HMA-EMA catalogue and database webpage</w:t>
            </w:r>
          </w:p>
        </w:tc>
        <w:tc>
          <w:tcPr>
            <w:tcW w:w="0" w:type="auto"/>
          </w:tcPr>
          <w:p w14:paraId="2C71A943" w14:textId="77777777" w:rsidR="009766A2" w:rsidRPr="005D7F94" w:rsidRDefault="009766A2" w:rsidP="00B83057">
            <w:pPr>
              <w:rPr>
                <w:rFonts w:asciiTheme="minorHAnsi" w:hAnsiTheme="minorHAnsi" w:cstheme="minorHAnsi"/>
                <w:lang w:val="es-ES"/>
              </w:rPr>
            </w:pPr>
            <w:r w:rsidRPr="005D7F94">
              <w:rPr>
                <w:rFonts w:cstheme="minorHAnsi"/>
                <w:lang w:val="es-ES"/>
              </w:rPr>
              <w:t xml:space="preserve">HMA-EMA Catalogue </w:t>
            </w:r>
            <w:proofErr w:type="spellStart"/>
            <w:r w:rsidRPr="005D7F94">
              <w:rPr>
                <w:rFonts w:cstheme="minorHAnsi"/>
                <w:lang w:val="es-ES"/>
              </w:rPr>
              <w:t>entry</w:t>
            </w:r>
            <w:proofErr w:type="spellEnd"/>
            <w:r w:rsidRPr="005D7F94">
              <w:rPr>
                <w:rFonts w:cstheme="minorHAnsi"/>
                <w:lang w:val="es-ES"/>
              </w:rPr>
              <w:t xml:space="preserve">: https://catalogues.ema.europa.eu/data-source/1111114                                                                                                                                                                                                         </w:t>
            </w:r>
            <w:proofErr w:type="spellStart"/>
            <w:r w:rsidRPr="005D7F94">
              <w:rPr>
                <w:rFonts w:cstheme="minorHAnsi"/>
                <w:lang w:val="es-ES"/>
              </w:rPr>
              <w:t>Website</w:t>
            </w:r>
            <w:proofErr w:type="spellEnd"/>
            <w:r w:rsidRPr="005D7F94">
              <w:rPr>
                <w:rFonts w:cstheme="minorHAnsi"/>
                <w:lang w:val="es-ES"/>
              </w:rPr>
              <w:t>: https://genomics.ut.ee/en/content/estonian-biobank</w:t>
            </w:r>
          </w:p>
        </w:tc>
      </w:tr>
    </w:tbl>
    <w:p w14:paraId="7EEFDD06" w14:textId="77777777" w:rsidR="00B85B81" w:rsidRPr="005D7F94" w:rsidRDefault="00B85B81" w:rsidP="004F785B">
      <w:pPr>
        <w:spacing w:after="120" w:line="240" w:lineRule="auto"/>
        <w:rPr>
          <w:rFonts w:cstheme="minorHAnsi"/>
          <w:u w:val="single"/>
          <w:lang w:val="es-ES"/>
        </w:rPr>
      </w:pPr>
    </w:p>
    <w:p w14:paraId="160A0E48" w14:textId="6C93D8C5" w:rsidR="00356529" w:rsidRPr="00A204AC" w:rsidRDefault="00356529" w:rsidP="004F785B">
      <w:pPr>
        <w:spacing w:after="120" w:line="240" w:lineRule="auto"/>
        <w:rPr>
          <w:rFonts w:cstheme="minorHAnsi"/>
          <w:u w:val="single"/>
        </w:rPr>
      </w:pPr>
      <w:r w:rsidRPr="00A204AC">
        <w:rPr>
          <w:rFonts w:cstheme="minorHAnsi"/>
          <w:u w:val="single"/>
        </w:rPr>
        <w:t>Finnish Care Register for Health Care (</w:t>
      </w:r>
      <w:proofErr w:type="spellStart"/>
      <w:r w:rsidRPr="00A204AC">
        <w:rPr>
          <w:rFonts w:cstheme="minorHAnsi"/>
          <w:u w:val="single"/>
        </w:rPr>
        <w:t>FinOMOP</w:t>
      </w:r>
      <w:proofErr w:type="spellEnd"/>
      <w:r w:rsidRPr="00A204AC">
        <w:rPr>
          <w:rFonts w:cstheme="minorHAnsi"/>
          <w:u w:val="single"/>
        </w:rPr>
        <w:t>-THL)</w:t>
      </w:r>
    </w:p>
    <w:tbl>
      <w:tblPr>
        <w:tblStyle w:val="DarwinTable"/>
        <w:tblW w:w="5000" w:type="pct"/>
        <w:tblLook w:val="04A0" w:firstRow="1" w:lastRow="0" w:firstColumn="1" w:lastColumn="0" w:noHBand="0" w:noVBand="1"/>
      </w:tblPr>
      <w:tblGrid>
        <w:gridCol w:w="399"/>
        <w:gridCol w:w="1941"/>
        <w:gridCol w:w="7288"/>
      </w:tblGrid>
      <w:tr w:rsidR="00312CD7" w14:paraId="376B0389"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32712DB5" w14:textId="77777777" w:rsidR="00312CD7" w:rsidRDefault="00312CD7" w:rsidP="00B83057">
            <w:pPr>
              <w:spacing w:after="288"/>
              <w:jc w:val="right"/>
            </w:pPr>
            <w:r>
              <w:t>#</w:t>
            </w:r>
          </w:p>
        </w:tc>
        <w:tc>
          <w:tcPr>
            <w:tcW w:w="0" w:type="auto"/>
          </w:tcPr>
          <w:p w14:paraId="3AF33A64" w14:textId="77777777" w:rsidR="00312CD7" w:rsidRDefault="00312CD7" w:rsidP="00B83057">
            <w:pPr>
              <w:spacing w:after="288"/>
            </w:pPr>
            <w:r>
              <w:t>Section</w:t>
            </w:r>
          </w:p>
        </w:tc>
        <w:tc>
          <w:tcPr>
            <w:tcW w:w="0" w:type="auto"/>
          </w:tcPr>
          <w:p w14:paraId="2013ECAA" w14:textId="77777777" w:rsidR="00312CD7" w:rsidRDefault="00312CD7" w:rsidP="00B83057">
            <w:pPr>
              <w:spacing w:after="288"/>
            </w:pPr>
            <w:r>
              <w:t>Description</w:t>
            </w:r>
          </w:p>
        </w:tc>
      </w:tr>
      <w:tr w:rsidR="00312CD7" w14:paraId="5E7B2733" w14:textId="77777777" w:rsidTr="0032263E">
        <w:tc>
          <w:tcPr>
            <w:tcW w:w="0" w:type="auto"/>
          </w:tcPr>
          <w:p w14:paraId="1F736714" w14:textId="77777777" w:rsidR="00312CD7" w:rsidRDefault="00312CD7" w:rsidP="00B83057">
            <w:pPr>
              <w:jc w:val="right"/>
            </w:pPr>
            <w:r>
              <w:t>1</w:t>
            </w:r>
          </w:p>
        </w:tc>
        <w:tc>
          <w:tcPr>
            <w:tcW w:w="0" w:type="auto"/>
          </w:tcPr>
          <w:p w14:paraId="2946289C" w14:textId="77777777" w:rsidR="00312CD7" w:rsidRDefault="00312CD7" w:rsidP="00B83057">
            <w:r>
              <w:t>Database Identification and country</w:t>
            </w:r>
          </w:p>
        </w:tc>
        <w:tc>
          <w:tcPr>
            <w:tcW w:w="0" w:type="auto"/>
          </w:tcPr>
          <w:p w14:paraId="0390A0F2" w14:textId="77777777" w:rsidR="00312CD7" w:rsidRDefault="00312CD7" w:rsidP="00B83057">
            <w:proofErr w:type="spellStart"/>
            <w:r>
              <w:t>FinOMOP</w:t>
            </w:r>
            <w:proofErr w:type="spellEnd"/>
            <w:r>
              <w:t>-THL (Finnish Care Register for Health Care)                                                                                                                                                                                                        Finland</w:t>
            </w:r>
          </w:p>
        </w:tc>
      </w:tr>
      <w:tr w:rsidR="00312CD7" w14:paraId="3E4D2632" w14:textId="77777777" w:rsidTr="0032263E">
        <w:tc>
          <w:tcPr>
            <w:tcW w:w="0" w:type="auto"/>
          </w:tcPr>
          <w:p w14:paraId="359BADB7" w14:textId="77777777" w:rsidR="00312CD7" w:rsidRDefault="00312CD7" w:rsidP="00B83057">
            <w:pPr>
              <w:jc w:val="right"/>
            </w:pPr>
            <w:r>
              <w:t>2</w:t>
            </w:r>
          </w:p>
        </w:tc>
        <w:tc>
          <w:tcPr>
            <w:tcW w:w="0" w:type="auto"/>
          </w:tcPr>
          <w:p w14:paraId="30640552" w14:textId="77777777" w:rsidR="00312CD7" w:rsidRDefault="00312CD7" w:rsidP="00B83057">
            <w:r>
              <w:t>Data partner information section</w:t>
            </w:r>
          </w:p>
        </w:tc>
        <w:tc>
          <w:tcPr>
            <w:tcW w:w="0" w:type="auto"/>
          </w:tcPr>
          <w:p w14:paraId="082CEB57" w14:textId="77777777" w:rsidR="00312CD7" w:rsidRDefault="00312CD7" w:rsidP="00B83057">
            <w:r>
              <w:t>Finnish Institute for Health and Welfare (THL)                                                                                                                                                                                                        Department of Knowledge Brokers</w:t>
            </w:r>
          </w:p>
        </w:tc>
      </w:tr>
      <w:tr w:rsidR="00312CD7" w14:paraId="078641A9" w14:textId="77777777" w:rsidTr="0032263E">
        <w:tc>
          <w:tcPr>
            <w:tcW w:w="0" w:type="auto"/>
          </w:tcPr>
          <w:p w14:paraId="30BF31D8" w14:textId="77777777" w:rsidR="00312CD7" w:rsidRDefault="00312CD7" w:rsidP="00B83057">
            <w:pPr>
              <w:jc w:val="right"/>
            </w:pPr>
            <w:r>
              <w:t>3</w:t>
            </w:r>
          </w:p>
        </w:tc>
        <w:tc>
          <w:tcPr>
            <w:tcW w:w="0" w:type="auto"/>
          </w:tcPr>
          <w:p w14:paraId="31E7F19A" w14:textId="77777777" w:rsidR="00312CD7" w:rsidRDefault="00312CD7" w:rsidP="00B83057">
            <w:r>
              <w:t>Coverage and timespan</w:t>
            </w:r>
          </w:p>
        </w:tc>
        <w:tc>
          <w:tcPr>
            <w:tcW w:w="0" w:type="auto"/>
          </w:tcPr>
          <w:p w14:paraId="2A2C7B63" w14:textId="77777777" w:rsidR="00312CD7" w:rsidRDefault="00312CD7" w:rsidP="00B83057">
            <w:r>
              <w:t xml:space="preserve">Data collection </w:t>
            </w:r>
            <w:proofErr w:type="gramStart"/>
            <w:r>
              <w:t>since:</w:t>
            </w:r>
            <w:proofErr w:type="gramEnd"/>
            <w:r>
              <w:t xml:space="preserve"> 1998                                                                                                                                                                                                        Extent: Nation-wide.                                                                                                                                                                                                        The current CDM population comprises all persons having been alive and residing in Finland since the beginning of 2011.</w:t>
            </w:r>
          </w:p>
        </w:tc>
      </w:tr>
      <w:tr w:rsidR="00312CD7" w14:paraId="53855456" w14:textId="77777777" w:rsidTr="0032263E">
        <w:tc>
          <w:tcPr>
            <w:tcW w:w="0" w:type="auto"/>
          </w:tcPr>
          <w:p w14:paraId="4491A8D1" w14:textId="77777777" w:rsidR="00312CD7" w:rsidRDefault="00312CD7" w:rsidP="00B83057">
            <w:pPr>
              <w:jc w:val="right"/>
            </w:pPr>
            <w:r>
              <w:t>4</w:t>
            </w:r>
          </w:p>
        </w:tc>
        <w:tc>
          <w:tcPr>
            <w:tcW w:w="0" w:type="auto"/>
          </w:tcPr>
          <w:p w14:paraId="23062B26" w14:textId="77777777" w:rsidR="00312CD7" w:rsidRDefault="00312CD7" w:rsidP="00B83057">
            <w:r>
              <w:t>Healthcare setting / type of data</w:t>
            </w:r>
          </w:p>
        </w:tc>
        <w:tc>
          <w:tcPr>
            <w:tcW w:w="0" w:type="auto"/>
          </w:tcPr>
          <w:p w14:paraId="3EB226BF" w14:textId="77777777" w:rsidR="00312CD7" w:rsidRDefault="00312CD7" w:rsidP="00B83057">
            <w:r>
              <w:t xml:space="preserve">Primary care – </w:t>
            </w:r>
            <w:proofErr w:type="spellStart"/>
            <w:r>
              <w:t>gps</w:t>
            </w:r>
            <w:proofErr w:type="spellEnd"/>
            <w:r>
              <w:t>, and primary care specialists (e.g. paediatricians), and secondary care – specialists (ambulatory or hospital outpatient care), and hospital inpatient care.                                                                                                                                                                                                        The THL database covers both public and private, primary, and specialised inpatient and outpatient health care encounters in Finland, starting from 2011. The entire public sector and private inpatient encounters have been included since 2011, while private outpatient encounters, including occupational care, are included since 2020.                                                                                                                                                                                                        Since 1998, the register has covered both public outpatient and inpatient specialized care and private inpatient care (</w:t>
            </w:r>
            <w:proofErr w:type="spellStart"/>
            <w:r>
              <w:t>TerveysHilmo</w:t>
            </w:r>
            <w:proofErr w:type="spellEnd"/>
            <w:r>
              <w:t>).                                                                                                                                                                                                         Since 2009, the Finnish National Vaccination Register is covered (complete since 2020). The vaccination register covers all vaccinations from the public sector and from a large part of private vaccination providers, with the data coverage from both sections being very good from 2020 onwards.                                                                                                                                                                                                         Since 2011, the register has covered public primary care (</w:t>
            </w:r>
            <w:proofErr w:type="spellStart"/>
            <w:r>
              <w:t>AvoHilmo</w:t>
            </w:r>
            <w:proofErr w:type="spellEnd"/>
            <w:r>
              <w:t>).                                                                                                                                                                                                         Since 2020, the register has covered private outpatient care and occupational care.                                                                                                                                                                                                         In addition, the CDM also contains positive COVID-19 test results from the Finnish National Infectious Diseases Register, which is maintained by THL.</w:t>
            </w:r>
          </w:p>
        </w:tc>
      </w:tr>
      <w:tr w:rsidR="00312CD7" w14:paraId="6BFF04B2" w14:textId="77777777" w:rsidTr="0032263E">
        <w:tc>
          <w:tcPr>
            <w:tcW w:w="0" w:type="auto"/>
          </w:tcPr>
          <w:p w14:paraId="3D01571C" w14:textId="77777777" w:rsidR="00312CD7" w:rsidRDefault="00312CD7" w:rsidP="00B83057">
            <w:pPr>
              <w:jc w:val="right"/>
            </w:pPr>
            <w:r>
              <w:t>5</w:t>
            </w:r>
          </w:p>
        </w:tc>
        <w:tc>
          <w:tcPr>
            <w:tcW w:w="0" w:type="auto"/>
          </w:tcPr>
          <w:p w14:paraId="7777AE47" w14:textId="77777777" w:rsidR="00312CD7" w:rsidRDefault="00312CD7" w:rsidP="00B83057">
            <w:r>
              <w:t>Data collection process</w:t>
            </w:r>
          </w:p>
        </w:tc>
        <w:tc>
          <w:tcPr>
            <w:tcW w:w="0" w:type="auto"/>
          </w:tcPr>
          <w:p w14:paraId="4565C338" w14:textId="77777777" w:rsidR="00312CD7" w:rsidRDefault="00312CD7" w:rsidP="00B83057">
            <w:r>
              <w:t>Outpatient electronic health records, and Inpatient hospital electronic health records, and Registries.                                                                                                                                                                                                        Data is entered by clinicians upon healthcare contact and processed by THL.</w:t>
            </w:r>
          </w:p>
        </w:tc>
      </w:tr>
      <w:tr w:rsidR="00312CD7" w14:paraId="3CCE41AC" w14:textId="77777777" w:rsidTr="0032263E">
        <w:tc>
          <w:tcPr>
            <w:tcW w:w="0" w:type="auto"/>
          </w:tcPr>
          <w:p w14:paraId="31641A33" w14:textId="77777777" w:rsidR="00312CD7" w:rsidRDefault="00312CD7" w:rsidP="00B83057">
            <w:pPr>
              <w:jc w:val="right"/>
            </w:pPr>
            <w:r>
              <w:lastRenderedPageBreak/>
              <w:t>6</w:t>
            </w:r>
          </w:p>
        </w:tc>
        <w:tc>
          <w:tcPr>
            <w:tcW w:w="0" w:type="auto"/>
          </w:tcPr>
          <w:p w14:paraId="684DE1FA" w14:textId="77777777" w:rsidR="00312CD7" w:rsidRDefault="00312CD7" w:rsidP="00B83057">
            <w:r>
              <w:t>General representativeness</w:t>
            </w:r>
          </w:p>
        </w:tc>
        <w:tc>
          <w:tcPr>
            <w:tcW w:w="0" w:type="auto"/>
          </w:tcPr>
          <w:p w14:paraId="0EE330A7" w14:textId="77777777" w:rsidR="00312CD7" w:rsidRDefault="00312CD7" w:rsidP="00B83057">
            <w:r>
              <w:t>The THL data has national coverage and is therefore well representative of the Finnish population. Using the complete population as a basis for the person table also serves to facilitate calculations on a population level, e.g. incidence rates.</w:t>
            </w:r>
          </w:p>
        </w:tc>
      </w:tr>
      <w:tr w:rsidR="00312CD7" w14:paraId="2801C3C5" w14:textId="77777777" w:rsidTr="0032263E">
        <w:tc>
          <w:tcPr>
            <w:tcW w:w="0" w:type="auto"/>
          </w:tcPr>
          <w:p w14:paraId="4FBA3681" w14:textId="77777777" w:rsidR="00312CD7" w:rsidRDefault="00312CD7" w:rsidP="00B83057">
            <w:pPr>
              <w:jc w:val="right"/>
            </w:pPr>
            <w:r>
              <w:t>7</w:t>
            </w:r>
          </w:p>
        </w:tc>
        <w:tc>
          <w:tcPr>
            <w:tcW w:w="0" w:type="auto"/>
          </w:tcPr>
          <w:p w14:paraId="35C9D698" w14:textId="77777777" w:rsidR="00312CD7" w:rsidRDefault="00312CD7" w:rsidP="00B83057">
            <w:r>
              <w:t>Data content /source coding</w:t>
            </w:r>
          </w:p>
        </w:tc>
        <w:tc>
          <w:tcPr>
            <w:tcW w:w="0" w:type="auto"/>
          </w:tcPr>
          <w:p w14:paraId="1B3A55FE" w14:textId="77777777" w:rsidR="00312CD7" w:rsidRDefault="00312CD7" w:rsidP="00B83057">
            <w:r>
              <w:t xml:space="preserve">The following coding systems have been OMOP-mapped, typically to a good level of completeness: ICD10fi Finnish Extension, ATC, </w:t>
            </w:r>
            <w:proofErr w:type="spellStart"/>
            <w:r>
              <w:t>Toimenpideluokitus</w:t>
            </w:r>
            <w:proofErr w:type="spellEnd"/>
            <w:r>
              <w:t xml:space="preserve"> (procedure classification adapted from the Nordic Classification of Surgical Procedures (NCSP)), </w:t>
            </w:r>
            <w:proofErr w:type="spellStart"/>
            <w:r>
              <w:t>Terveydenhuollon</w:t>
            </w:r>
            <w:proofErr w:type="spellEnd"/>
            <w:r>
              <w:t xml:space="preserve"> </w:t>
            </w:r>
            <w:proofErr w:type="spellStart"/>
            <w:r>
              <w:t>erikoisalat</w:t>
            </w:r>
            <w:proofErr w:type="spellEnd"/>
            <w:r>
              <w:t xml:space="preserve"> (Hilmo specific provider speciality), </w:t>
            </w:r>
            <w:proofErr w:type="spellStart"/>
            <w:r>
              <w:t>Rokotustapa</w:t>
            </w:r>
            <w:proofErr w:type="spellEnd"/>
            <w:r>
              <w:t xml:space="preserve"> (AR/YDIN National classification for vaccine administration), </w:t>
            </w:r>
            <w:proofErr w:type="spellStart"/>
            <w:r>
              <w:t>Tupakointistatus</w:t>
            </w:r>
            <w:proofErr w:type="spellEnd"/>
            <w:r>
              <w:t xml:space="preserve"> (AR/YDIN National classification for smoking status). Vaccinations are identified on product level based on batch number, trade name, vaccine title, and ATC-code. This is mapped on brand and type in the OMOP CDM.</w:t>
            </w:r>
          </w:p>
        </w:tc>
      </w:tr>
      <w:tr w:rsidR="00312CD7" w14:paraId="23115A5D" w14:textId="77777777" w:rsidTr="0032263E">
        <w:tc>
          <w:tcPr>
            <w:tcW w:w="0" w:type="auto"/>
          </w:tcPr>
          <w:p w14:paraId="66C035E1" w14:textId="77777777" w:rsidR="00312CD7" w:rsidRDefault="00312CD7" w:rsidP="00B83057">
            <w:pPr>
              <w:jc w:val="right"/>
            </w:pPr>
            <w:r>
              <w:t>8</w:t>
            </w:r>
          </w:p>
        </w:tc>
        <w:tc>
          <w:tcPr>
            <w:tcW w:w="0" w:type="auto"/>
          </w:tcPr>
          <w:p w14:paraId="76DFE65B" w14:textId="77777777" w:rsidR="00312CD7" w:rsidRDefault="00312CD7" w:rsidP="00B83057">
            <w:r>
              <w:t>Data Harmonization</w:t>
            </w:r>
          </w:p>
        </w:tc>
        <w:tc>
          <w:tcPr>
            <w:tcW w:w="0" w:type="auto"/>
          </w:tcPr>
          <w:p w14:paraId="0695274D" w14:textId="77777777" w:rsidR="00312CD7" w:rsidRDefault="00312CD7" w:rsidP="00B83057">
            <w:r>
              <w:t>The data has been mapped to the OMOP CDM v5.4 and the OMOP standard vocabularies (SNOMED, RxNorm, LOINC). The format, structural and semantic conformance has been verified upon onboarding into the DARWIN EU® data network.                                                                                                                                                                                                        Each patient in THL has a unique identifier.</w:t>
            </w:r>
          </w:p>
        </w:tc>
      </w:tr>
      <w:tr w:rsidR="00312CD7" w14:paraId="74559015" w14:textId="77777777" w:rsidTr="0032263E">
        <w:tc>
          <w:tcPr>
            <w:tcW w:w="0" w:type="auto"/>
          </w:tcPr>
          <w:p w14:paraId="6BC46DC3" w14:textId="77777777" w:rsidR="00312CD7" w:rsidRDefault="00312CD7" w:rsidP="00B83057">
            <w:pPr>
              <w:jc w:val="right"/>
            </w:pPr>
            <w:r>
              <w:t>9</w:t>
            </w:r>
          </w:p>
        </w:tc>
        <w:tc>
          <w:tcPr>
            <w:tcW w:w="0" w:type="auto"/>
          </w:tcPr>
          <w:p w14:paraId="69B3B2B8" w14:textId="77777777" w:rsidR="00312CD7" w:rsidRDefault="00312CD7" w:rsidP="00B83057">
            <w:r>
              <w:t>Quality control (database specific)</w:t>
            </w:r>
          </w:p>
        </w:tc>
        <w:tc>
          <w:tcPr>
            <w:tcW w:w="0" w:type="auto"/>
          </w:tcPr>
          <w:p w14:paraId="2DDC37CD" w14:textId="77777777" w:rsidR="00312CD7" w:rsidRDefault="00312CD7" w:rsidP="00B83057">
            <w:r>
              <w:t>The source data collection undergoes a structural and semantic validation before entry into the source database. Additionally, some coded variables undergo quality assessment against the respective code systems post entry into the database. The source registers are also assessed for completeness and coverage, with the aim of improving future collection in the areas where data is lacking.</w:t>
            </w:r>
          </w:p>
        </w:tc>
      </w:tr>
      <w:tr w:rsidR="00312CD7" w14:paraId="3B8D678E" w14:textId="77777777" w:rsidTr="0032263E">
        <w:tc>
          <w:tcPr>
            <w:tcW w:w="0" w:type="auto"/>
          </w:tcPr>
          <w:p w14:paraId="118562F4" w14:textId="77777777" w:rsidR="00312CD7" w:rsidRDefault="00312CD7" w:rsidP="00B83057">
            <w:pPr>
              <w:jc w:val="right"/>
            </w:pPr>
            <w:r>
              <w:t>10</w:t>
            </w:r>
          </w:p>
        </w:tc>
        <w:tc>
          <w:tcPr>
            <w:tcW w:w="0" w:type="auto"/>
          </w:tcPr>
          <w:p w14:paraId="4531DEB7" w14:textId="77777777" w:rsidR="00312CD7" w:rsidRDefault="00312CD7" w:rsidP="00B83057">
            <w:r>
              <w:t>Linkage</w:t>
            </w:r>
          </w:p>
        </w:tc>
        <w:tc>
          <w:tcPr>
            <w:tcW w:w="0" w:type="auto"/>
          </w:tcPr>
          <w:p w14:paraId="2539F58A" w14:textId="77777777" w:rsidR="00312CD7" w:rsidRDefault="00312CD7" w:rsidP="00B83057">
            <w:r>
              <w:t>THL is already a linkage of multiple Finnish registries (see above).</w:t>
            </w:r>
          </w:p>
        </w:tc>
      </w:tr>
      <w:tr w:rsidR="00312CD7" w14:paraId="18661A6A" w14:textId="77777777" w:rsidTr="0032263E">
        <w:tc>
          <w:tcPr>
            <w:tcW w:w="0" w:type="auto"/>
          </w:tcPr>
          <w:p w14:paraId="3ACA83CF" w14:textId="77777777" w:rsidR="00312CD7" w:rsidRDefault="00312CD7" w:rsidP="00B83057">
            <w:pPr>
              <w:jc w:val="right"/>
            </w:pPr>
            <w:r>
              <w:t>11</w:t>
            </w:r>
          </w:p>
        </w:tc>
        <w:tc>
          <w:tcPr>
            <w:tcW w:w="0" w:type="auto"/>
          </w:tcPr>
          <w:p w14:paraId="062F7225" w14:textId="77777777" w:rsidR="00312CD7" w:rsidRDefault="00312CD7" w:rsidP="00B83057">
            <w:r>
              <w:t>Vital status</w:t>
            </w:r>
          </w:p>
        </w:tc>
        <w:tc>
          <w:tcPr>
            <w:tcW w:w="0" w:type="auto"/>
          </w:tcPr>
          <w:p w14:paraId="653AB607" w14:textId="77777777" w:rsidR="00312CD7" w:rsidRDefault="00312CD7" w:rsidP="00B83057">
            <w:r>
              <w:t>The National Population registry data forms the basis for forming the patient population. This ensures an up-to-date location (municipality of residence) of patients, as well as complete death occurrences (although not the cause of death).</w:t>
            </w:r>
          </w:p>
        </w:tc>
      </w:tr>
      <w:tr w:rsidR="00312CD7" w14:paraId="2158A731" w14:textId="77777777" w:rsidTr="0032263E">
        <w:tc>
          <w:tcPr>
            <w:tcW w:w="0" w:type="auto"/>
          </w:tcPr>
          <w:p w14:paraId="20100F41" w14:textId="77777777" w:rsidR="00312CD7" w:rsidRDefault="00312CD7" w:rsidP="00B83057">
            <w:pPr>
              <w:jc w:val="right"/>
            </w:pPr>
            <w:r>
              <w:t>12</w:t>
            </w:r>
          </w:p>
        </w:tc>
        <w:tc>
          <w:tcPr>
            <w:tcW w:w="0" w:type="auto"/>
          </w:tcPr>
          <w:p w14:paraId="2325F3AD" w14:textId="77777777" w:rsidR="00312CD7" w:rsidRDefault="00312CD7" w:rsidP="00B83057">
            <w:r>
              <w:t>Limitations</w:t>
            </w:r>
          </w:p>
        </w:tc>
        <w:tc>
          <w:tcPr>
            <w:tcW w:w="0" w:type="auto"/>
          </w:tcPr>
          <w:p w14:paraId="0201FD22" w14:textId="77777777" w:rsidR="00312CD7" w:rsidRDefault="00312CD7" w:rsidP="00B83057">
            <w:r>
              <w:t>No database-specific limitations documented. General limitations for the data type applicable.</w:t>
            </w:r>
          </w:p>
        </w:tc>
      </w:tr>
      <w:tr w:rsidR="00312CD7" w14:paraId="77191B0D" w14:textId="77777777" w:rsidTr="0032263E">
        <w:tc>
          <w:tcPr>
            <w:tcW w:w="0" w:type="auto"/>
          </w:tcPr>
          <w:p w14:paraId="6112D23A" w14:textId="77777777" w:rsidR="00312CD7" w:rsidRDefault="00312CD7" w:rsidP="00B83057">
            <w:pPr>
              <w:jc w:val="right"/>
            </w:pPr>
            <w:r>
              <w:t>13</w:t>
            </w:r>
          </w:p>
        </w:tc>
        <w:tc>
          <w:tcPr>
            <w:tcW w:w="0" w:type="auto"/>
          </w:tcPr>
          <w:p w14:paraId="2A17DA3B" w14:textId="77777777" w:rsidR="00312CD7" w:rsidRDefault="00312CD7" w:rsidP="00B83057">
            <w:r>
              <w:t>Main references</w:t>
            </w:r>
          </w:p>
        </w:tc>
        <w:tc>
          <w:tcPr>
            <w:tcW w:w="0" w:type="auto"/>
          </w:tcPr>
          <w:p w14:paraId="701BD722" w14:textId="77777777" w:rsidR="00312CD7" w:rsidRDefault="00312CD7" w:rsidP="00B83057">
            <w:r>
              <w:t xml:space="preserve">Häkkinen,  Pirjo; </w:t>
            </w:r>
            <w:proofErr w:type="spellStart"/>
            <w:r>
              <w:t>Mölläri</w:t>
            </w:r>
            <w:proofErr w:type="spellEnd"/>
            <w:r>
              <w:t xml:space="preserve">, Kaisa; Saukkonen, Sanna-Mari; Väyrynen, Riikka; </w:t>
            </w:r>
            <w:proofErr w:type="spellStart"/>
            <w:r>
              <w:t>Mielikäinen</w:t>
            </w:r>
            <w:proofErr w:type="spellEnd"/>
            <w:r>
              <w:t xml:space="preserve">, Lasse; </w:t>
            </w:r>
            <w:proofErr w:type="spellStart"/>
            <w:r>
              <w:t>Järvelin</w:t>
            </w:r>
            <w:proofErr w:type="spellEnd"/>
            <w:r>
              <w:t xml:space="preserve">, Jutta  "Hilmo - </w:t>
            </w:r>
            <w:proofErr w:type="spellStart"/>
            <w:r>
              <w:t>Sosiaali</w:t>
            </w:r>
            <w:proofErr w:type="spellEnd"/>
            <w:r>
              <w:t xml:space="preserve">- </w:t>
            </w:r>
            <w:proofErr w:type="spellStart"/>
            <w:r>
              <w:t>ja</w:t>
            </w:r>
            <w:proofErr w:type="spellEnd"/>
            <w:r>
              <w:t xml:space="preserve"> </w:t>
            </w:r>
            <w:proofErr w:type="spellStart"/>
            <w:r>
              <w:t>terveydenhuollon</w:t>
            </w:r>
            <w:proofErr w:type="spellEnd"/>
            <w:r>
              <w:t xml:space="preserve"> </w:t>
            </w:r>
            <w:proofErr w:type="spellStart"/>
            <w:r>
              <w:t>hoitoilmoitus</w:t>
            </w:r>
            <w:proofErr w:type="spellEnd"/>
            <w:r>
              <w:t xml:space="preserve"> 2020 : </w:t>
            </w:r>
            <w:proofErr w:type="spellStart"/>
            <w:r>
              <w:t>Määrittelyt</w:t>
            </w:r>
            <w:proofErr w:type="spellEnd"/>
            <w:r>
              <w:t xml:space="preserve"> </w:t>
            </w:r>
            <w:proofErr w:type="spellStart"/>
            <w:r>
              <w:t>ja</w:t>
            </w:r>
            <w:proofErr w:type="spellEnd"/>
            <w:r>
              <w:t xml:space="preserve"> </w:t>
            </w:r>
            <w:proofErr w:type="spellStart"/>
            <w:r>
              <w:t>ohjeistus</w:t>
            </w:r>
            <w:proofErr w:type="spellEnd"/>
            <w:r>
              <w:t xml:space="preserve"> : </w:t>
            </w:r>
            <w:proofErr w:type="spellStart"/>
            <w:r>
              <w:t>Voimassa</w:t>
            </w:r>
            <w:proofErr w:type="spellEnd"/>
            <w:r>
              <w:t xml:space="preserve"> 1.1.2020 </w:t>
            </w:r>
            <w:proofErr w:type="spellStart"/>
            <w:r>
              <w:t>alkaen</w:t>
            </w:r>
            <w:proofErr w:type="spellEnd"/>
            <w:r>
              <w:t xml:space="preserve">" </w:t>
            </w:r>
            <w:proofErr w:type="spellStart"/>
            <w:r>
              <w:t>Terveyden</w:t>
            </w:r>
            <w:proofErr w:type="spellEnd"/>
            <w:r>
              <w:t xml:space="preserve"> </w:t>
            </w:r>
            <w:proofErr w:type="spellStart"/>
            <w:r>
              <w:t>ja</w:t>
            </w:r>
            <w:proofErr w:type="spellEnd"/>
            <w:r>
              <w:t xml:space="preserve"> </w:t>
            </w:r>
            <w:proofErr w:type="spellStart"/>
            <w:r>
              <w:t>hyvinvoinnin</w:t>
            </w:r>
            <w:proofErr w:type="spellEnd"/>
            <w:r>
              <w:t xml:space="preserve"> </w:t>
            </w:r>
            <w:proofErr w:type="spellStart"/>
            <w:r>
              <w:t>laitos</w:t>
            </w:r>
            <w:proofErr w:type="spellEnd"/>
            <w:r>
              <w:t xml:space="preserve"> (2019):</w:t>
            </w:r>
          </w:p>
        </w:tc>
      </w:tr>
      <w:tr w:rsidR="00312CD7" w:rsidRPr="005D7F94" w14:paraId="7F38D7DA" w14:textId="77777777" w:rsidTr="0032263E">
        <w:tc>
          <w:tcPr>
            <w:tcW w:w="0" w:type="auto"/>
          </w:tcPr>
          <w:p w14:paraId="192FAA8D" w14:textId="77777777" w:rsidR="00312CD7" w:rsidRDefault="00312CD7" w:rsidP="00B83057">
            <w:pPr>
              <w:jc w:val="right"/>
            </w:pPr>
            <w:r>
              <w:t>14</w:t>
            </w:r>
          </w:p>
        </w:tc>
        <w:tc>
          <w:tcPr>
            <w:tcW w:w="0" w:type="auto"/>
          </w:tcPr>
          <w:p w14:paraId="54AE9B31" w14:textId="77777777" w:rsidR="00312CD7" w:rsidRDefault="00312CD7" w:rsidP="00B83057">
            <w:r>
              <w:t>Link to HMA-EMA catalogue and database webpage</w:t>
            </w:r>
          </w:p>
        </w:tc>
        <w:tc>
          <w:tcPr>
            <w:tcW w:w="0" w:type="auto"/>
          </w:tcPr>
          <w:p w14:paraId="49849AF0" w14:textId="77777777" w:rsidR="00312CD7" w:rsidRPr="005D7F94" w:rsidRDefault="00312CD7"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https://catalogues.ema.europa.eu/data-source/1111187                                                                                                                                                                                                        </w:t>
            </w:r>
            <w:proofErr w:type="spellStart"/>
            <w:r w:rsidRPr="005D7F94">
              <w:rPr>
                <w:lang w:val="es-ES"/>
              </w:rPr>
              <w:t>Website</w:t>
            </w:r>
            <w:proofErr w:type="spellEnd"/>
            <w:r w:rsidRPr="005D7F94">
              <w:rPr>
                <w:lang w:val="es-ES"/>
              </w:rPr>
              <w:t>: https://thl.fi/fi/tilastot-ja-data/ohjeet-tietojen-toimittamiseen/hoitoilmoitusjarjestelma-hilmo</w:t>
            </w:r>
          </w:p>
        </w:tc>
      </w:tr>
    </w:tbl>
    <w:p w14:paraId="14CFCCC9" w14:textId="77777777" w:rsidR="00B85B81" w:rsidRPr="005D7F94" w:rsidRDefault="00B85B81" w:rsidP="004F785B">
      <w:pPr>
        <w:spacing w:after="120" w:line="240" w:lineRule="auto"/>
        <w:rPr>
          <w:rFonts w:cstheme="minorHAnsi"/>
          <w:u w:val="single"/>
          <w:lang w:val="es-ES"/>
        </w:rPr>
      </w:pPr>
    </w:p>
    <w:p w14:paraId="1DE92355" w14:textId="21A01199" w:rsidR="00356529" w:rsidRPr="00B82C77" w:rsidRDefault="00356529" w:rsidP="004F785B">
      <w:pPr>
        <w:spacing w:after="120" w:line="240" w:lineRule="auto"/>
        <w:rPr>
          <w:rFonts w:cstheme="minorHAnsi"/>
        </w:rPr>
      </w:pPr>
      <w:r w:rsidRPr="00B82C77">
        <w:rPr>
          <w:rFonts w:cstheme="minorHAnsi"/>
          <w:u w:val="single"/>
        </w:rPr>
        <w:t>IQVIA Disease Analyzer Germany (IQVIA DA Germany)</w:t>
      </w:r>
      <w:r w:rsidRPr="00B82C77">
        <w:rPr>
          <w:rFonts w:cstheme="minorHAnsi"/>
        </w:rPr>
        <w:t xml:space="preserve"> </w:t>
      </w:r>
    </w:p>
    <w:tbl>
      <w:tblPr>
        <w:tblStyle w:val="DarwinTable"/>
        <w:tblW w:w="5000" w:type="pct"/>
        <w:tblLook w:val="04A0" w:firstRow="1" w:lastRow="0" w:firstColumn="1" w:lastColumn="0" w:noHBand="0" w:noVBand="1"/>
      </w:tblPr>
      <w:tblGrid>
        <w:gridCol w:w="399"/>
        <w:gridCol w:w="1946"/>
        <w:gridCol w:w="7283"/>
      </w:tblGrid>
      <w:tr w:rsidR="002C0AB3" w14:paraId="13593992"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3923414A" w14:textId="77777777" w:rsidR="002C0AB3" w:rsidRDefault="002C0AB3" w:rsidP="00B83057">
            <w:pPr>
              <w:spacing w:after="288"/>
              <w:jc w:val="right"/>
            </w:pPr>
            <w:r>
              <w:t>#</w:t>
            </w:r>
          </w:p>
        </w:tc>
        <w:tc>
          <w:tcPr>
            <w:tcW w:w="0" w:type="auto"/>
          </w:tcPr>
          <w:p w14:paraId="188C9238" w14:textId="77777777" w:rsidR="002C0AB3" w:rsidRDefault="002C0AB3" w:rsidP="00B83057">
            <w:pPr>
              <w:spacing w:after="288"/>
            </w:pPr>
            <w:r>
              <w:t>Section</w:t>
            </w:r>
          </w:p>
        </w:tc>
        <w:tc>
          <w:tcPr>
            <w:tcW w:w="0" w:type="auto"/>
          </w:tcPr>
          <w:p w14:paraId="63D23C1E" w14:textId="77777777" w:rsidR="002C0AB3" w:rsidRDefault="002C0AB3" w:rsidP="00B83057">
            <w:pPr>
              <w:spacing w:after="288"/>
            </w:pPr>
            <w:r>
              <w:t>Description</w:t>
            </w:r>
          </w:p>
        </w:tc>
      </w:tr>
      <w:tr w:rsidR="002C0AB3" w14:paraId="2AAD3895" w14:textId="77777777" w:rsidTr="0032263E">
        <w:tc>
          <w:tcPr>
            <w:tcW w:w="0" w:type="auto"/>
          </w:tcPr>
          <w:p w14:paraId="61025461" w14:textId="77777777" w:rsidR="002C0AB3" w:rsidRDefault="002C0AB3" w:rsidP="00B83057">
            <w:pPr>
              <w:jc w:val="right"/>
            </w:pPr>
            <w:r>
              <w:t>1</w:t>
            </w:r>
          </w:p>
        </w:tc>
        <w:tc>
          <w:tcPr>
            <w:tcW w:w="0" w:type="auto"/>
          </w:tcPr>
          <w:p w14:paraId="316BEBE0" w14:textId="77777777" w:rsidR="002C0AB3" w:rsidRDefault="002C0AB3" w:rsidP="00B83057">
            <w:r>
              <w:t>Database Identification and country</w:t>
            </w:r>
          </w:p>
        </w:tc>
        <w:tc>
          <w:tcPr>
            <w:tcW w:w="0" w:type="auto"/>
          </w:tcPr>
          <w:p w14:paraId="1444B3AA" w14:textId="77777777" w:rsidR="002C0AB3" w:rsidRDefault="002C0AB3" w:rsidP="00B83057">
            <w:r>
              <w:t>IQVIA DA Germany (IQVIA Disease Analyzer Germany)                                                                                                                                                                                                        Germany</w:t>
            </w:r>
          </w:p>
        </w:tc>
      </w:tr>
      <w:tr w:rsidR="002C0AB3" w14:paraId="6DB0E315" w14:textId="77777777" w:rsidTr="0032263E">
        <w:tc>
          <w:tcPr>
            <w:tcW w:w="0" w:type="auto"/>
          </w:tcPr>
          <w:p w14:paraId="52606BF8" w14:textId="77777777" w:rsidR="002C0AB3" w:rsidRDefault="002C0AB3" w:rsidP="00B83057">
            <w:pPr>
              <w:jc w:val="right"/>
            </w:pPr>
            <w:r>
              <w:t>2</w:t>
            </w:r>
          </w:p>
        </w:tc>
        <w:tc>
          <w:tcPr>
            <w:tcW w:w="0" w:type="auto"/>
          </w:tcPr>
          <w:p w14:paraId="581AD9A4" w14:textId="77777777" w:rsidR="002C0AB3" w:rsidRDefault="002C0AB3" w:rsidP="00B83057">
            <w:r>
              <w:t>Data partner information section</w:t>
            </w:r>
          </w:p>
        </w:tc>
        <w:tc>
          <w:tcPr>
            <w:tcW w:w="0" w:type="auto"/>
          </w:tcPr>
          <w:p w14:paraId="191C4C89" w14:textId="77777777" w:rsidR="002C0AB3" w:rsidRDefault="002C0AB3" w:rsidP="00B83057">
            <w:r>
              <w:t>IQVIA</w:t>
            </w:r>
          </w:p>
        </w:tc>
      </w:tr>
      <w:tr w:rsidR="002C0AB3" w14:paraId="5AF34E6E" w14:textId="77777777" w:rsidTr="0032263E">
        <w:tc>
          <w:tcPr>
            <w:tcW w:w="0" w:type="auto"/>
          </w:tcPr>
          <w:p w14:paraId="36048920" w14:textId="77777777" w:rsidR="002C0AB3" w:rsidRDefault="002C0AB3" w:rsidP="00B83057">
            <w:pPr>
              <w:jc w:val="right"/>
            </w:pPr>
            <w:r>
              <w:t>3</w:t>
            </w:r>
          </w:p>
        </w:tc>
        <w:tc>
          <w:tcPr>
            <w:tcW w:w="0" w:type="auto"/>
          </w:tcPr>
          <w:p w14:paraId="670D6B10" w14:textId="77777777" w:rsidR="002C0AB3" w:rsidRDefault="002C0AB3" w:rsidP="00B83057">
            <w:r>
              <w:t>Coverage and timespan</w:t>
            </w:r>
          </w:p>
        </w:tc>
        <w:tc>
          <w:tcPr>
            <w:tcW w:w="0" w:type="auto"/>
          </w:tcPr>
          <w:p w14:paraId="08D127DF" w14:textId="77777777" w:rsidR="002C0AB3" w:rsidRDefault="002C0AB3" w:rsidP="00B83057">
            <w:r>
              <w:t xml:space="preserve">Data collection </w:t>
            </w:r>
            <w:proofErr w:type="gramStart"/>
            <w:r>
              <w:t>since:</w:t>
            </w:r>
            <w:proofErr w:type="gramEnd"/>
            <w:r>
              <w:t xml:space="preserve"> 1989                                                                                                                                                                                                        Extent: Nation-wide.                                                                                                                                                                                                        GP and specialists in Germany using specific patient management software.</w:t>
            </w:r>
          </w:p>
        </w:tc>
      </w:tr>
      <w:tr w:rsidR="002C0AB3" w14:paraId="1F1C1F1B" w14:textId="77777777" w:rsidTr="0032263E">
        <w:tc>
          <w:tcPr>
            <w:tcW w:w="0" w:type="auto"/>
          </w:tcPr>
          <w:p w14:paraId="4314C98C" w14:textId="77777777" w:rsidR="002C0AB3" w:rsidRDefault="002C0AB3" w:rsidP="00B83057">
            <w:pPr>
              <w:jc w:val="right"/>
            </w:pPr>
            <w:r>
              <w:t>4</w:t>
            </w:r>
          </w:p>
        </w:tc>
        <w:tc>
          <w:tcPr>
            <w:tcW w:w="0" w:type="auto"/>
          </w:tcPr>
          <w:p w14:paraId="0F84D5CE" w14:textId="77777777" w:rsidR="002C0AB3" w:rsidRDefault="002C0AB3" w:rsidP="00B83057">
            <w:r>
              <w:t>Healthcare setting / type of data</w:t>
            </w:r>
          </w:p>
        </w:tc>
        <w:tc>
          <w:tcPr>
            <w:tcW w:w="0" w:type="auto"/>
          </w:tcPr>
          <w:p w14:paraId="760B006C" w14:textId="77777777" w:rsidR="002C0AB3" w:rsidRDefault="002C0AB3" w:rsidP="00B83057">
            <w:r>
              <w:t xml:space="preserve">Primary care – </w:t>
            </w:r>
            <w:proofErr w:type="spellStart"/>
            <w:r>
              <w:t>gps</w:t>
            </w:r>
            <w:proofErr w:type="spellEnd"/>
            <w:r>
              <w:t>, and primary care specialists (e.g. paediatricians).                                                                                                                                                                                                        Diagnoses, medication, and procedures from an ambulatory setting. Medications are recorded as prescriptions of marketed products.</w:t>
            </w:r>
          </w:p>
        </w:tc>
      </w:tr>
      <w:tr w:rsidR="002C0AB3" w14:paraId="61C202E5" w14:textId="77777777" w:rsidTr="0032263E">
        <w:tc>
          <w:tcPr>
            <w:tcW w:w="0" w:type="auto"/>
          </w:tcPr>
          <w:p w14:paraId="14E209A1" w14:textId="77777777" w:rsidR="002C0AB3" w:rsidRDefault="002C0AB3" w:rsidP="00B83057">
            <w:pPr>
              <w:jc w:val="right"/>
            </w:pPr>
            <w:r>
              <w:t>5</w:t>
            </w:r>
          </w:p>
        </w:tc>
        <w:tc>
          <w:tcPr>
            <w:tcW w:w="0" w:type="auto"/>
          </w:tcPr>
          <w:p w14:paraId="3E982F85" w14:textId="77777777" w:rsidR="002C0AB3" w:rsidRDefault="002C0AB3" w:rsidP="00B83057">
            <w:r>
              <w:t>Data collection process</w:t>
            </w:r>
          </w:p>
        </w:tc>
        <w:tc>
          <w:tcPr>
            <w:tcW w:w="0" w:type="auto"/>
          </w:tcPr>
          <w:p w14:paraId="6F63C679" w14:textId="77777777" w:rsidR="002C0AB3" w:rsidRDefault="002C0AB3" w:rsidP="00B83057">
            <w:r>
              <w:t>Outpatient electronic health records.                                                                                                                                                                                                        By clinicians at healthcare contact.</w:t>
            </w:r>
          </w:p>
        </w:tc>
      </w:tr>
      <w:tr w:rsidR="002C0AB3" w14:paraId="674D7714" w14:textId="77777777" w:rsidTr="0032263E">
        <w:tc>
          <w:tcPr>
            <w:tcW w:w="0" w:type="auto"/>
          </w:tcPr>
          <w:p w14:paraId="6AF5FD9B" w14:textId="77777777" w:rsidR="002C0AB3" w:rsidRDefault="002C0AB3" w:rsidP="00B83057">
            <w:pPr>
              <w:jc w:val="right"/>
            </w:pPr>
            <w:r>
              <w:t>6</w:t>
            </w:r>
          </w:p>
        </w:tc>
        <w:tc>
          <w:tcPr>
            <w:tcW w:w="0" w:type="auto"/>
          </w:tcPr>
          <w:p w14:paraId="7A0F0B28" w14:textId="77777777" w:rsidR="002C0AB3" w:rsidRDefault="002C0AB3" w:rsidP="00B83057">
            <w:r>
              <w:t>General representativeness</w:t>
            </w:r>
          </w:p>
        </w:tc>
        <w:tc>
          <w:tcPr>
            <w:tcW w:w="0" w:type="auto"/>
          </w:tcPr>
          <w:p w14:paraId="2E2BF472" w14:textId="77777777" w:rsidR="002C0AB3" w:rsidRDefault="002C0AB3" w:rsidP="00B83057">
            <w:r>
              <w:t>No specific details on general representativeness given.</w:t>
            </w:r>
          </w:p>
        </w:tc>
      </w:tr>
      <w:tr w:rsidR="002C0AB3" w14:paraId="114C5B06" w14:textId="77777777" w:rsidTr="0032263E">
        <w:tc>
          <w:tcPr>
            <w:tcW w:w="0" w:type="auto"/>
          </w:tcPr>
          <w:p w14:paraId="21DE26EA" w14:textId="77777777" w:rsidR="002C0AB3" w:rsidRDefault="002C0AB3" w:rsidP="00B83057">
            <w:pPr>
              <w:jc w:val="right"/>
            </w:pPr>
            <w:r>
              <w:lastRenderedPageBreak/>
              <w:t>7</w:t>
            </w:r>
          </w:p>
        </w:tc>
        <w:tc>
          <w:tcPr>
            <w:tcW w:w="0" w:type="auto"/>
          </w:tcPr>
          <w:p w14:paraId="6287A105" w14:textId="77777777" w:rsidR="002C0AB3" w:rsidRDefault="002C0AB3" w:rsidP="00B83057">
            <w:r>
              <w:t>Data content /source coding</w:t>
            </w:r>
          </w:p>
        </w:tc>
        <w:tc>
          <w:tcPr>
            <w:tcW w:w="0" w:type="auto"/>
          </w:tcPr>
          <w:p w14:paraId="083917A2" w14:textId="77777777" w:rsidR="002C0AB3" w:rsidRDefault="002C0AB3" w:rsidP="00B83057">
            <w:r>
              <w:t>Prescription is on product code level (German PZN), ICD10, NFC, Local lab coding.</w:t>
            </w:r>
          </w:p>
        </w:tc>
      </w:tr>
      <w:tr w:rsidR="002C0AB3" w14:paraId="223AB452" w14:textId="77777777" w:rsidTr="0032263E">
        <w:tc>
          <w:tcPr>
            <w:tcW w:w="0" w:type="auto"/>
          </w:tcPr>
          <w:p w14:paraId="394CBF5C" w14:textId="77777777" w:rsidR="002C0AB3" w:rsidRDefault="002C0AB3" w:rsidP="00B83057">
            <w:pPr>
              <w:jc w:val="right"/>
            </w:pPr>
            <w:r>
              <w:t>8</w:t>
            </w:r>
          </w:p>
        </w:tc>
        <w:tc>
          <w:tcPr>
            <w:tcW w:w="0" w:type="auto"/>
          </w:tcPr>
          <w:p w14:paraId="5055FF84" w14:textId="77777777" w:rsidR="002C0AB3" w:rsidRDefault="002C0AB3" w:rsidP="00B83057">
            <w:r>
              <w:t>Data Harmonization</w:t>
            </w:r>
          </w:p>
        </w:tc>
        <w:tc>
          <w:tcPr>
            <w:tcW w:w="0" w:type="auto"/>
          </w:tcPr>
          <w:p w14:paraId="0E3855A8" w14:textId="77777777" w:rsidR="002C0AB3" w:rsidRDefault="002C0AB3" w:rsidP="00B83057">
            <w:r>
              <w:t>The data has been mapped to the OMOP CDM v5.4 and the OMOP standard vocabularies (SNOMED, RxNorm, LOINC). The format, structural and semantic conformance has been verified upon onboarding into the DARWIN EU® data network.                                                                                                                                                                                                        There can be patients registered under different ID numbers, because there is no linkage between different GPs.</w:t>
            </w:r>
          </w:p>
        </w:tc>
      </w:tr>
      <w:tr w:rsidR="002C0AB3" w14:paraId="48D386E3" w14:textId="77777777" w:rsidTr="0032263E">
        <w:tc>
          <w:tcPr>
            <w:tcW w:w="0" w:type="auto"/>
          </w:tcPr>
          <w:p w14:paraId="412480A9" w14:textId="77777777" w:rsidR="002C0AB3" w:rsidRDefault="002C0AB3" w:rsidP="00B83057">
            <w:pPr>
              <w:jc w:val="right"/>
            </w:pPr>
            <w:r>
              <w:t>9</w:t>
            </w:r>
          </w:p>
        </w:tc>
        <w:tc>
          <w:tcPr>
            <w:tcW w:w="0" w:type="auto"/>
          </w:tcPr>
          <w:p w14:paraId="3068A930" w14:textId="77777777" w:rsidR="002C0AB3" w:rsidRDefault="002C0AB3" w:rsidP="00B83057">
            <w:r>
              <w:t>Quality control (database specific)</w:t>
            </w:r>
          </w:p>
        </w:tc>
        <w:tc>
          <w:tcPr>
            <w:tcW w:w="0" w:type="auto"/>
          </w:tcPr>
          <w:p w14:paraId="3A2F6F74" w14:textId="77777777" w:rsidR="002C0AB3" w:rsidRDefault="002C0AB3" w:rsidP="00B83057">
            <w:r>
              <w:t>Data is quality checked on plausibility.</w:t>
            </w:r>
          </w:p>
        </w:tc>
      </w:tr>
      <w:tr w:rsidR="002C0AB3" w14:paraId="4C9B0AA2" w14:textId="77777777" w:rsidTr="0032263E">
        <w:tc>
          <w:tcPr>
            <w:tcW w:w="0" w:type="auto"/>
          </w:tcPr>
          <w:p w14:paraId="75EA92D2" w14:textId="77777777" w:rsidR="002C0AB3" w:rsidRDefault="002C0AB3" w:rsidP="00B83057">
            <w:pPr>
              <w:jc w:val="right"/>
            </w:pPr>
            <w:r>
              <w:t>10</w:t>
            </w:r>
          </w:p>
        </w:tc>
        <w:tc>
          <w:tcPr>
            <w:tcW w:w="0" w:type="auto"/>
          </w:tcPr>
          <w:p w14:paraId="430F72C2" w14:textId="77777777" w:rsidR="002C0AB3" w:rsidRDefault="002C0AB3" w:rsidP="00B83057">
            <w:r>
              <w:t>Linkage</w:t>
            </w:r>
          </w:p>
        </w:tc>
        <w:tc>
          <w:tcPr>
            <w:tcW w:w="0" w:type="auto"/>
          </w:tcPr>
          <w:p w14:paraId="42B248AE" w14:textId="77777777" w:rsidR="002C0AB3" w:rsidRDefault="002C0AB3" w:rsidP="00B83057">
            <w:r>
              <w:t>No.</w:t>
            </w:r>
          </w:p>
        </w:tc>
      </w:tr>
      <w:tr w:rsidR="002C0AB3" w14:paraId="573988C3" w14:textId="77777777" w:rsidTr="0032263E">
        <w:tc>
          <w:tcPr>
            <w:tcW w:w="0" w:type="auto"/>
          </w:tcPr>
          <w:p w14:paraId="72F3D75E" w14:textId="77777777" w:rsidR="002C0AB3" w:rsidRDefault="002C0AB3" w:rsidP="00B83057">
            <w:pPr>
              <w:jc w:val="right"/>
            </w:pPr>
            <w:r>
              <w:t>11</w:t>
            </w:r>
          </w:p>
        </w:tc>
        <w:tc>
          <w:tcPr>
            <w:tcW w:w="0" w:type="auto"/>
          </w:tcPr>
          <w:p w14:paraId="0F9A2E48" w14:textId="77777777" w:rsidR="002C0AB3" w:rsidRDefault="002C0AB3" w:rsidP="00B83057">
            <w:r>
              <w:t>Vital status</w:t>
            </w:r>
          </w:p>
        </w:tc>
        <w:tc>
          <w:tcPr>
            <w:tcW w:w="0" w:type="auto"/>
          </w:tcPr>
          <w:p w14:paraId="28EE40D2" w14:textId="77777777" w:rsidR="002C0AB3" w:rsidRDefault="002C0AB3" w:rsidP="00B83057">
            <w:r>
              <w:t>Death information is derived from medical events.</w:t>
            </w:r>
          </w:p>
        </w:tc>
      </w:tr>
      <w:tr w:rsidR="002C0AB3" w14:paraId="3036B984" w14:textId="77777777" w:rsidTr="0032263E">
        <w:tc>
          <w:tcPr>
            <w:tcW w:w="0" w:type="auto"/>
          </w:tcPr>
          <w:p w14:paraId="55407DD3" w14:textId="77777777" w:rsidR="002C0AB3" w:rsidRDefault="002C0AB3" w:rsidP="00B83057">
            <w:pPr>
              <w:jc w:val="right"/>
            </w:pPr>
            <w:r>
              <w:t>12</w:t>
            </w:r>
          </w:p>
        </w:tc>
        <w:tc>
          <w:tcPr>
            <w:tcW w:w="0" w:type="auto"/>
          </w:tcPr>
          <w:p w14:paraId="2627F174" w14:textId="77777777" w:rsidR="002C0AB3" w:rsidRDefault="002C0AB3" w:rsidP="00B83057">
            <w:r>
              <w:t>Limitations</w:t>
            </w:r>
          </w:p>
        </w:tc>
        <w:tc>
          <w:tcPr>
            <w:tcW w:w="0" w:type="auto"/>
          </w:tcPr>
          <w:p w14:paraId="6566B4E6" w14:textId="77777777" w:rsidR="002C0AB3" w:rsidRDefault="002C0AB3" w:rsidP="00B83057">
            <w:r>
              <w:t>No database-specific limitations documented. General limitations for the data type applicable.</w:t>
            </w:r>
          </w:p>
        </w:tc>
      </w:tr>
      <w:tr w:rsidR="002C0AB3" w14:paraId="43A84E73" w14:textId="77777777" w:rsidTr="0032263E">
        <w:tc>
          <w:tcPr>
            <w:tcW w:w="0" w:type="auto"/>
          </w:tcPr>
          <w:p w14:paraId="3E77CE40" w14:textId="77777777" w:rsidR="002C0AB3" w:rsidRDefault="002C0AB3" w:rsidP="00B83057">
            <w:pPr>
              <w:jc w:val="right"/>
            </w:pPr>
            <w:r>
              <w:t>13</w:t>
            </w:r>
          </w:p>
        </w:tc>
        <w:tc>
          <w:tcPr>
            <w:tcW w:w="0" w:type="auto"/>
          </w:tcPr>
          <w:p w14:paraId="15304A2A" w14:textId="77777777" w:rsidR="002C0AB3" w:rsidRDefault="002C0AB3" w:rsidP="00B83057">
            <w:r>
              <w:t>Main references</w:t>
            </w:r>
          </w:p>
        </w:tc>
        <w:tc>
          <w:tcPr>
            <w:tcW w:w="0" w:type="auto"/>
          </w:tcPr>
          <w:p w14:paraId="7899E9B9" w14:textId="77777777" w:rsidR="002C0AB3" w:rsidRDefault="002C0AB3" w:rsidP="00B83057">
            <w:r>
              <w:t>No main reference provided.</w:t>
            </w:r>
          </w:p>
        </w:tc>
      </w:tr>
      <w:tr w:rsidR="002C0AB3" w:rsidRPr="005D7F94" w14:paraId="772B104D" w14:textId="77777777" w:rsidTr="0032263E">
        <w:tc>
          <w:tcPr>
            <w:tcW w:w="0" w:type="auto"/>
          </w:tcPr>
          <w:p w14:paraId="2AD66F84" w14:textId="77777777" w:rsidR="002C0AB3" w:rsidRDefault="002C0AB3" w:rsidP="00B83057">
            <w:pPr>
              <w:jc w:val="right"/>
            </w:pPr>
            <w:r>
              <w:t>14</w:t>
            </w:r>
          </w:p>
        </w:tc>
        <w:tc>
          <w:tcPr>
            <w:tcW w:w="0" w:type="auto"/>
          </w:tcPr>
          <w:p w14:paraId="7F80D757" w14:textId="77777777" w:rsidR="002C0AB3" w:rsidRDefault="002C0AB3" w:rsidP="00B83057">
            <w:r>
              <w:t>Link to HMA-EMA catalogue and database webpage</w:t>
            </w:r>
          </w:p>
        </w:tc>
        <w:tc>
          <w:tcPr>
            <w:tcW w:w="0" w:type="auto"/>
          </w:tcPr>
          <w:p w14:paraId="0CD2343F" w14:textId="77777777" w:rsidR="002C0AB3" w:rsidRPr="005D7F94" w:rsidRDefault="002C0AB3"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https://catalogues.ema.europa.eu/data-source/104282                                                                                                                                                                                                        </w:t>
            </w:r>
            <w:proofErr w:type="spellStart"/>
            <w:r w:rsidRPr="005D7F94">
              <w:rPr>
                <w:lang w:val="es-ES"/>
              </w:rPr>
              <w:t>Website</w:t>
            </w:r>
            <w:proofErr w:type="spellEnd"/>
            <w:r w:rsidRPr="005D7F94">
              <w:rPr>
                <w:lang w:val="es-ES"/>
              </w:rPr>
              <w:t>: https://www.iqvia.com/</w:t>
            </w:r>
          </w:p>
        </w:tc>
      </w:tr>
    </w:tbl>
    <w:p w14:paraId="465E71AE" w14:textId="77777777" w:rsidR="00B85B81" w:rsidRPr="005D7F94" w:rsidRDefault="00B85B81" w:rsidP="004F785B">
      <w:pPr>
        <w:spacing w:after="120" w:line="240" w:lineRule="auto"/>
        <w:rPr>
          <w:rFonts w:cstheme="minorHAnsi"/>
          <w:u w:val="single"/>
          <w:lang w:val="es-ES"/>
        </w:rPr>
      </w:pPr>
    </w:p>
    <w:p w14:paraId="7522F9F7" w14:textId="707B5450" w:rsidR="00356529" w:rsidRPr="00A204AC" w:rsidRDefault="00356529" w:rsidP="004F785B">
      <w:pPr>
        <w:spacing w:after="120" w:line="240" w:lineRule="auto"/>
        <w:rPr>
          <w:rFonts w:cstheme="minorHAnsi"/>
          <w:u w:val="single"/>
        </w:rPr>
      </w:pPr>
      <w:r w:rsidRPr="00A204AC">
        <w:rPr>
          <w:rFonts w:cstheme="minorHAnsi"/>
          <w:u w:val="single"/>
        </w:rPr>
        <w:t>Integrated Primary Care Information (IPCI)</w:t>
      </w:r>
    </w:p>
    <w:tbl>
      <w:tblPr>
        <w:tblStyle w:val="DarwinTable"/>
        <w:tblW w:w="5000" w:type="pct"/>
        <w:tblLook w:val="04A0" w:firstRow="1" w:lastRow="0" w:firstColumn="1" w:lastColumn="0" w:noHBand="0" w:noVBand="1"/>
      </w:tblPr>
      <w:tblGrid>
        <w:gridCol w:w="399"/>
        <w:gridCol w:w="1946"/>
        <w:gridCol w:w="7283"/>
      </w:tblGrid>
      <w:tr w:rsidR="00E506C2" w14:paraId="0EFB03B2"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36121895" w14:textId="77777777" w:rsidR="00E506C2" w:rsidRDefault="00E506C2" w:rsidP="00B83057">
            <w:pPr>
              <w:spacing w:after="288"/>
              <w:jc w:val="right"/>
            </w:pPr>
            <w:r>
              <w:t>#</w:t>
            </w:r>
          </w:p>
        </w:tc>
        <w:tc>
          <w:tcPr>
            <w:tcW w:w="0" w:type="auto"/>
          </w:tcPr>
          <w:p w14:paraId="6F45EECF" w14:textId="77777777" w:rsidR="00E506C2" w:rsidRDefault="00E506C2" w:rsidP="00B83057">
            <w:pPr>
              <w:spacing w:after="288"/>
            </w:pPr>
            <w:r>
              <w:t>Section</w:t>
            </w:r>
          </w:p>
        </w:tc>
        <w:tc>
          <w:tcPr>
            <w:tcW w:w="0" w:type="auto"/>
          </w:tcPr>
          <w:p w14:paraId="68E75D81" w14:textId="77777777" w:rsidR="00E506C2" w:rsidRDefault="00E506C2" w:rsidP="00B83057">
            <w:pPr>
              <w:spacing w:after="288"/>
            </w:pPr>
            <w:r>
              <w:t>Description</w:t>
            </w:r>
          </w:p>
        </w:tc>
      </w:tr>
      <w:tr w:rsidR="00E506C2" w14:paraId="29E88FB1" w14:textId="77777777" w:rsidTr="0032263E">
        <w:tc>
          <w:tcPr>
            <w:tcW w:w="0" w:type="auto"/>
          </w:tcPr>
          <w:p w14:paraId="4EC9715F" w14:textId="77777777" w:rsidR="00E506C2" w:rsidRDefault="00E506C2" w:rsidP="00B83057">
            <w:pPr>
              <w:jc w:val="right"/>
            </w:pPr>
            <w:r>
              <w:t>1</w:t>
            </w:r>
          </w:p>
        </w:tc>
        <w:tc>
          <w:tcPr>
            <w:tcW w:w="0" w:type="auto"/>
          </w:tcPr>
          <w:p w14:paraId="210F1BB6" w14:textId="77777777" w:rsidR="00E506C2" w:rsidRDefault="00E506C2" w:rsidP="00B83057">
            <w:r>
              <w:t>Database Identification and country</w:t>
            </w:r>
          </w:p>
        </w:tc>
        <w:tc>
          <w:tcPr>
            <w:tcW w:w="0" w:type="auto"/>
          </w:tcPr>
          <w:p w14:paraId="5BA6D28F" w14:textId="77777777" w:rsidR="00E506C2" w:rsidRDefault="00E506C2" w:rsidP="00B83057">
            <w:r>
              <w:t>IPCI (Integrated Primary Care Information)                                                                                                                                                                                                        Netherlands</w:t>
            </w:r>
          </w:p>
        </w:tc>
      </w:tr>
      <w:tr w:rsidR="00E506C2" w14:paraId="3E840C48" w14:textId="77777777" w:rsidTr="0032263E">
        <w:tc>
          <w:tcPr>
            <w:tcW w:w="0" w:type="auto"/>
          </w:tcPr>
          <w:p w14:paraId="59DD47AD" w14:textId="77777777" w:rsidR="00E506C2" w:rsidRDefault="00E506C2" w:rsidP="00B83057">
            <w:pPr>
              <w:jc w:val="right"/>
            </w:pPr>
            <w:r>
              <w:t>2</w:t>
            </w:r>
          </w:p>
        </w:tc>
        <w:tc>
          <w:tcPr>
            <w:tcW w:w="0" w:type="auto"/>
          </w:tcPr>
          <w:p w14:paraId="1913918A" w14:textId="77777777" w:rsidR="00E506C2" w:rsidRDefault="00E506C2" w:rsidP="00B83057">
            <w:r>
              <w:t>Data partner information section</w:t>
            </w:r>
          </w:p>
        </w:tc>
        <w:tc>
          <w:tcPr>
            <w:tcW w:w="0" w:type="auto"/>
          </w:tcPr>
          <w:p w14:paraId="1EC31EDF" w14:textId="77777777" w:rsidR="00E506C2" w:rsidRDefault="00E506C2" w:rsidP="00B83057">
            <w:r>
              <w:t>Erasmus University Medical Center                                                                                                                                                                                                        Department of Medical Informatics</w:t>
            </w:r>
          </w:p>
        </w:tc>
      </w:tr>
      <w:tr w:rsidR="00E506C2" w14:paraId="7F64A211" w14:textId="77777777" w:rsidTr="0032263E">
        <w:tc>
          <w:tcPr>
            <w:tcW w:w="0" w:type="auto"/>
          </w:tcPr>
          <w:p w14:paraId="6AD7F3A1" w14:textId="77777777" w:rsidR="00E506C2" w:rsidRDefault="00E506C2" w:rsidP="00B83057">
            <w:pPr>
              <w:jc w:val="right"/>
            </w:pPr>
            <w:r>
              <w:t>3</w:t>
            </w:r>
          </w:p>
        </w:tc>
        <w:tc>
          <w:tcPr>
            <w:tcW w:w="0" w:type="auto"/>
          </w:tcPr>
          <w:p w14:paraId="79AA60A5" w14:textId="77777777" w:rsidR="00E506C2" w:rsidRDefault="00E506C2" w:rsidP="00B83057">
            <w:r>
              <w:t>Coverage and timespan</w:t>
            </w:r>
          </w:p>
        </w:tc>
        <w:tc>
          <w:tcPr>
            <w:tcW w:w="0" w:type="auto"/>
          </w:tcPr>
          <w:p w14:paraId="184A8F35" w14:textId="77777777" w:rsidR="00E506C2" w:rsidRDefault="00E506C2" w:rsidP="00B83057">
            <w:r>
              <w:t xml:space="preserve">Data collection </w:t>
            </w:r>
            <w:proofErr w:type="gramStart"/>
            <w:r>
              <w:t>since:</w:t>
            </w:r>
            <w:proofErr w:type="gramEnd"/>
            <w:r>
              <w:t xml:space="preserve"> 2006                                                                                                                                                                                                        Extent: Nation-wide.                                                                                                                                                                                                        IPCI is a Dutch database that contains patient records from 2006 onwards.                                                                                                                                                                                                          However, it mainly covers the central part of the country, including the most densely populated area (the ‘Randstad’) and non-urban areas.                                                                                                                                                                                                         IPCI contains information on all patients registered with GPs responsible for non-emergency care and referrals. A patient is registered at birth or at first encounter with the GP.</w:t>
            </w:r>
          </w:p>
        </w:tc>
      </w:tr>
      <w:tr w:rsidR="00E506C2" w14:paraId="0A148471" w14:textId="77777777" w:rsidTr="0032263E">
        <w:tc>
          <w:tcPr>
            <w:tcW w:w="0" w:type="auto"/>
          </w:tcPr>
          <w:p w14:paraId="52AA60C2" w14:textId="77777777" w:rsidR="00E506C2" w:rsidRDefault="00E506C2" w:rsidP="00B83057">
            <w:pPr>
              <w:jc w:val="right"/>
            </w:pPr>
            <w:r>
              <w:t>4</w:t>
            </w:r>
          </w:p>
        </w:tc>
        <w:tc>
          <w:tcPr>
            <w:tcW w:w="0" w:type="auto"/>
          </w:tcPr>
          <w:p w14:paraId="6D4ED29B" w14:textId="77777777" w:rsidR="00E506C2" w:rsidRDefault="00E506C2" w:rsidP="00B83057">
            <w:r>
              <w:t>Healthcare setting / type of data</w:t>
            </w:r>
          </w:p>
        </w:tc>
        <w:tc>
          <w:tcPr>
            <w:tcW w:w="0" w:type="auto"/>
          </w:tcPr>
          <w:p w14:paraId="03F2863D" w14:textId="77777777" w:rsidR="00E506C2" w:rsidRDefault="00E506C2" w:rsidP="00B83057">
            <w:r>
              <w:t xml:space="preserve">Primary care – </w:t>
            </w:r>
            <w:proofErr w:type="spellStart"/>
            <w:r>
              <w:t>gps</w:t>
            </w:r>
            <w:proofErr w:type="spellEnd"/>
            <w:r>
              <w:t>.                                                                                                                                                                                                        Data is collected from primary care EHR. This includes demographic information, complaints and symptoms, diagnoses, laboratory test results, lifestyle factors (in limited amount), and correspondence with secondary care, such as referral and discharge letters.</w:t>
            </w:r>
          </w:p>
        </w:tc>
      </w:tr>
      <w:tr w:rsidR="00E506C2" w14:paraId="00AC87DF" w14:textId="77777777" w:rsidTr="0032263E">
        <w:tc>
          <w:tcPr>
            <w:tcW w:w="0" w:type="auto"/>
          </w:tcPr>
          <w:p w14:paraId="502991F5" w14:textId="77777777" w:rsidR="00E506C2" w:rsidRDefault="00E506C2" w:rsidP="00B83057">
            <w:pPr>
              <w:jc w:val="right"/>
            </w:pPr>
            <w:r>
              <w:t>5</w:t>
            </w:r>
          </w:p>
        </w:tc>
        <w:tc>
          <w:tcPr>
            <w:tcW w:w="0" w:type="auto"/>
          </w:tcPr>
          <w:p w14:paraId="65D1329A" w14:textId="77777777" w:rsidR="00E506C2" w:rsidRDefault="00E506C2" w:rsidP="00B83057">
            <w:r>
              <w:t>Data collection process</w:t>
            </w:r>
          </w:p>
        </w:tc>
        <w:tc>
          <w:tcPr>
            <w:tcW w:w="0" w:type="auto"/>
          </w:tcPr>
          <w:p w14:paraId="258F2C8B" w14:textId="77777777" w:rsidR="00E506C2" w:rsidRDefault="00E506C2" w:rsidP="00B83057">
            <w:r>
              <w:t>Outpatient electronic health records.                                                                                                                                                                                                        Data is entered into the EHR system by the GPs, during or after the visit. Data is aggregated by Erasmus MC data managers and combined in one harmonized database. Several checks are done on this database to ensure correct data processing. Persons are mostly uniquely identified, with the exception of when persons change GP practice (when the same individual can receive several different identifiers).</w:t>
            </w:r>
          </w:p>
        </w:tc>
      </w:tr>
      <w:tr w:rsidR="00E506C2" w14:paraId="444E8733" w14:textId="77777777" w:rsidTr="0032263E">
        <w:tc>
          <w:tcPr>
            <w:tcW w:w="0" w:type="auto"/>
          </w:tcPr>
          <w:p w14:paraId="75E53267" w14:textId="77777777" w:rsidR="00E506C2" w:rsidRDefault="00E506C2" w:rsidP="00B83057">
            <w:pPr>
              <w:jc w:val="right"/>
            </w:pPr>
            <w:r>
              <w:t>6</w:t>
            </w:r>
          </w:p>
        </w:tc>
        <w:tc>
          <w:tcPr>
            <w:tcW w:w="0" w:type="auto"/>
          </w:tcPr>
          <w:p w14:paraId="74CB82B1" w14:textId="77777777" w:rsidR="00E506C2" w:rsidRDefault="00E506C2" w:rsidP="00B83057">
            <w:r>
              <w:t>General representativeness</w:t>
            </w:r>
          </w:p>
        </w:tc>
        <w:tc>
          <w:tcPr>
            <w:tcW w:w="0" w:type="auto"/>
          </w:tcPr>
          <w:p w14:paraId="3E61AD9F" w14:textId="77777777" w:rsidR="00E506C2" w:rsidRDefault="00E506C2" w:rsidP="00B83057">
            <w:r>
              <w:t>More than 99% of the Dutch population has health insurance, and almost all citizens are registered with a general practitioner. Over 12 months, around 78% of the population has at least one contact with their GP. IPCI included around 350 GP practices out of around 5000 in the country (~ 7%). The demographic composition of the IPCI population mirrors that of the general Dutch population in terms of age and sex.</w:t>
            </w:r>
          </w:p>
        </w:tc>
      </w:tr>
      <w:tr w:rsidR="00E506C2" w14:paraId="41DEE360" w14:textId="77777777" w:rsidTr="0032263E">
        <w:tc>
          <w:tcPr>
            <w:tcW w:w="0" w:type="auto"/>
          </w:tcPr>
          <w:p w14:paraId="13A59296" w14:textId="77777777" w:rsidR="00E506C2" w:rsidRDefault="00E506C2" w:rsidP="00B83057">
            <w:pPr>
              <w:jc w:val="right"/>
            </w:pPr>
            <w:r>
              <w:t>7</w:t>
            </w:r>
          </w:p>
        </w:tc>
        <w:tc>
          <w:tcPr>
            <w:tcW w:w="0" w:type="auto"/>
          </w:tcPr>
          <w:p w14:paraId="51F53CEA" w14:textId="77777777" w:rsidR="00E506C2" w:rsidRDefault="00E506C2" w:rsidP="00B83057">
            <w:r>
              <w:t>Data content /source coding</w:t>
            </w:r>
          </w:p>
        </w:tc>
        <w:tc>
          <w:tcPr>
            <w:tcW w:w="0" w:type="auto"/>
          </w:tcPr>
          <w:p w14:paraId="482EAE3B" w14:textId="77777777" w:rsidR="00E506C2" w:rsidRDefault="00E506C2" w:rsidP="00B83057">
            <w:r>
              <w:t xml:space="preserve">Dutch GPs use mainly Dutch standard codes, like ICPC-1 and </w:t>
            </w:r>
            <w:proofErr w:type="spellStart"/>
            <w:r>
              <w:t>Diagnostische</w:t>
            </w:r>
            <w:proofErr w:type="spellEnd"/>
            <w:r>
              <w:t xml:space="preserve"> </w:t>
            </w:r>
            <w:proofErr w:type="spellStart"/>
            <w:r>
              <w:t>Bepalingen</w:t>
            </w:r>
            <w:proofErr w:type="spellEnd"/>
            <w:r>
              <w:t xml:space="preserve"> maintained by NHG. And for therapy the G-Standard is used, maintained by </w:t>
            </w:r>
            <w:proofErr w:type="spellStart"/>
            <w:r>
              <w:t>ZIndex</w:t>
            </w:r>
            <w:proofErr w:type="spellEnd"/>
            <w:r>
              <w:t>.</w:t>
            </w:r>
          </w:p>
        </w:tc>
      </w:tr>
      <w:tr w:rsidR="00E506C2" w14:paraId="597089A8" w14:textId="77777777" w:rsidTr="0032263E">
        <w:tc>
          <w:tcPr>
            <w:tcW w:w="0" w:type="auto"/>
          </w:tcPr>
          <w:p w14:paraId="1EC5C0D4" w14:textId="77777777" w:rsidR="00E506C2" w:rsidRDefault="00E506C2" w:rsidP="00B83057">
            <w:pPr>
              <w:jc w:val="right"/>
            </w:pPr>
            <w:r>
              <w:lastRenderedPageBreak/>
              <w:t>8</w:t>
            </w:r>
          </w:p>
        </w:tc>
        <w:tc>
          <w:tcPr>
            <w:tcW w:w="0" w:type="auto"/>
          </w:tcPr>
          <w:p w14:paraId="23834E86" w14:textId="77777777" w:rsidR="00E506C2" w:rsidRDefault="00E506C2" w:rsidP="00B83057">
            <w:r>
              <w:t>Data Harmonization</w:t>
            </w:r>
          </w:p>
        </w:tc>
        <w:tc>
          <w:tcPr>
            <w:tcW w:w="0" w:type="auto"/>
          </w:tcPr>
          <w:p w14:paraId="7F68256C" w14:textId="77777777" w:rsidR="00E506C2" w:rsidRDefault="00E506C2" w:rsidP="00B83057">
            <w:r>
              <w:t>The data has been mapped to the OMOP CDM v5.4 and the OMOP standard vocabularies (SNOMED, RxNorm, LOINC). The format, structural and semantic conformance has been verified upon onboarding into the DARWIN EU® data network.                                                                                                                                                                                                        Patients can be registered under different IDs. However, in the Netherlands, patients typically have one GP and changing practice is uncommon.</w:t>
            </w:r>
          </w:p>
        </w:tc>
      </w:tr>
      <w:tr w:rsidR="00E506C2" w14:paraId="6020EA29" w14:textId="77777777" w:rsidTr="0032263E">
        <w:tc>
          <w:tcPr>
            <w:tcW w:w="0" w:type="auto"/>
          </w:tcPr>
          <w:p w14:paraId="4D5DE1C0" w14:textId="77777777" w:rsidR="00E506C2" w:rsidRDefault="00E506C2" w:rsidP="00B83057">
            <w:pPr>
              <w:jc w:val="right"/>
            </w:pPr>
            <w:r>
              <w:t>9</w:t>
            </w:r>
          </w:p>
        </w:tc>
        <w:tc>
          <w:tcPr>
            <w:tcW w:w="0" w:type="auto"/>
          </w:tcPr>
          <w:p w14:paraId="25AA55EC" w14:textId="77777777" w:rsidR="00E506C2" w:rsidRDefault="00E506C2" w:rsidP="00B83057">
            <w:r>
              <w:t>Quality control (database specific)</w:t>
            </w:r>
          </w:p>
        </w:tc>
        <w:tc>
          <w:tcPr>
            <w:tcW w:w="0" w:type="auto"/>
          </w:tcPr>
          <w:p w14:paraId="12AF0A0A" w14:textId="77777777" w:rsidR="00E506C2" w:rsidRDefault="00E506C2" w:rsidP="00B83057">
            <w:r>
              <w:t>Prior to each data release, extensive quality control steps are performed, e.g., comparison of patient characteristics between practices, and checks to identify abnormal temporal data patterns in practices. For each practice, around 200 quality indicators are obtained. Of these indicators, a quarter refer to population characteristics, e.g. number of birth and mortalities relative to practice size, temporal consistency. The other indicators are based on medical data, e.g. distribution of measurement values, frequencies of diagnoses and procedures relative to age, completeness of data. The indicators are combined in a couple of quality scores for each practice. For these scores, cut-off values for acceptable quality have been defined. Practices with a score below a cut-off are excluded for research. This approach has shown to be very important, for example to check if data from practices that just joined the database are at an acceptable level of quality. The details of the approach, like the cut-off values for acceptance, are based on years of experience. In addition, trends are compared with the previous database release.                                                                                                                                                                                                        Extensive quality control steps are performed before each data release. These include comparing patient characteristics between practices and checks to identify abnormal temporal data patterns in practices. Additional checks include over 200 indicators related to population characteristics (e.g., reliability of birth and mortality rates) and medical data (e.g., availability of durations of prescriptions and completeness of laboratory results). Records of low quality are excluded from the database.</w:t>
            </w:r>
          </w:p>
        </w:tc>
      </w:tr>
      <w:tr w:rsidR="00E506C2" w14:paraId="68ECF53E" w14:textId="77777777" w:rsidTr="0032263E">
        <w:tc>
          <w:tcPr>
            <w:tcW w:w="0" w:type="auto"/>
          </w:tcPr>
          <w:p w14:paraId="69C42080" w14:textId="77777777" w:rsidR="00E506C2" w:rsidRDefault="00E506C2" w:rsidP="00B83057">
            <w:pPr>
              <w:jc w:val="right"/>
            </w:pPr>
            <w:r>
              <w:t>10</w:t>
            </w:r>
          </w:p>
        </w:tc>
        <w:tc>
          <w:tcPr>
            <w:tcW w:w="0" w:type="auto"/>
          </w:tcPr>
          <w:p w14:paraId="241FC723" w14:textId="77777777" w:rsidR="00E506C2" w:rsidRDefault="00E506C2" w:rsidP="00B83057">
            <w:r>
              <w:t>Linkage</w:t>
            </w:r>
          </w:p>
        </w:tc>
        <w:tc>
          <w:tcPr>
            <w:tcW w:w="0" w:type="auto"/>
          </w:tcPr>
          <w:p w14:paraId="72274E1F" w14:textId="77777777" w:rsidR="00E506C2" w:rsidRDefault="00E506C2" w:rsidP="00B83057">
            <w:r>
              <w:t>Linkage requires additional approval steps and needs to be assessed on a case-by-case basis. IPCI is not routinely linked with other databases.</w:t>
            </w:r>
          </w:p>
        </w:tc>
      </w:tr>
      <w:tr w:rsidR="00E506C2" w14:paraId="4F34A839" w14:textId="77777777" w:rsidTr="0032263E">
        <w:tc>
          <w:tcPr>
            <w:tcW w:w="0" w:type="auto"/>
          </w:tcPr>
          <w:p w14:paraId="658940A2" w14:textId="77777777" w:rsidR="00E506C2" w:rsidRDefault="00E506C2" w:rsidP="00B83057">
            <w:pPr>
              <w:jc w:val="right"/>
            </w:pPr>
            <w:r>
              <w:t>11</w:t>
            </w:r>
          </w:p>
        </w:tc>
        <w:tc>
          <w:tcPr>
            <w:tcW w:w="0" w:type="auto"/>
          </w:tcPr>
          <w:p w14:paraId="5D818362" w14:textId="77777777" w:rsidR="00E506C2" w:rsidRDefault="00E506C2" w:rsidP="00B83057">
            <w:r>
              <w:t>Vital status</w:t>
            </w:r>
          </w:p>
        </w:tc>
        <w:tc>
          <w:tcPr>
            <w:tcW w:w="0" w:type="auto"/>
          </w:tcPr>
          <w:p w14:paraId="4C9A1C18" w14:textId="77777777" w:rsidR="00E506C2" w:rsidRDefault="00E506C2" w:rsidP="00B83057">
            <w:r>
              <w:t>Vital status (death date and cause) is collected based on GP records.</w:t>
            </w:r>
          </w:p>
        </w:tc>
      </w:tr>
      <w:tr w:rsidR="00E506C2" w14:paraId="4E81D10B" w14:textId="77777777" w:rsidTr="0032263E">
        <w:tc>
          <w:tcPr>
            <w:tcW w:w="0" w:type="auto"/>
          </w:tcPr>
          <w:p w14:paraId="322674F0" w14:textId="77777777" w:rsidR="00E506C2" w:rsidRDefault="00E506C2" w:rsidP="00B83057">
            <w:pPr>
              <w:jc w:val="right"/>
            </w:pPr>
            <w:r>
              <w:t>12</w:t>
            </w:r>
          </w:p>
        </w:tc>
        <w:tc>
          <w:tcPr>
            <w:tcW w:w="0" w:type="auto"/>
          </w:tcPr>
          <w:p w14:paraId="0860FA0D" w14:textId="77777777" w:rsidR="00E506C2" w:rsidRDefault="00E506C2" w:rsidP="00B83057">
            <w:r>
              <w:t>Limitations</w:t>
            </w:r>
          </w:p>
        </w:tc>
        <w:tc>
          <w:tcPr>
            <w:tcW w:w="0" w:type="auto"/>
          </w:tcPr>
          <w:p w14:paraId="0B65768E" w14:textId="77777777" w:rsidR="00E506C2" w:rsidRDefault="00E506C2" w:rsidP="00B83057">
            <w:r>
              <w:t>The main limitation comes with the fact that IPCI is limited to GP records, and although it contains information on referrals and discharge letters, it may not fully capture specific hospital information. IPCI does not include coded/detailed data about medications/procedures/test results from the hospital or other care-providers.</w:t>
            </w:r>
          </w:p>
        </w:tc>
      </w:tr>
      <w:tr w:rsidR="00E506C2" w14:paraId="5B71F047" w14:textId="77777777" w:rsidTr="0032263E">
        <w:tc>
          <w:tcPr>
            <w:tcW w:w="0" w:type="auto"/>
          </w:tcPr>
          <w:p w14:paraId="653D7A52" w14:textId="77777777" w:rsidR="00E506C2" w:rsidRDefault="00E506C2" w:rsidP="00B83057">
            <w:pPr>
              <w:jc w:val="right"/>
            </w:pPr>
            <w:r>
              <w:t>13</w:t>
            </w:r>
          </w:p>
        </w:tc>
        <w:tc>
          <w:tcPr>
            <w:tcW w:w="0" w:type="auto"/>
          </w:tcPr>
          <w:p w14:paraId="028A8824" w14:textId="77777777" w:rsidR="00E506C2" w:rsidRDefault="00E506C2" w:rsidP="00B83057">
            <w:r>
              <w:t>Main references</w:t>
            </w:r>
          </w:p>
        </w:tc>
        <w:tc>
          <w:tcPr>
            <w:tcW w:w="0" w:type="auto"/>
          </w:tcPr>
          <w:p w14:paraId="17957338" w14:textId="77777777" w:rsidR="00E506C2" w:rsidRDefault="00E506C2" w:rsidP="00B83057">
            <w:r>
              <w:t xml:space="preserve">de Ridder MAJ, de Wilde </w:t>
            </w:r>
            <w:proofErr w:type="spellStart"/>
            <w:r>
              <w:t>M,de</w:t>
            </w:r>
            <w:proofErr w:type="spellEnd"/>
            <w:r>
              <w:t xml:space="preserve"> Ben </w:t>
            </w:r>
            <w:proofErr w:type="spellStart"/>
            <w:r>
              <w:t>C,Leyba</w:t>
            </w:r>
            <w:proofErr w:type="spellEnd"/>
            <w:r>
              <w:t xml:space="preserve"> </w:t>
            </w:r>
            <w:proofErr w:type="spellStart"/>
            <w:r>
              <w:t>AR,Mosseveld</w:t>
            </w:r>
            <w:proofErr w:type="spellEnd"/>
            <w:r>
              <w:t xml:space="preserve"> </w:t>
            </w:r>
            <w:proofErr w:type="spellStart"/>
            <w:r>
              <w:t>BMT,Verhamme</w:t>
            </w:r>
            <w:proofErr w:type="spellEnd"/>
            <w:r>
              <w:t xml:space="preserve"> </w:t>
            </w:r>
            <w:proofErr w:type="spellStart"/>
            <w:r>
              <w:t>KMC,van</w:t>
            </w:r>
            <w:proofErr w:type="spellEnd"/>
            <w:r>
              <w:t xml:space="preserve"> der Lei </w:t>
            </w:r>
            <w:proofErr w:type="spellStart"/>
            <w:r>
              <w:t>J,Rijnbeek</w:t>
            </w:r>
            <w:proofErr w:type="spellEnd"/>
            <w:r>
              <w:t xml:space="preserve"> PR "Data Resource Profile: The Integrated Primary Care Information (IPCI) database, The Netherlands." International journal of epidemiology (2022): 35182143</w:t>
            </w:r>
          </w:p>
        </w:tc>
      </w:tr>
      <w:tr w:rsidR="00E506C2" w:rsidRPr="005D7F94" w14:paraId="0919E95F" w14:textId="77777777" w:rsidTr="0032263E">
        <w:tc>
          <w:tcPr>
            <w:tcW w:w="0" w:type="auto"/>
          </w:tcPr>
          <w:p w14:paraId="3D1BC8D5" w14:textId="77777777" w:rsidR="00E506C2" w:rsidRDefault="00E506C2" w:rsidP="00B83057">
            <w:pPr>
              <w:jc w:val="right"/>
            </w:pPr>
            <w:r>
              <w:t>14</w:t>
            </w:r>
          </w:p>
        </w:tc>
        <w:tc>
          <w:tcPr>
            <w:tcW w:w="0" w:type="auto"/>
          </w:tcPr>
          <w:p w14:paraId="6DF46293" w14:textId="77777777" w:rsidR="00E506C2" w:rsidRDefault="00E506C2" w:rsidP="00B83057">
            <w:r>
              <w:t>Link to HMA-EMA catalogue and database webpage</w:t>
            </w:r>
          </w:p>
        </w:tc>
        <w:tc>
          <w:tcPr>
            <w:tcW w:w="0" w:type="auto"/>
          </w:tcPr>
          <w:p w14:paraId="5376A161" w14:textId="77777777" w:rsidR="00E506C2" w:rsidRPr="005D7F94" w:rsidRDefault="00E506C2"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https://catalogues.ema.europa.eu/data-source/42618                                                                                                                                                                                                          </w:t>
            </w:r>
            <w:proofErr w:type="spellStart"/>
            <w:r w:rsidRPr="005D7F94">
              <w:rPr>
                <w:lang w:val="es-ES"/>
              </w:rPr>
              <w:t>Website</w:t>
            </w:r>
            <w:proofErr w:type="spellEnd"/>
            <w:r w:rsidRPr="005D7F94">
              <w:rPr>
                <w:lang w:val="es-ES"/>
              </w:rPr>
              <w:t>: http://www.ipci.nl</w:t>
            </w:r>
          </w:p>
        </w:tc>
      </w:tr>
    </w:tbl>
    <w:p w14:paraId="3CC7FE41" w14:textId="77777777" w:rsidR="00B85B81" w:rsidRPr="005D7F94" w:rsidRDefault="00B85B81" w:rsidP="004F785B">
      <w:pPr>
        <w:spacing w:after="120" w:line="240" w:lineRule="auto"/>
        <w:rPr>
          <w:rFonts w:cstheme="minorHAnsi"/>
          <w:u w:val="single"/>
          <w:lang w:val="es-ES"/>
        </w:rPr>
      </w:pPr>
    </w:p>
    <w:p w14:paraId="2CC44D83" w14:textId="769B3EE0" w:rsidR="00356529" w:rsidRPr="00A204AC" w:rsidRDefault="00356529" w:rsidP="004F785B">
      <w:pPr>
        <w:spacing w:after="120" w:line="240" w:lineRule="auto"/>
        <w:rPr>
          <w:rFonts w:cstheme="minorHAnsi"/>
        </w:rPr>
      </w:pPr>
      <w:r w:rsidRPr="00A204AC">
        <w:rPr>
          <w:rFonts w:cstheme="minorHAnsi"/>
          <w:u w:val="single"/>
        </w:rPr>
        <w:t>The Information System for the Development of Research on Primary Care (SIDIAP)</w:t>
      </w:r>
    </w:p>
    <w:tbl>
      <w:tblPr>
        <w:tblStyle w:val="DarwinTable"/>
        <w:tblW w:w="5000" w:type="pct"/>
        <w:tblLook w:val="04A0" w:firstRow="1" w:lastRow="0" w:firstColumn="1" w:lastColumn="0" w:noHBand="0" w:noVBand="1"/>
      </w:tblPr>
      <w:tblGrid>
        <w:gridCol w:w="399"/>
        <w:gridCol w:w="1946"/>
        <w:gridCol w:w="7283"/>
      </w:tblGrid>
      <w:tr w:rsidR="00AD74F5" w14:paraId="14FA0CFC"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0BADE8CB" w14:textId="77777777" w:rsidR="00AD74F5" w:rsidRDefault="00AD74F5" w:rsidP="00B83057">
            <w:pPr>
              <w:spacing w:after="288"/>
              <w:jc w:val="right"/>
            </w:pPr>
            <w:r>
              <w:t>#</w:t>
            </w:r>
          </w:p>
        </w:tc>
        <w:tc>
          <w:tcPr>
            <w:tcW w:w="0" w:type="auto"/>
          </w:tcPr>
          <w:p w14:paraId="29C87ADB" w14:textId="77777777" w:rsidR="00AD74F5" w:rsidRDefault="00AD74F5" w:rsidP="00B83057">
            <w:pPr>
              <w:spacing w:after="288"/>
            </w:pPr>
            <w:r>
              <w:t>Section</w:t>
            </w:r>
          </w:p>
        </w:tc>
        <w:tc>
          <w:tcPr>
            <w:tcW w:w="0" w:type="auto"/>
          </w:tcPr>
          <w:p w14:paraId="0B1DE580" w14:textId="77777777" w:rsidR="00AD74F5" w:rsidRDefault="00AD74F5" w:rsidP="00B83057">
            <w:pPr>
              <w:spacing w:after="288"/>
            </w:pPr>
            <w:r>
              <w:t>Description</w:t>
            </w:r>
          </w:p>
        </w:tc>
      </w:tr>
      <w:tr w:rsidR="00AD74F5" w14:paraId="181D1549" w14:textId="77777777" w:rsidTr="0032263E">
        <w:tc>
          <w:tcPr>
            <w:tcW w:w="0" w:type="auto"/>
          </w:tcPr>
          <w:p w14:paraId="57D0DCD6" w14:textId="77777777" w:rsidR="00AD74F5" w:rsidRDefault="00AD74F5" w:rsidP="00B83057">
            <w:pPr>
              <w:jc w:val="right"/>
            </w:pPr>
            <w:r>
              <w:t>1</w:t>
            </w:r>
          </w:p>
        </w:tc>
        <w:tc>
          <w:tcPr>
            <w:tcW w:w="0" w:type="auto"/>
          </w:tcPr>
          <w:p w14:paraId="02B4EDEA" w14:textId="77777777" w:rsidR="00AD74F5" w:rsidRDefault="00AD74F5" w:rsidP="00B83057">
            <w:r>
              <w:t>Database Identification and country</w:t>
            </w:r>
          </w:p>
        </w:tc>
        <w:tc>
          <w:tcPr>
            <w:tcW w:w="0" w:type="auto"/>
          </w:tcPr>
          <w:p w14:paraId="7217DA42" w14:textId="77777777" w:rsidR="00AD74F5" w:rsidRDefault="00AD74F5" w:rsidP="00B83057">
            <w:r>
              <w:t>SIDIAP (The Information System for the Development of Research in Primary Care)                                                                                                                                                                                                        Catalunya, Spain</w:t>
            </w:r>
          </w:p>
        </w:tc>
      </w:tr>
      <w:tr w:rsidR="00AD74F5" w14:paraId="55BA0213" w14:textId="77777777" w:rsidTr="0032263E">
        <w:tc>
          <w:tcPr>
            <w:tcW w:w="0" w:type="auto"/>
          </w:tcPr>
          <w:p w14:paraId="2EC64CF0" w14:textId="77777777" w:rsidR="00AD74F5" w:rsidRDefault="00AD74F5" w:rsidP="00B83057">
            <w:pPr>
              <w:jc w:val="right"/>
            </w:pPr>
            <w:r>
              <w:t>2</w:t>
            </w:r>
          </w:p>
        </w:tc>
        <w:tc>
          <w:tcPr>
            <w:tcW w:w="0" w:type="auto"/>
          </w:tcPr>
          <w:p w14:paraId="08826E9B" w14:textId="77777777" w:rsidR="00AD74F5" w:rsidRDefault="00AD74F5" w:rsidP="00B83057">
            <w:r>
              <w:t>Data partner information section</w:t>
            </w:r>
          </w:p>
        </w:tc>
        <w:tc>
          <w:tcPr>
            <w:tcW w:w="0" w:type="auto"/>
          </w:tcPr>
          <w:p w14:paraId="0ED9D481" w14:textId="77777777" w:rsidR="00AD74F5" w:rsidRDefault="00AD74F5" w:rsidP="00B83057">
            <w:r>
              <w:t>IDIAPJGol</w:t>
            </w:r>
          </w:p>
        </w:tc>
      </w:tr>
      <w:tr w:rsidR="00AD74F5" w14:paraId="4A7C212C" w14:textId="77777777" w:rsidTr="0032263E">
        <w:tc>
          <w:tcPr>
            <w:tcW w:w="0" w:type="auto"/>
          </w:tcPr>
          <w:p w14:paraId="5BEE68FE" w14:textId="77777777" w:rsidR="00AD74F5" w:rsidRDefault="00AD74F5" w:rsidP="00B83057">
            <w:pPr>
              <w:jc w:val="right"/>
            </w:pPr>
            <w:r>
              <w:t>3</w:t>
            </w:r>
          </w:p>
        </w:tc>
        <w:tc>
          <w:tcPr>
            <w:tcW w:w="0" w:type="auto"/>
          </w:tcPr>
          <w:p w14:paraId="643ECD29" w14:textId="77777777" w:rsidR="00AD74F5" w:rsidRDefault="00AD74F5" w:rsidP="00B83057">
            <w:r>
              <w:t>Coverage and timespan</w:t>
            </w:r>
          </w:p>
        </w:tc>
        <w:tc>
          <w:tcPr>
            <w:tcW w:w="0" w:type="auto"/>
          </w:tcPr>
          <w:p w14:paraId="58518585" w14:textId="77777777" w:rsidR="00AD74F5" w:rsidRDefault="00AD74F5" w:rsidP="00B83057">
            <w:r>
              <w:t xml:space="preserve">Data collection </w:t>
            </w:r>
            <w:proofErr w:type="gramStart"/>
            <w:r>
              <w:t>since:</w:t>
            </w:r>
            <w:proofErr w:type="gramEnd"/>
            <w:r>
              <w:t xml:space="preserve"> 2006                                                                                                                                                                                                        Extent: Regional.                                                                                                                                                                                                        The SIDIAP database contains records of around 6 million people residing in Catalonia, estimated to be representing around 76% of the Catalan population.</w:t>
            </w:r>
          </w:p>
        </w:tc>
      </w:tr>
      <w:tr w:rsidR="00AD74F5" w14:paraId="1BFDF4D7" w14:textId="77777777" w:rsidTr="0032263E">
        <w:tc>
          <w:tcPr>
            <w:tcW w:w="0" w:type="auto"/>
          </w:tcPr>
          <w:p w14:paraId="1711775E" w14:textId="77777777" w:rsidR="00AD74F5" w:rsidRDefault="00AD74F5" w:rsidP="00B83057">
            <w:pPr>
              <w:jc w:val="right"/>
            </w:pPr>
            <w:r>
              <w:t>4</w:t>
            </w:r>
          </w:p>
        </w:tc>
        <w:tc>
          <w:tcPr>
            <w:tcW w:w="0" w:type="auto"/>
          </w:tcPr>
          <w:p w14:paraId="141D1796" w14:textId="77777777" w:rsidR="00AD74F5" w:rsidRDefault="00AD74F5" w:rsidP="00B83057">
            <w:r>
              <w:t>Healthcare setting / type of data</w:t>
            </w:r>
          </w:p>
        </w:tc>
        <w:tc>
          <w:tcPr>
            <w:tcW w:w="0" w:type="auto"/>
          </w:tcPr>
          <w:p w14:paraId="3B1E7F14" w14:textId="60BCAA6E" w:rsidR="00AD74F5" w:rsidRDefault="00AD74F5" w:rsidP="00B83057">
            <w:r>
              <w:t xml:space="preserve">Primary care – </w:t>
            </w:r>
            <w:proofErr w:type="spellStart"/>
            <w:r>
              <w:t>gps</w:t>
            </w:r>
            <w:proofErr w:type="spellEnd"/>
            <w:r>
              <w:t xml:space="preserve">, and hospital inpatient care.                                                                                                                                                                                                        SIDIAP captured data includes routine visits, </w:t>
            </w:r>
            <w:r w:rsidR="076AB1EA">
              <w:t>socio</w:t>
            </w:r>
            <w:r w:rsidR="385BECAC">
              <w:t>demographic</w:t>
            </w:r>
            <w:r w:rsidR="06A67693">
              <w:t xml:space="preserve"> information</w:t>
            </w:r>
            <w:r>
              <w:t>, diagnoses, laboratory tests, drugs (prescribed and dispensed), referrals, and lifestyle information.</w:t>
            </w:r>
          </w:p>
        </w:tc>
      </w:tr>
      <w:tr w:rsidR="00AD74F5" w14:paraId="410C62F3" w14:textId="77777777" w:rsidTr="0032263E">
        <w:tc>
          <w:tcPr>
            <w:tcW w:w="0" w:type="auto"/>
          </w:tcPr>
          <w:p w14:paraId="78A69606" w14:textId="77777777" w:rsidR="00AD74F5" w:rsidRDefault="00AD74F5" w:rsidP="00B83057">
            <w:pPr>
              <w:jc w:val="right"/>
            </w:pPr>
            <w:r>
              <w:lastRenderedPageBreak/>
              <w:t>5</w:t>
            </w:r>
          </w:p>
        </w:tc>
        <w:tc>
          <w:tcPr>
            <w:tcW w:w="0" w:type="auto"/>
          </w:tcPr>
          <w:p w14:paraId="29D64DAE" w14:textId="77777777" w:rsidR="00AD74F5" w:rsidRDefault="00AD74F5" w:rsidP="00B83057">
            <w:r>
              <w:t>Data collection process</w:t>
            </w:r>
          </w:p>
        </w:tc>
        <w:tc>
          <w:tcPr>
            <w:tcW w:w="0" w:type="auto"/>
          </w:tcPr>
          <w:p w14:paraId="1D6EDC76" w14:textId="77777777" w:rsidR="00AD74F5" w:rsidRDefault="00AD74F5" w:rsidP="00B83057">
            <w:r>
              <w:t xml:space="preserve">Outpatient electronic health records, and Inpatient hospital electronic health records, and Other.                                                                                                                                                                                                        Data is entered by primary care physicians upon healthcare contact, supplemented with hospital discharge records. The </w:t>
            </w:r>
            <w:proofErr w:type="spellStart"/>
            <w:r>
              <w:t>Institut</w:t>
            </w:r>
            <w:proofErr w:type="spellEnd"/>
            <w:r>
              <w:t xml:space="preserve"> Catala de la Salut is the owner of the data and acts as the data controller.</w:t>
            </w:r>
          </w:p>
        </w:tc>
      </w:tr>
      <w:tr w:rsidR="00AD74F5" w14:paraId="04AD0705" w14:textId="77777777" w:rsidTr="0032263E">
        <w:tc>
          <w:tcPr>
            <w:tcW w:w="0" w:type="auto"/>
          </w:tcPr>
          <w:p w14:paraId="133CD414" w14:textId="77777777" w:rsidR="00AD74F5" w:rsidRDefault="00AD74F5" w:rsidP="00B83057">
            <w:pPr>
              <w:jc w:val="right"/>
            </w:pPr>
            <w:r>
              <w:t>6</w:t>
            </w:r>
          </w:p>
        </w:tc>
        <w:tc>
          <w:tcPr>
            <w:tcW w:w="0" w:type="auto"/>
          </w:tcPr>
          <w:p w14:paraId="1FA0C7E7" w14:textId="77777777" w:rsidR="00AD74F5" w:rsidRDefault="00AD74F5" w:rsidP="00B83057">
            <w:r>
              <w:t>General representativeness</w:t>
            </w:r>
          </w:p>
        </w:tc>
        <w:tc>
          <w:tcPr>
            <w:tcW w:w="0" w:type="auto"/>
          </w:tcPr>
          <w:p w14:paraId="7621AB14" w14:textId="77777777" w:rsidR="00AD74F5" w:rsidRDefault="00AD74F5" w:rsidP="00B83057">
            <w:r>
              <w:t>It was previously shown that the captured SIDIAP population is highly representative of the entire Catalan region in terms of geographic, age, and sex distributions.</w:t>
            </w:r>
          </w:p>
        </w:tc>
      </w:tr>
      <w:tr w:rsidR="00AD74F5" w14:paraId="4FE38451" w14:textId="77777777" w:rsidTr="0032263E">
        <w:tc>
          <w:tcPr>
            <w:tcW w:w="0" w:type="auto"/>
          </w:tcPr>
          <w:p w14:paraId="7CF2FBE4" w14:textId="77777777" w:rsidR="00AD74F5" w:rsidRDefault="00AD74F5" w:rsidP="00B83057">
            <w:pPr>
              <w:jc w:val="right"/>
            </w:pPr>
            <w:r>
              <w:t>7</w:t>
            </w:r>
          </w:p>
        </w:tc>
        <w:tc>
          <w:tcPr>
            <w:tcW w:w="0" w:type="auto"/>
          </w:tcPr>
          <w:p w14:paraId="10B6590F" w14:textId="77777777" w:rsidR="00AD74F5" w:rsidRDefault="00AD74F5" w:rsidP="00B83057">
            <w:r>
              <w:t>Data content /source coding</w:t>
            </w:r>
          </w:p>
        </w:tc>
        <w:tc>
          <w:tcPr>
            <w:tcW w:w="0" w:type="auto"/>
          </w:tcPr>
          <w:p w14:paraId="3E835869" w14:textId="77777777" w:rsidR="00AD74F5" w:rsidRDefault="00AD74F5" w:rsidP="00B83057">
            <w:r>
              <w:t>SIDIAP data covers all services that occur at the Primary Care Centres, as well as support services, such as sexual and reproductive health or home end-of-life care.                                                                                                                                                                                                          Drugs are coded in ATC-WHO terminology in the source data.                                                                                                                                                                                                          Health outcomes are captured in ICD-10CM codes.                                                                                                                                                                                                          The SIDIAP contains all laboratory tests and results performed in primary health centres.                                                                                                                                                                                                          Demographics, geographical, as well as socio-economic factors are recorded for each patient.</w:t>
            </w:r>
          </w:p>
        </w:tc>
      </w:tr>
      <w:tr w:rsidR="00AD74F5" w14:paraId="6DAF16D4" w14:textId="77777777" w:rsidTr="0032263E">
        <w:tc>
          <w:tcPr>
            <w:tcW w:w="0" w:type="auto"/>
          </w:tcPr>
          <w:p w14:paraId="6657FEE6" w14:textId="77777777" w:rsidR="00AD74F5" w:rsidRDefault="00AD74F5" w:rsidP="00B83057">
            <w:pPr>
              <w:jc w:val="right"/>
            </w:pPr>
            <w:r>
              <w:t>8</w:t>
            </w:r>
          </w:p>
        </w:tc>
        <w:tc>
          <w:tcPr>
            <w:tcW w:w="0" w:type="auto"/>
          </w:tcPr>
          <w:p w14:paraId="58DAB7D6" w14:textId="77777777" w:rsidR="00AD74F5" w:rsidRDefault="00AD74F5" w:rsidP="00B83057">
            <w:r>
              <w:t>Data Harmonization</w:t>
            </w:r>
          </w:p>
        </w:tc>
        <w:tc>
          <w:tcPr>
            <w:tcW w:w="0" w:type="auto"/>
          </w:tcPr>
          <w:p w14:paraId="59CB775D" w14:textId="77777777" w:rsidR="00AD74F5" w:rsidRDefault="00AD74F5" w:rsidP="00B83057">
            <w:r>
              <w:t>The data has been mapped to the OMOP CDM v5.4 and the OMOP standard vocabularies (SNOMED, RxNorm, LOINC). The format, structural and semantic conformance has been verified upon onboarding into the DARWIN EU® data network.                                                                                                                                                                                                        No.</w:t>
            </w:r>
          </w:p>
        </w:tc>
      </w:tr>
      <w:tr w:rsidR="00AD74F5" w14:paraId="34092DD3" w14:textId="77777777" w:rsidTr="0032263E">
        <w:tc>
          <w:tcPr>
            <w:tcW w:w="0" w:type="auto"/>
          </w:tcPr>
          <w:p w14:paraId="710BC05E" w14:textId="77777777" w:rsidR="00AD74F5" w:rsidRDefault="00AD74F5" w:rsidP="00B83057">
            <w:pPr>
              <w:jc w:val="right"/>
            </w:pPr>
            <w:r>
              <w:t>9</w:t>
            </w:r>
          </w:p>
        </w:tc>
        <w:tc>
          <w:tcPr>
            <w:tcW w:w="0" w:type="auto"/>
          </w:tcPr>
          <w:p w14:paraId="6ADFD201" w14:textId="77777777" w:rsidR="00AD74F5" w:rsidRDefault="00AD74F5" w:rsidP="00B83057">
            <w:r>
              <w:t>Quality control (database specific)</w:t>
            </w:r>
          </w:p>
        </w:tc>
        <w:tc>
          <w:tcPr>
            <w:tcW w:w="0" w:type="auto"/>
          </w:tcPr>
          <w:p w14:paraId="278853F2" w14:textId="77777777" w:rsidR="00AD74F5" w:rsidRDefault="00AD74F5" w:rsidP="00B83057">
            <w:r>
              <w:t>Internal and external validation processes are carried out to determine the data quality of the SIDIAP information at each data update.                                                                                                                                                                                                         These include stratifying the data by geographical regions and year in order to identify differences in data collection that need to be harmonized (e.g. recording of specific information under different codes).                                                                                                                                                                                                         The measurement units of variables measuring one characteristic are also homogenized (e.g. transformation of the data from every laboratory that measures haemoglobin to grams per decilitre).                                                                                                                                                                                                           Visual inspection of all data included in the database by week is also conducted, allowing one to see temporal patterns in the registry of a certain variable. With this information, the SIDIAP team can issue recommendations to researchers about the most common variable(s) where certain information is recorded (e.g., there are several variables with information concerning the women’s menopausal status and with these visual inspection tools the SIDIAP team can inform the researchers about which related variables have the largest number of records and could be more helpful to capture menopause). Data availability (longitudinally and reliability), plausibility (range checks and unusual values), and consistency are inspected through visualisation tools. In addition, before accessing the data for a requested project, research teams have access to a quality-control report. This document contains counts, years, percentiles, maximums and minimums, incidences, and prevalence of the data requested for the project, allowing detection of inconsistencies in the data extraction prior to data delivery.                                                                                                                                                                                                          External validation processes of the SIDIAP database mainly include assessing the data recorded in SIDIAP through linkage to external gold standard data sources, by analysing free text, or by sending questionnaires to health professionals.</w:t>
            </w:r>
          </w:p>
        </w:tc>
      </w:tr>
      <w:tr w:rsidR="00AD74F5" w14:paraId="7AEDA859" w14:textId="77777777" w:rsidTr="0032263E">
        <w:tc>
          <w:tcPr>
            <w:tcW w:w="0" w:type="auto"/>
          </w:tcPr>
          <w:p w14:paraId="5F2FD95B" w14:textId="77777777" w:rsidR="00AD74F5" w:rsidRDefault="00AD74F5" w:rsidP="00B83057">
            <w:pPr>
              <w:jc w:val="right"/>
            </w:pPr>
            <w:r>
              <w:t>10</w:t>
            </w:r>
          </w:p>
        </w:tc>
        <w:tc>
          <w:tcPr>
            <w:tcW w:w="0" w:type="auto"/>
          </w:tcPr>
          <w:p w14:paraId="49B272DE" w14:textId="77777777" w:rsidR="00AD74F5" w:rsidRDefault="00AD74F5" w:rsidP="00B83057">
            <w:r>
              <w:t>Linkage</w:t>
            </w:r>
          </w:p>
        </w:tc>
        <w:tc>
          <w:tcPr>
            <w:tcW w:w="0" w:type="auto"/>
          </w:tcPr>
          <w:p w14:paraId="5DED7D52" w14:textId="40E32703" w:rsidR="00AD74F5" w:rsidRDefault="00AD74F5" w:rsidP="00B83057">
            <w:r>
              <w:t xml:space="preserve">SIDIAP is linked to a hospital discharge database, pharmacy dispensation, and primary care laboratories. It can also be linked to other registries in Catalonia on a </w:t>
            </w:r>
            <w:r w:rsidR="00DA18C9">
              <w:t>project-by-project</w:t>
            </w:r>
            <w:r>
              <w:t xml:space="preserve"> basis.</w:t>
            </w:r>
          </w:p>
        </w:tc>
      </w:tr>
      <w:tr w:rsidR="00AD74F5" w14:paraId="20F02BAB" w14:textId="77777777" w:rsidTr="0032263E">
        <w:tc>
          <w:tcPr>
            <w:tcW w:w="0" w:type="auto"/>
          </w:tcPr>
          <w:p w14:paraId="0A605E50" w14:textId="77777777" w:rsidR="00AD74F5" w:rsidRDefault="00AD74F5" w:rsidP="00B83057">
            <w:pPr>
              <w:jc w:val="right"/>
            </w:pPr>
            <w:r>
              <w:t>11</w:t>
            </w:r>
          </w:p>
        </w:tc>
        <w:tc>
          <w:tcPr>
            <w:tcW w:w="0" w:type="auto"/>
          </w:tcPr>
          <w:p w14:paraId="2E0EDFD5" w14:textId="77777777" w:rsidR="00AD74F5" w:rsidRDefault="00AD74F5" w:rsidP="00B83057">
            <w:r>
              <w:t>Vital status</w:t>
            </w:r>
          </w:p>
        </w:tc>
        <w:tc>
          <w:tcPr>
            <w:tcW w:w="0" w:type="auto"/>
          </w:tcPr>
          <w:p w14:paraId="0BADADC6" w14:textId="257D8DA3" w:rsidR="00AD74F5" w:rsidRDefault="00AD74F5" w:rsidP="00B83057">
            <w:r>
              <w:t xml:space="preserve">Mortality is fully captured in SIDIAP. The cause of death is not </w:t>
            </w:r>
            <w:r w:rsidR="00DA18C9">
              <w:t>available but</w:t>
            </w:r>
            <w:r>
              <w:t xml:space="preserve"> can be linked to the Spanish death registry on a </w:t>
            </w:r>
            <w:r w:rsidR="00DA18C9">
              <w:t>project-by-project</w:t>
            </w:r>
            <w:r>
              <w:t xml:space="preserve"> basis.</w:t>
            </w:r>
          </w:p>
        </w:tc>
      </w:tr>
      <w:tr w:rsidR="00AD74F5" w14:paraId="45552F06" w14:textId="77777777" w:rsidTr="0032263E">
        <w:tc>
          <w:tcPr>
            <w:tcW w:w="0" w:type="auto"/>
          </w:tcPr>
          <w:p w14:paraId="38C81570" w14:textId="77777777" w:rsidR="00AD74F5" w:rsidRDefault="00AD74F5" w:rsidP="00B83057">
            <w:pPr>
              <w:jc w:val="right"/>
            </w:pPr>
            <w:r>
              <w:t>12</w:t>
            </w:r>
          </w:p>
        </w:tc>
        <w:tc>
          <w:tcPr>
            <w:tcW w:w="0" w:type="auto"/>
          </w:tcPr>
          <w:p w14:paraId="6EEB4D1D" w14:textId="77777777" w:rsidR="00AD74F5" w:rsidRDefault="00AD74F5" w:rsidP="00B83057">
            <w:r>
              <w:t>Limitations</w:t>
            </w:r>
          </w:p>
        </w:tc>
        <w:tc>
          <w:tcPr>
            <w:tcW w:w="0" w:type="auto"/>
          </w:tcPr>
          <w:p w14:paraId="53FA5329" w14:textId="0082F300" w:rsidR="00AD74F5" w:rsidRDefault="00AD74F5" w:rsidP="00B83057">
            <w:r>
              <w:t>The SIDIAP data is not representative of individuals not using public primary care, and conditions that are usually followed by specialist care might not be properly captured. In addition, there is limited information on lifestyle variables</w:t>
            </w:r>
            <w:r w:rsidR="4CA71B72">
              <w:t xml:space="preserve"> (not always requested in primary care visit and, therefore, the information is missing in many cases)</w:t>
            </w:r>
            <w:r w:rsidR="385BECAC">
              <w:t>.</w:t>
            </w:r>
            <w:r>
              <w:t xml:space="preserve"> Patients are followed until Death or when transferring to another primary health care centre that does not contribute to SIDIAP.</w:t>
            </w:r>
          </w:p>
        </w:tc>
      </w:tr>
      <w:tr w:rsidR="00AD74F5" w14:paraId="6871F2CE" w14:textId="77777777" w:rsidTr="0032263E">
        <w:tc>
          <w:tcPr>
            <w:tcW w:w="0" w:type="auto"/>
          </w:tcPr>
          <w:p w14:paraId="6FF9DEEE" w14:textId="77777777" w:rsidR="00AD74F5" w:rsidRDefault="00AD74F5" w:rsidP="00B83057">
            <w:pPr>
              <w:jc w:val="right"/>
            </w:pPr>
            <w:r>
              <w:t>13</w:t>
            </w:r>
          </w:p>
        </w:tc>
        <w:tc>
          <w:tcPr>
            <w:tcW w:w="0" w:type="auto"/>
          </w:tcPr>
          <w:p w14:paraId="5FEA43EC" w14:textId="77777777" w:rsidR="00AD74F5" w:rsidRDefault="00AD74F5" w:rsidP="00B83057">
            <w:r>
              <w:t>Main references</w:t>
            </w:r>
          </w:p>
        </w:tc>
        <w:tc>
          <w:tcPr>
            <w:tcW w:w="0" w:type="auto"/>
          </w:tcPr>
          <w:p w14:paraId="393CB17E" w14:textId="77777777" w:rsidR="00AD74F5" w:rsidRDefault="00AD74F5" w:rsidP="00B83057">
            <w:r>
              <w:t xml:space="preserve">Recalde M, Rodríguez </w:t>
            </w:r>
            <w:proofErr w:type="spellStart"/>
            <w:r>
              <w:t>C,Burn</w:t>
            </w:r>
            <w:proofErr w:type="spellEnd"/>
            <w:r>
              <w:t xml:space="preserve"> </w:t>
            </w:r>
            <w:proofErr w:type="spellStart"/>
            <w:r>
              <w:t>E,Far</w:t>
            </w:r>
            <w:proofErr w:type="spellEnd"/>
            <w:r>
              <w:t xml:space="preserve"> </w:t>
            </w:r>
            <w:proofErr w:type="spellStart"/>
            <w:r>
              <w:t>M,García</w:t>
            </w:r>
            <w:proofErr w:type="spellEnd"/>
            <w:r>
              <w:t xml:space="preserve"> </w:t>
            </w:r>
            <w:proofErr w:type="spellStart"/>
            <w:r>
              <w:t>D,Carrere</w:t>
            </w:r>
            <w:proofErr w:type="spellEnd"/>
            <w:r>
              <w:t xml:space="preserve">-Molina </w:t>
            </w:r>
            <w:proofErr w:type="spellStart"/>
            <w:r>
              <w:t>J,Benítez</w:t>
            </w:r>
            <w:proofErr w:type="spellEnd"/>
            <w:r>
              <w:t xml:space="preserve"> </w:t>
            </w:r>
            <w:proofErr w:type="spellStart"/>
            <w:r>
              <w:t>M,Moleras</w:t>
            </w:r>
            <w:proofErr w:type="spellEnd"/>
            <w:r>
              <w:t xml:space="preserve"> </w:t>
            </w:r>
            <w:proofErr w:type="spellStart"/>
            <w:r>
              <w:t>A,Pistillo</w:t>
            </w:r>
            <w:proofErr w:type="spellEnd"/>
            <w:r>
              <w:t xml:space="preserve"> </w:t>
            </w:r>
            <w:proofErr w:type="spellStart"/>
            <w:r>
              <w:t>A,Bolíbar</w:t>
            </w:r>
            <w:proofErr w:type="spellEnd"/>
            <w:r>
              <w:t xml:space="preserve"> </w:t>
            </w:r>
            <w:proofErr w:type="spellStart"/>
            <w:r>
              <w:t>B,Aragón</w:t>
            </w:r>
            <w:proofErr w:type="spellEnd"/>
            <w:r>
              <w:t xml:space="preserve"> </w:t>
            </w:r>
            <w:proofErr w:type="spellStart"/>
            <w:r>
              <w:t>M,Duarte</w:t>
            </w:r>
            <w:proofErr w:type="spellEnd"/>
            <w:r>
              <w:t>-Salles T "Data Resource Profile: The Information System for Research in Primary Care (SIDIAP)." International journal of epidemiology (2022): 35415748</w:t>
            </w:r>
          </w:p>
        </w:tc>
      </w:tr>
      <w:tr w:rsidR="00AD74F5" w:rsidRPr="005D7F94" w14:paraId="5835713C" w14:textId="77777777" w:rsidTr="0032263E">
        <w:tc>
          <w:tcPr>
            <w:tcW w:w="0" w:type="auto"/>
          </w:tcPr>
          <w:p w14:paraId="767CC656" w14:textId="77777777" w:rsidR="00AD74F5" w:rsidRDefault="00AD74F5" w:rsidP="00B83057">
            <w:pPr>
              <w:jc w:val="right"/>
            </w:pPr>
            <w:r>
              <w:t>14</w:t>
            </w:r>
          </w:p>
        </w:tc>
        <w:tc>
          <w:tcPr>
            <w:tcW w:w="0" w:type="auto"/>
          </w:tcPr>
          <w:p w14:paraId="2BD1DAF6" w14:textId="77777777" w:rsidR="00AD74F5" w:rsidRDefault="00AD74F5" w:rsidP="00B83057">
            <w:r>
              <w:t>Link to HMA-EMA catalogue and database webpage</w:t>
            </w:r>
          </w:p>
        </w:tc>
        <w:tc>
          <w:tcPr>
            <w:tcW w:w="0" w:type="auto"/>
          </w:tcPr>
          <w:p w14:paraId="2CC9E3D0" w14:textId="77777777" w:rsidR="00AD74F5" w:rsidRPr="005D7F94" w:rsidRDefault="00AD74F5"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https://catalogues.ema.europa.eu/data-source/50190                                                                                                                                                                                                        </w:t>
            </w:r>
            <w:proofErr w:type="spellStart"/>
            <w:r w:rsidRPr="005D7F94">
              <w:rPr>
                <w:lang w:val="es-ES"/>
              </w:rPr>
              <w:t>Website</w:t>
            </w:r>
            <w:proofErr w:type="spellEnd"/>
            <w:r w:rsidRPr="005D7F94">
              <w:rPr>
                <w:lang w:val="es-ES"/>
              </w:rPr>
              <w:t>: https://www.sidiap.org/index.php/en</w:t>
            </w:r>
          </w:p>
        </w:tc>
      </w:tr>
    </w:tbl>
    <w:p w14:paraId="5FE40BBB" w14:textId="77777777" w:rsidR="00B85B81" w:rsidRPr="005D7F94" w:rsidRDefault="00B85B81" w:rsidP="004F785B">
      <w:pPr>
        <w:spacing w:after="120" w:line="240" w:lineRule="auto"/>
        <w:rPr>
          <w:rFonts w:cstheme="minorHAnsi"/>
          <w:u w:val="single"/>
          <w:lang w:val="es-ES"/>
        </w:rPr>
      </w:pPr>
    </w:p>
    <w:p w14:paraId="4F1DF140" w14:textId="02610AB2" w:rsidR="00356529" w:rsidRPr="00A204AC" w:rsidRDefault="00356529" w:rsidP="004F785B">
      <w:pPr>
        <w:spacing w:after="120" w:line="240" w:lineRule="auto"/>
        <w:rPr>
          <w:rFonts w:cstheme="minorHAnsi"/>
        </w:rPr>
      </w:pPr>
      <w:r w:rsidRPr="00A204AC">
        <w:rPr>
          <w:rFonts w:cstheme="minorHAnsi"/>
          <w:u w:val="single"/>
        </w:rPr>
        <w:t>Clinical Practice Research Datalink GOLD (Oxford) (CPRD GOLD)</w:t>
      </w:r>
    </w:p>
    <w:tbl>
      <w:tblPr>
        <w:tblStyle w:val="DarwinTable"/>
        <w:tblW w:w="5000" w:type="pct"/>
        <w:tblLook w:val="04A0" w:firstRow="1" w:lastRow="0" w:firstColumn="1" w:lastColumn="0" w:noHBand="0" w:noVBand="1"/>
      </w:tblPr>
      <w:tblGrid>
        <w:gridCol w:w="399"/>
        <w:gridCol w:w="1946"/>
        <w:gridCol w:w="7283"/>
      </w:tblGrid>
      <w:tr w:rsidR="00DB3724" w14:paraId="08E2E5AD"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2235EE58" w14:textId="77777777" w:rsidR="00DB3724" w:rsidRDefault="00DB3724" w:rsidP="00B83057">
            <w:pPr>
              <w:spacing w:after="288"/>
              <w:jc w:val="right"/>
            </w:pPr>
            <w:r>
              <w:t>#</w:t>
            </w:r>
          </w:p>
        </w:tc>
        <w:tc>
          <w:tcPr>
            <w:tcW w:w="0" w:type="auto"/>
          </w:tcPr>
          <w:p w14:paraId="0A056F2D" w14:textId="77777777" w:rsidR="00DB3724" w:rsidRDefault="00DB3724" w:rsidP="00B83057">
            <w:pPr>
              <w:spacing w:after="288"/>
            </w:pPr>
            <w:r>
              <w:t>Section</w:t>
            </w:r>
          </w:p>
        </w:tc>
        <w:tc>
          <w:tcPr>
            <w:tcW w:w="0" w:type="auto"/>
          </w:tcPr>
          <w:p w14:paraId="0D86D696" w14:textId="77777777" w:rsidR="00DB3724" w:rsidRDefault="00DB3724" w:rsidP="00B83057">
            <w:pPr>
              <w:spacing w:after="288"/>
            </w:pPr>
            <w:r>
              <w:t>Description</w:t>
            </w:r>
          </w:p>
        </w:tc>
      </w:tr>
      <w:tr w:rsidR="00DB3724" w14:paraId="3CC1112C" w14:textId="77777777" w:rsidTr="0032263E">
        <w:tc>
          <w:tcPr>
            <w:tcW w:w="0" w:type="auto"/>
          </w:tcPr>
          <w:p w14:paraId="0391E5A2" w14:textId="77777777" w:rsidR="00DB3724" w:rsidRDefault="00DB3724" w:rsidP="00B83057">
            <w:pPr>
              <w:jc w:val="right"/>
            </w:pPr>
            <w:r>
              <w:t>1</w:t>
            </w:r>
          </w:p>
        </w:tc>
        <w:tc>
          <w:tcPr>
            <w:tcW w:w="0" w:type="auto"/>
          </w:tcPr>
          <w:p w14:paraId="0F232BC8" w14:textId="77777777" w:rsidR="00DB3724" w:rsidRDefault="00DB3724" w:rsidP="00B83057">
            <w:r>
              <w:t>Database Identification and country</w:t>
            </w:r>
          </w:p>
        </w:tc>
        <w:tc>
          <w:tcPr>
            <w:tcW w:w="0" w:type="auto"/>
          </w:tcPr>
          <w:p w14:paraId="53534669" w14:textId="77777777" w:rsidR="00DB3724" w:rsidRDefault="00DB3724" w:rsidP="00B83057">
            <w:r>
              <w:t>CPRD GOLD (Clinical Practice Research Datalink GOLD )                                                                                                                                                                                                        United Kingdom</w:t>
            </w:r>
          </w:p>
        </w:tc>
      </w:tr>
      <w:tr w:rsidR="00DB3724" w14:paraId="0E970461" w14:textId="77777777" w:rsidTr="0032263E">
        <w:tc>
          <w:tcPr>
            <w:tcW w:w="0" w:type="auto"/>
          </w:tcPr>
          <w:p w14:paraId="55BC9575" w14:textId="77777777" w:rsidR="00DB3724" w:rsidRDefault="00DB3724" w:rsidP="00B83057">
            <w:pPr>
              <w:jc w:val="right"/>
            </w:pPr>
            <w:r>
              <w:t>2</w:t>
            </w:r>
          </w:p>
        </w:tc>
        <w:tc>
          <w:tcPr>
            <w:tcW w:w="0" w:type="auto"/>
          </w:tcPr>
          <w:p w14:paraId="3EBE867E" w14:textId="77777777" w:rsidR="00DB3724" w:rsidRDefault="00DB3724" w:rsidP="00B83057">
            <w:r>
              <w:t>Data partner information section</w:t>
            </w:r>
          </w:p>
        </w:tc>
        <w:tc>
          <w:tcPr>
            <w:tcW w:w="0" w:type="auto"/>
          </w:tcPr>
          <w:p w14:paraId="2E3A5336" w14:textId="77777777" w:rsidR="00DB3724" w:rsidRDefault="00DB3724" w:rsidP="00B83057">
            <w:r>
              <w:t>University of Oxford                                                                                                                                                                                                        NDORMS</w:t>
            </w:r>
          </w:p>
        </w:tc>
      </w:tr>
      <w:tr w:rsidR="00DB3724" w14:paraId="2544E254" w14:textId="77777777" w:rsidTr="0032263E">
        <w:tc>
          <w:tcPr>
            <w:tcW w:w="0" w:type="auto"/>
          </w:tcPr>
          <w:p w14:paraId="528FB4D6" w14:textId="77777777" w:rsidR="00DB3724" w:rsidRDefault="00DB3724" w:rsidP="00B83057">
            <w:pPr>
              <w:jc w:val="right"/>
            </w:pPr>
            <w:r>
              <w:t>3</w:t>
            </w:r>
          </w:p>
        </w:tc>
        <w:tc>
          <w:tcPr>
            <w:tcW w:w="0" w:type="auto"/>
          </w:tcPr>
          <w:p w14:paraId="6E194709" w14:textId="77777777" w:rsidR="00DB3724" w:rsidRDefault="00DB3724" w:rsidP="00B83057">
            <w:r>
              <w:t>Coverage and timespan</w:t>
            </w:r>
          </w:p>
        </w:tc>
        <w:tc>
          <w:tcPr>
            <w:tcW w:w="0" w:type="auto"/>
          </w:tcPr>
          <w:p w14:paraId="5AC7278B" w14:textId="77777777" w:rsidR="00DB3724" w:rsidRDefault="00DB3724" w:rsidP="00B83057">
            <w:r>
              <w:t xml:space="preserve">Data collection </w:t>
            </w:r>
            <w:proofErr w:type="gramStart"/>
            <w:r>
              <w:t>since:</w:t>
            </w:r>
            <w:proofErr w:type="gramEnd"/>
            <w:r>
              <w:t xml:space="preserve"> 1987                                                                                                                                                                                                        Extent: Nation-wide.                                                                                                                                                                                                        CPRD GOLD consists of patients in contributing practices using Vision software. Historically this covered the whole of the UK, but the number of contributing practices in the England is dropping. In January 2025 only 3 practices from England were a part of CPRD GOLD, while historical patient data were from the whole of the UK, and will continue to be so. In the future, no practices from England will be present, only practices from Scotland, Wales, and Northern Ireland.</w:t>
            </w:r>
          </w:p>
        </w:tc>
      </w:tr>
      <w:tr w:rsidR="00DB3724" w14:paraId="42204C30" w14:textId="77777777" w:rsidTr="0032263E">
        <w:tc>
          <w:tcPr>
            <w:tcW w:w="0" w:type="auto"/>
          </w:tcPr>
          <w:p w14:paraId="5EAB7A65" w14:textId="77777777" w:rsidR="00DB3724" w:rsidRDefault="00DB3724" w:rsidP="00B83057">
            <w:pPr>
              <w:jc w:val="right"/>
            </w:pPr>
            <w:r>
              <w:t>4</w:t>
            </w:r>
          </w:p>
        </w:tc>
        <w:tc>
          <w:tcPr>
            <w:tcW w:w="0" w:type="auto"/>
          </w:tcPr>
          <w:p w14:paraId="73835246" w14:textId="77777777" w:rsidR="00DB3724" w:rsidRDefault="00DB3724" w:rsidP="00B83057">
            <w:r>
              <w:t>Healthcare setting / type of data</w:t>
            </w:r>
          </w:p>
        </w:tc>
        <w:tc>
          <w:tcPr>
            <w:tcW w:w="0" w:type="auto"/>
          </w:tcPr>
          <w:p w14:paraId="0FF8429D" w14:textId="77777777" w:rsidR="00DB3724" w:rsidRDefault="00DB3724" w:rsidP="00B83057">
            <w:r>
              <w:t xml:space="preserve">Primary care – </w:t>
            </w:r>
            <w:proofErr w:type="spellStart"/>
            <w:r>
              <w:t>gps</w:t>
            </w:r>
            <w:proofErr w:type="spellEnd"/>
            <w:r>
              <w:t>, and primary care specialists (e.g. paediatricians), and secondary care – specialists (ambulatory or hospital outpatient care), and hospital inpatient care.                                                                                                                                                                                                        CPRD GOLD data include patient demographics, biological measurements, clinical symptoms and diagnoses, referrals to specialist/hospital and their outcome, laboratory tests/results, and prescribed medications.</w:t>
            </w:r>
          </w:p>
        </w:tc>
      </w:tr>
      <w:tr w:rsidR="00DB3724" w14:paraId="5A2C9B1E" w14:textId="77777777" w:rsidTr="0032263E">
        <w:tc>
          <w:tcPr>
            <w:tcW w:w="0" w:type="auto"/>
          </w:tcPr>
          <w:p w14:paraId="6C17AE64" w14:textId="77777777" w:rsidR="00DB3724" w:rsidRDefault="00DB3724" w:rsidP="00B83057">
            <w:pPr>
              <w:jc w:val="right"/>
            </w:pPr>
            <w:r>
              <w:t>5</w:t>
            </w:r>
          </w:p>
        </w:tc>
        <w:tc>
          <w:tcPr>
            <w:tcW w:w="0" w:type="auto"/>
          </w:tcPr>
          <w:p w14:paraId="638A342D" w14:textId="77777777" w:rsidR="00DB3724" w:rsidRDefault="00DB3724" w:rsidP="00B83057">
            <w:r>
              <w:t>Data collection process</w:t>
            </w:r>
          </w:p>
        </w:tc>
        <w:tc>
          <w:tcPr>
            <w:tcW w:w="0" w:type="auto"/>
          </w:tcPr>
          <w:p w14:paraId="48009A4F" w14:textId="77777777" w:rsidR="00DB3724" w:rsidRDefault="00DB3724" w:rsidP="00B83057">
            <w:r>
              <w:t>Outpatient electronic health records.                                                                                                                                                                                                        Data is entered by clinicians into the EHR. Data is processed by CPRD and provides data releases for research.</w:t>
            </w:r>
          </w:p>
        </w:tc>
      </w:tr>
      <w:tr w:rsidR="00DB3724" w14:paraId="2A3CFD93" w14:textId="77777777" w:rsidTr="0032263E">
        <w:tc>
          <w:tcPr>
            <w:tcW w:w="0" w:type="auto"/>
          </w:tcPr>
          <w:p w14:paraId="7C47C69B" w14:textId="77777777" w:rsidR="00DB3724" w:rsidRDefault="00DB3724" w:rsidP="00B83057">
            <w:pPr>
              <w:jc w:val="right"/>
            </w:pPr>
            <w:r>
              <w:t>6</w:t>
            </w:r>
          </w:p>
        </w:tc>
        <w:tc>
          <w:tcPr>
            <w:tcW w:w="0" w:type="auto"/>
          </w:tcPr>
          <w:p w14:paraId="689B1A0C" w14:textId="77777777" w:rsidR="00DB3724" w:rsidRDefault="00DB3724" w:rsidP="00B83057">
            <w:r>
              <w:t>General representativeness</w:t>
            </w:r>
          </w:p>
        </w:tc>
        <w:tc>
          <w:tcPr>
            <w:tcW w:w="0" w:type="auto"/>
          </w:tcPr>
          <w:p w14:paraId="21433460" w14:textId="77777777" w:rsidR="00DB3724" w:rsidRDefault="00DB3724" w:rsidP="00B83057">
            <w:r>
              <w:t>CPRD GOLD has been assessed and found to be broadly representative of the UK general population in terms of age, gender, and ethnicity. In CPRD GOLD in January 2025 there were 2,730,707 current acceptable patients (i.e. registered at currently contributing practices that use Vision software, excluding transferred out, deceased patients, and those flagged by CPRD as not acceptable for clinical research for data quality issues). This equals to 4.07%, based on the UK population estimates of 67,026,300 from the Office of National Statistics (mid-2023). Current patients are only from Scotland, Wales, and Northern Ireland. Historically, GOLD does contain data from England as well.</w:t>
            </w:r>
          </w:p>
        </w:tc>
      </w:tr>
      <w:tr w:rsidR="00DB3724" w14:paraId="2A1B208B" w14:textId="77777777" w:rsidTr="0032263E">
        <w:tc>
          <w:tcPr>
            <w:tcW w:w="0" w:type="auto"/>
          </w:tcPr>
          <w:p w14:paraId="00D8BACF" w14:textId="77777777" w:rsidR="00DB3724" w:rsidRDefault="00DB3724" w:rsidP="00B83057">
            <w:pPr>
              <w:jc w:val="right"/>
            </w:pPr>
            <w:r>
              <w:t>7</w:t>
            </w:r>
          </w:p>
        </w:tc>
        <w:tc>
          <w:tcPr>
            <w:tcW w:w="0" w:type="auto"/>
          </w:tcPr>
          <w:p w14:paraId="158358D7" w14:textId="77777777" w:rsidR="00DB3724" w:rsidRDefault="00DB3724" w:rsidP="00B83057">
            <w:r>
              <w:t>Data content /source coding</w:t>
            </w:r>
          </w:p>
        </w:tc>
        <w:tc>
          <w:tcPr>
            <w:tcW w:w="0" w:type="auto"/>
          </w:tcPr>
          <w:p w14:paraId="6AF3E813" w14:textId="77777777" w:rsidR="00DB3724" w:rsidRDefault="00DB3724" w:rsidP="00B83057">
            <w:proofErr w:type="spellStart"/>
            <w:r>
              <w:t>Gemscript</w:t>
            </w:r>
            <w:proofErr w:type="spellEnd"/>
            <w:r>
              <w:t xml:space="preserve">, Read, </w:t>
            </w:r>
            <w:proofErr w:type="spellStart"/>
            <w:r>
              <w:t>dm+d</w:t>
            </w:r>
            <w:proofErr w:type="spellEnd"/>
          </w:p>
        </w:tc>
      </w:tr>
      <w:tr w:rsidR="00DB3724" w14:paraId="339C0BA7" w14:textId="77777777" w:rsidTr="0032263E">
        <w:tc>
          <w:tcPr>
            <w:tcW w:w="0" w:type="auto"/>
          </w:tcPr>
          <w:p w14:paraId="6DBC4B7C" w14:textId="77777777" w:rsidR="00DB3724" w:rsidRDefault="00DB3724" w:rsidP="00B83057">
            <w:pPr>
              <w:jc w:val="right"/>
            </w:pPr>
            <w:r>
              <w:t>8</w:t>
            </w:r>
          </w:p>
        </w:tc>
        <w:tc>
          <w:tcPr>
            <w:tcW w:w="0" w:type="auto"/>
          </w:tcPr>
          <w:p w14:paraId="6BA8CFD3" w14:textId="77777777" w:rsidR="00DB3724" w:rsidRDefault="00DB3724" w:rsidP="00B83057">
            <w:r>
              <w:t>Data Harmonization</w:t>
            </w:r>
          </w:p>
        </w:tc>
        <w:tc>
          <w:tcPr>
            <w:tcW w:w="0" w:type="auto"/>
          </w:tcPr>
          <w:p w14:paraId="4639D48D" w14:textId="77777777" w:rsidR="00DB3724" w:rsidRDefault="00DB3724" w:rsidP="00B83057">
            <w:r>
              <w:t>The data has been mapped to the OMOP CDM v5.4 and the OMOP standard vocabularies (SNOMED, RxNorm, LOINC). The format, structural and semantic conformance has been verified upon onboarding into the DARWIN EU® data network.                                                                                                                                                                                                        In GOLD, a patient can be registered under different ID numbers upon changing practice or re-registration. Researchers are not able to identify these patients, as the data are anonymised. However, GOLD covers less than 5% of the current UK GP practices and it is unlikely that an individual who does change GP practice ends up in another GP practice which uses the Vision software and accepts the CPRD data collection agreement. The very small number of duplicated IDs will have different observation periods and should not have an impact on the data analyses.</w:t>
            </w:r>
          </w:p>
        </w:tc>
      </w:tr>
      <w:tr w:rsidR="00DB3724" w14:paraId="49DC50C1" w14:textId="77777777" w:rsidTr="0032263E">
        <w:tc>
          <w:tcPr>
            <w:tcW w:w="0" w:type="auto"/>
          </w:tcPr>
          <w:p w14:paraId="0477C4C3" w14:textId="77777777" w:rsidR="00DB3724" w:rsidRDefault="00DB3724" w:rsidP="00B83057">
            <w:pPr>
              <w:jc w:val="right"/>
            </w:pPr>
            <w:r>
              <w:t>9</w:t>
            </w:r>
          </w:p>
        </w:tc>
        <w:tc>
          <w:tcPr>
            <w:tcW w:w="0" w:type="auto"/>
          </w:tcPr>
          <w:p w14:paraId="01C41E12" w14:textId="77777777" w:rsidR="00DB3724" w:rsidRDefault="00DB3724" w:rsidP="00B83057">
            <w:r>
              <w:t>Quality control (database specific)</w:t>
            </w:r>
          </w:p>
        </w:tc>
        <w:tc>
          <w:tcPr>
            <w:tcW w:w="0" w:type="auto"/>
          </w:tcPr>
          <w:p w14:paraId="5BC258FA" w14:textId="77777777" w:rsidR="00DB3724" w:rsidRDefault="00DB3724" w:rsidP="00B83057">
            <w:r>
              <w:t>CPRD GOLD only includes practices whose data quality is assessed to be up-to-standard (</w:t>
            </w:r>
            <w:proofErr w:type="spellStart"/>
            <w:r>
              <w:t>uts</w:t>
            </w:r>
            <w:proofErr w:type="spellEnd"/>
            <w:r>
              <w:t xml:space="preserve">). Each practice is associated to an </w:t>
            </w:r>
            <w:proofErr w:type="spellStart"/>
            <w:r>
              <w:t>uts</w:t>
            </w:r>
            <w:proofErr w:type="spellEnd"/>
            <w:r>
              <w:t xml:space="preserve"> date set when the data quality standards become satisfactory, and CPRD recommend using only longitudinal data starting from this </w:t>
            </w:r>
            <w:proofErr w:type="spellStart"/>
            <w:r>
              <w:t>uts</w:t>
            </w:r>
            <w:proofErr w:type="spellEnd"/>
            <w:r>
              <w:t xml:space="preserve"> date. Every time CPRD collect the EHR from a practice, checks are run for the data quality standards and if they are not adequate, the EHR is not accepted. When the data quality becomes acceptable again, CPRD updates the practice </w:t>
            </w:r>
            <w:proofErr w:type="spellStart"/>
            <w:r>
              <w:t>uts</w:t>
            </w:r>
            <w:proofErr w:type="spellEnd"/>
            <w:r>
              <w:t xml:space="preserve"> date. CPRD also check data quality standards at the patient level and associate each patient to a flag, reporting if its data is acceptable for clinical research. Only patients with acceptable data quality are included in the population to be mapped to CDM.</w:t>
            </w:r>
          </w:p>
        </w:tc>
      </w:tr>
      <w:tr w:rsidR="00DB3724" w14:paraId="1066A9C7" w14:textId="77777777" w:rsidTr="0032263E">
        <w:tc>
          <w:tcPr>
            <w:tcW w:w="0" w:type="auto"/>
          </w:tcPr>
          <w:p w14:paraId="2412D61B" w14:textId="77777777" w:rsidR="00DB3724" w:rsidRDefault="00DB3724" w:rsidP="00B83057">
            <w:pPr>
              <w:jc w:val="right"/>
            </w:pPr>
            <w:r>
              <w:t>10</w:t>
            </w:r>
          </w:p>
        </w:tc>
        <w:tc>
          <w:tcPr>
            <w:tcW w:w="0" w:type="auto"/>
          </w:tcPr>
          <w:p w14:paraId="01AC830F" w14:textId="77777777" w:rsidR="00DB3724" w:rsidRDefault="00DB3724" w:rsidP="00B83057">
            <w:r>
              <w:t>Linkage</w:t>
            </w:r>
          </w:p>
        </w:tc>
        <w:tc>
          <w:tcPr>
            <w:tcW w:w="0" w:type="auto"/>
          </w:tcPr>
          <w:p w14:paraId="522C813C" w14:textId="77777777" w:rsidR="00DB3724" w:rsidRDefault="00DB3724" w:rsidP="00B83057">
            <w:r>
              <w:t>CPRD GOLD can be linked to several sources, however our Oxford OMOP CDM is only linked to the CPRD GOLD Ethnicity Record and to the CPRD Townsend Deprivation Index at Practice Level</w:t>
            </w:r>
          </w:p>
        </w:tc>
      </w:tr>
      <w:tr w:rsidR="00DB3724" w14:paraId="38258E85" w14:textId="77777777" w:rsidTr="0032263E">
        <w:tc>
          <w:tcPr>
            <w:tcW w:w="0" w:type="auto"/>
          </w:tcPr>
          <w:p w14:paraId="4D8BECA4" w14:textId="77777777" w:rsidR="00DB3724" w:rsidRDefault="00DB3724" w:rsidP="00B83057">
            <w:pPr>
              <w:jc w:val="right"/>
            </w:pPr>
            <w:r>
              <w:lastRenderedPageBreak/>
              <w:t>11</w:t>
            </w:r>
          </w:p>
        </w:tc>
        <w:tc>
          <w:tcPr>
            <w:tcW w:w="0" w:type="auto"/>
          </w:tcPr>
          <w:p w14:paraId="0C023602" w14:textId="77777777" w:rsidR="00DB3724" w:rsidRDefault="00DB3724" w:rsidP="00B83057">
            <w:r>
              <w:t>Vital status</w:t>
            </w:r>
          </w:p>
        </w:tc>
        <w:tc>
          <w:tcPr>
            <w:tcW w:w="0" w:type="auto"/>
          </w:tcPr>
          <w:p w14:paraId="4BDEA9D1" w14:textId="77777777" w:rsidR="00DB3724" w:rsidRDefault="00DB3724" w:rsidP="00B83057">
            <w:r>
              <w:t>Vital status is retrieved from the GP records. Population registry (ONS) data can be requested on a study-by-study basis and linked. This data only covers England and is planned to be mapped to OMOP in the future. The cause of death is not captured.</w:t>
            </w:r>
          </w:p>
        </w:tc>
      </w:tr>
      <w:tr w:rsidR="00DB3724" w14:paraId="27E51DA5" w14:textId="77777777" w:rsidTr="0032263E">
        <w:tc>
          <w:tcPr>
            <w:tcW w:w="0" w:type="auto"/>
          </w:tcPr>
          <w:p w14:paraId="13D944C2" w14:textId="77777777" w:rsidR="00DB3724" w:rsidRDefault="00DB3724" w:rsidP="00B83057">
            <w:pPr>
              <w:jc w:val="right"/>
            </w:pPr>
            <w:r>
              <w:t>12</w:t>
            </w:r>
          </w:p>
        </w:tc>
        <w:tc>
          <w:tcPr>
            <w:tcW w:w="0" w:type="auto"/>
          </w:tcPr>
          <w:p w14:paraId="112F820C" w14:textId="77777777" w:rsidR="00DB3724" w:rsidRDefault="00DB3724" w:rsidP="00B83057">
            <w:r>
              <w:t>Limitations</w:t>
            </w:r>
          </w:p>
        </w:tc>
        <w:tc>
          <w:tcPr>
            <w:tcW w:w="0" w:type="auto"/>
          </w:tcPr>
          <w:p w14:paraId="669CC958" w14:textId="77777777" w:rsidR="00DB3724" w:rsidRDefault="00DB3724" w:rsidP="00B83057">
            <w:r>
              <w:t>The main limitation is due to the fact that CPRD GOLD is limited to GP records, and although it contains information on referrals and discharge letters, it may not fully capture specific hospital information.                                                                                                                                                                                                          Events from hospital and specialist care are not covered.</w:t>
            </w:r>
          </w:p>
        </w:tc>
      </w:tr>
      <w:tr w:rsidR="00DB3724" w14:paraId="251141C2" w14:textId="77777777" w:rsidTr="0032263E">
        <w:tc>
          <w:tcPr>
            <w:tcW w:w="0" w:type="auto"/>
          </w:tcPr>
          <w:p w14:paraId="1BAF1344" w14:textId="77777777" w:rsidR="00DB3724" w:rsidRDefault="00DB3724" w:rsidP="00B83057">
            <w:pPr>
              <w:jc w:val="right"/>
            </w:pPr>
            <w:r>
              <w:t>13</w:t>
            </w:r>
          </w:p>
        </w:tc>
        <w:tc>
          <w:tcPr>
            <w:tcW w:w="0" w:type="auto"/>
          </w:tcPr>
          <w:p w14:paraId="2682E6C1" w14:textId="77777777" w:rsidR="00DB3724" w:rsidRDefault="00DB3724" w:rsidP="00B83057">
            <w:r>
              <w:t>Main references</w:t>
            </w:r>
          </w:p>
        </w:tc>
        <w:tc>
          <w:tcPr>
            <w:tcW w:w="0" w:type="auto"/>
          </w:tcPr>
          <w:p w14:paraId="06DB45CB" w14:textId="77777777" w:rsidR="00DB3724" w:rsidRDefault="00DB3724" w:rsidP="00B83057">
            <w:r>
              <w:t xml:space="preserve">Sanchez-Santos MT, Axson </w:t>
            </w:r>
            <w:proofErr w:type="spellStart"/>
            <w:r>
              <w:t>EL,Dedman</w:t>
            </w:r>
            <w:proofErr w:type="spellEnd"/>
            <w:r>
              <w:t xml:space="preserve"> </w:t>
            </w:r>
            <w:proofErr w:type="spellStart"/>
            <w:r>
              <w:t>D,Delmestri</w:t>
            </w:r>
            <w:proofErr w:type="spellEnd"/>
            <w:r>
              <w:t xml:space="preserve"> A "Data Resource Profile Update: CPRD GOLD." International journal of epidemiology (2025): 40499193</w:t>
            </w:r>
          </w:p>
        </w:tc>
      </w:tr>
      <w:tr w:rsidR="00DB3724" w:rsidRPr="005D7F94" w14:paraId="58687894" w14:textId="77777777" w:rsidTr="0032263E">
        <w:tc>
          <w:tcPr>
            <w:tcW w:w="0" w:type="auto"/>
          </w:tcPr>
          <w:p w14:paraId="22146E1E" w14:textId="77777777" w:rsidR="00DB3724" w:rsidRDefault="00DB3724" w:rsidP="00B83057">
            <w:pPr>
              <w:jc w:val="right"/>
            </w:pPr>
            <w:r>
              <w:t>14</w:t>
            </w:r>
          </w:p>
        </w:tc>
        <w:tc>
          <w:tcPr>
            <w:tcW w:w="0" w:type="auto"/>
          </w:tcPr>
          <w:p w14:paraId="04D1490C" w14:textId="77777777" w:rsidR="00DB3724" w:rsidRDefault="00DB3724" w:rsidP="00B83057">
            <w:r>
              <w:t>Link to HMA-EMA catalogue and database webpage</w:t>
            </w:r>
          </w:p>
        </w:tc>
        <w:tc>
          <w:tcPr>
            <w:tcW w:w="0" w:type="auto"/>
          </w:tcPr>
          <w:p w14:paraId="6BEC0429" w14:textId="77777777" w:rsidR="00DB3724" w:rsidRPr="005D7F94" w:rsidRDefault="00DB3724"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https://catalogues.ema.europa.eu/data-source/1111113                                                                                                                                                                                                        </w:t>
            </w:r>
            <w:proofErr w:type="spellStart"/>
            <w:r w:rsidRPr="005D7F94">
              <w:rPr>
                <w:lang w:val="es-ES"/>
              </w:rPr>
              <w:t>Website</w:t>
            </w:r>
            <w:proofErr w:type="spellEnd"/>
            <w:r w:rsidRPr="005D7F94">
              <w:rPr>
                <w:lang w:val="es-ES"/>
              </w:rPr>
              <w:t>: https://cprd.com</w:t>
            </w:r>
          </w:p>
        </w:tc>
      </w:tr>
    </w:tbl>
    <w:p w14:paraId="72B4BFCD" w14:textId="77777777" w:rsidR="00B85B81" w:rsidRPr="005D7F94" w:rsidRDefault="00B85B81" w:rsidP="004F785B">
      <w:pPr>
        <w:spacing w:after="120" w:line="240" w:lineRule="auto"/>
        <w:rPr>
          <w:rFonts w:cstheme="minorHAnsi"/>
          <w:u w:val="single"/>
          <w:lang w:val="es-ES"/>
        </w:rPr>
      </w:pPr>
    </w:p>
    <w:p w14:paraId="4E3BD7BC" w14:textId="6AA5B8F0" w:rsidR="00356529" w:rsidRPr="00A204AC" w:rsidRDefault="00356529" w:rsidP="004F785B">
      <w:pPr>
        <w:spacing w:after="120" w:line="240" w:lineRule="auto"/>
        <w:rPr>
          <w:rFonts w:cstheme="minorHAnsi"/>
        </w:rPr>
      </w:pPr>
      <w:r w:rsidRPr="00A204AC">
        <w:rPr>
          <w:rFonts w:cstheme="minorHAnsi"/>
          <w:u w:val="single"/>
        </w:rPr>
        <w:t xml:space="preserve">UK </w:t>
      </w:r>
      <w:proofErr w:type="spellStart"/>
      <w:r w:rsidRPr="00A204AC">
        <w:rPr>
          <w:rFonts w:cstheme="minorHAnsi"/>
          <w:u w:val="single"/>
        </w:rPr>
        <w:t>BioBank</w:t>
      </w:r>
      <w:proofErr w:type="spellEnd"/>
      <w:r w:rsidRPr="00A204AC">
        <w:rPr>
          <w:rFonts w:cstheme="minorHAnsi"/>
          <w:u w:val="single"/>
        </w:rPr>
        <w:t xml:space="preserve"> (UKBB)</w:t>
      </w:r>
    </w:p>
    <w:tbl>
      <w:tblPr>
        <w:tblStyle w:val="DarwinTable"/>
        <w:tblW w:w="5000" w:type="pct"/>
        <w:tblLook w:val="04A0" w:firstRow="1" w:lastRow="0" w:firstColumn="1" w:lastColumn="0" w:noHBand="0" w:noVBand="1"/>
      </w:tblPr>
      <w:tblGrid>
        <w:gridCol w:w="399"/>
        <w:gridCol w:w="1694"/>
        <w:gridCol w:w="7535"/>
      </w:tblGrid>
      <w:tr w:rsidR="00A7641E" w14:paraId="225E898D" w14:textId="77777777" w:rsidTr="0032263E">
        <w:trPr>
          <w:cnfStyle w:val="100000000000" w:firstRow="1" w:lastRow="0" w:firstColumn="0" w:lastColumn="0" w:oddVBand="0" w:evenVBand="0" w:oddHBand="0" w:evenHBand="0" w:firstRowFirstColumn="0" w:firstRowLastColumn="0" w:lastRowFirstColumn="0" w:lastRowLastColumn="0"/>
          <w:tblHeader/>
        </w:trPr>
        <w:tc>
          <w:tcPr>
            <w:tcW w:w="0" w:type="auto"/>
          </w:tcPr>
          <w:p w14:paraId="7A5EE3CE" w14:textId="77777777" w:rsidR="00A7641E" w:rsidRDefault="00A7641E" w:rsidP="00B83057">
            <w:pPr>
              <w:spacing w:after="288"/>
              <w:jc w:val="right"/>
            </w:pPr>
            <w:r>
              <w:t>#</w:t>
            </w:r>
          </w:p>
        </w:tc>
        <w:tc>
          <w:tcPr>
            <w:tcW w:w="0" w:type="auto"/>
          </w:tcPr>
          <w:p w14:paraId="25564E9F" w14:textId="77777777" w:rsidR="00A7641E" w:rsidRDefault="00A7641E" w:rsidP="00B83057">
            <w:pPr>
              <w:spacing w:after="288"/>
            </w:pPr>
            <w:r>
              <w:t>Section</w:t>
            </w:r>
          </w:p>
        </w:tc>
        <w:tc>
          <w:tcPr>
            <w:tcW w:w="0" w:type="auto"/>
          </w:tcPr>
          <w:p w14:paraId="7B12FC1B" w14:textId="77777777" w:rsidR="00A7641E" w:rsidRDefault="00A7641E" w:rsidP="00B83057">
            <w:pPr>
              <w:spacing w:after="288"/>
            </w:pPr>
            <w:r>
              <w:t>Description</w:t>
            </w:r>
          </w:p>
        </w:tc>
      </w:tr>
      <w:tr w:rsidR="00A7641E" w14:paraId="0FEDE06A" w14:textId="77777777" w:rsidTr="0032263E">
        <w:tc>
          <w:tcPr>
            <w:tcW w:w="0" w:type="auto"/>
          </w:tcPr>
          <w:p w14:paraId="1FCFB5E0" w14:textId="77777777" w:rsidR="00A7641E" w:rsidRDefault="00A7641E" w:rsidP="00B83057">
            <w:pPr>
              <w:jc w:val="right"/>
            </w:pPr>
            <w:r>
              <w:t>1</w:t>
            </w:r>
          </w:p>
        </w:tc>
        <w:tc>
          <w:tcPr>
            <w:tcW w:w="0" w:type="auto"/>
          </w:tcPr>
          <w:p w14:paraId="7E810912" w14:textId="77777777" w:rsidR="00A7641E" w:rsidRDefault="00A7641E" w:rsidP="00B83057">
            <w:r>
              <w:t>Database Identification and country</w:t>
            </w:r>
          </w:p>
        </w:tc>
        <w:tc>
          <w:tcPr>
            <w:tcW w:w="0" w:type="auto"/>
          </w:tcPr>
          <w:p w14:paraId="3745E84F" w14:textId="77777777" w:rsidR="00A7641E" w:rsidRDefault="00A7641E" w:rsidP="00B83057">
            <w:r>
              <w:t xml:space="preserve">UKBB (UK </w:t>
            </w:r>
            <w:proofErr w:type="spellStart"/>
            <w:r>
              <w:t>BioBank</w:t>
            </w:r>
            <w:proofErr w:type="spellEnd"/>
            <w:r>
              <w:t>)                                                                                                                                                                                                        United Kingdom</w:t>
            </w:r>
          </w:p>
        </w:tc>
      </w:tr>
      <w:tr w:rsidR="00A7641E" w14:paraId="508CD8B2" w14:textId="77777777" w:rsidTr="0032263E">
        <w:tc>
          <w:tcPr>
            <w:tcW w:w="0" w:type="auto"/>
          </w:tcPr>
          <w:p w14:paraId="33C70173" w14:textId="77777777" w:rsidR="00A7641E" w:rsidRDefault="00A7641E" w:rsidP="00B83057">
            <w:pPr>
              <w:jc w:val="right"/>
            </w:pPr>
            <w:r>
              <w:t>2</w:t>
            </w:r>
          </w:p>
        </w:tc>
        <w:tc>
          <w:tcPr>
            <w:tcW w:w="0" w:type="auto"/>
          </w:tcPr>
          <w:p w14:paraId="748F626E" w14:textId="77777777" w:rsidR="00A7641E" w:rsidRDefault="00A7641E" w:rsidP="00B83057">
            <w:r>
              <w:t>Data partner information section</w:t>
            </w:r>
          </w:p>
        </w:tc>
        <w:tc>
          <w:tcPr>
            <w:tcW w:w="0" w:type="auto"/>
          </w:tcPr>
          <w:p w14:paraId="3BC00501" w14:textId="77777777" w:rsidR="00A7641E" w:rsidRDefault="00A7641E" w:rsidP="00B83057">
            <w:r>
              <w:t>Oxford University                                                                                                                                                                                                        NDORMS</w:t>
            </w:r>
          </w:p>
        </w:tc>
      </w:tr>
      <w:tr w:rsidR="00A7641E" w14:paraId="42CB270D" w14:textId="77777777" w:rsidTr="0032263E">
        <w:tc>
          <w:tcPr>
            <w:tcW w:w="0" w:type="auto"/>
          </w:tcPr>
          <w:p w14:paraId="4661FCA1" w14:textId="77777777" w:rsidR="00A7641E" w:rsidRDefault="00A7641E" w:rsidP="00B83057">
            <w:pPr>
              <w:jc w:val="right"/>
            </w:pPr>
            <w:r>
              <w:t>3</w:t>
            </w:r>
          </w:p>
        </w:tc>
        <w:tc>
          <w:tcPr>
            <w:tcW w:w="0" w:type="auto"/>
          </w:tcPr>
          <w:p w14:paraId="38258FC5" w14:textId="77777777" w:rsidR="00A7641E" w:rsidRDefault="00A7641E" w:rsidP="00B83057">
            <w:r>
              <w:t>Coverage and timespan</w:t>
            </w:r>
          </w:p>
        </w:tc>
        <w:tc>
          <w:tcPr>
            <w:tcW w:w="0" w:type="auto"/>
          </w:tcPr>
          <w:p w14:paraId="140945E5" w14:textId="77777777" w:rsidR="00A7641E" w:rsidRDefault="00A7641E" w:rsidP="00B83057">
            <w:r>
              <w:t xml:space="preserve">Data collection </w:t>
            </w:r>
            <w:proofErr w:type="gramStart"/>
            <w:r>
              <w:t>since:</w:t>
            </w:r>
            <w:proofErr w:type="gramEnd"/>
            <w:r>
              <w:t xml:space="preserve"> 2006                                                                                                                                                                                                        Extent: Nation-wide.                                                                                                                                                                                                        People recruited from whole of the UK.</w:t>
            </w:r>
          </w:p>
        </w:tc>
      </w:tr>
      <w:tr w:rsidR="00A7641E" w14:paraId="727BF9E8" w14:textId="77777777" w:rsidTr="0032263E">
        <w:tc>
          <w:tcPr>
            <w:tcW w:w="0" w:type="auto"/>
          </w:tcPr>
          <w:p w14:paraId="06A5F4CB" w14:textId="77777777" w:rsidR="00A7641E" w:rsidRDefault="00A7641E" w:rsidP="00B83057">
            <w:pPr>
              <w:jc w:val="right"/>
            </w:pPr>
            <w:r>
              <w:t>4</w:t>
            </w:r>
          </w:p>
        </w:tc>
        <w:tc>
          <w:tcPr>
            <w:tcW w:w="0" w:type="auto"/>
          </w:tcPr>
          <w:p w14:paraId="27ACC5C5" w14:textId="77777777" w:rsidR="00A7641E" w:rsidRDefault="00A7641E" w:rsidP="00B83057">
            <w:r>
              <w:t>Healthcare setting / type of data</w:t>
            </w:r>
          </w:p>
        </w:tc>
        <w:tc>
          <w:tcPr>
            <w:tcW w:w="0" w:type="auto"/>
          </w:tcPr>
          <w:p w14:paraId="2A2BEEFC" w14:textId="77777777" w:rsidR="00A7641E" w:rsidRDefault="00A7641E" w:rsidP="00B83057">
            <w:r>
              <w:t xml:space="preserve">Primary care – </w:t>
            </w:r>
            <w:proofErr w:type="spellStart"/>
            <w:r>
              <w:t>gps</w:t>
            </w:r>
            <w:proofErr w:type="spellEnd"/>
            <w:r>
              <w:t>, and primary care specialists (e.g. paediatricians), and secondary care – specialists (ambulatory or hospital outpatient care), and hospital inpatient care, and other (specify).                                                                                                                                                                                                        UK Biobank is made by a rich variety of data sources, which include genetic data, primary care data, hospital inpatient data, death data, and cancer registry.</w:t>
            </w:r>
          </w:p>
        </w:tc>
      </w:tr>
      <w:tr w:rsidR="00A7641E" w14:paraId="783BC1D7" w14:textId="77777777" w:rsidTr="0032263E">
        <w:tc>
          <w:tcPr>
            <w:tcW w:w="0" w:type="auto"/>
          </w:tcPr>
          <w:p w14:paraId="192F3A9C" w14:textId="77777777" w:rsidR="00A7641E" w:rsidRDefault="00A7641E" w:rsidP="00B83057">
            <w:pPr>
              <w:jc w:val="right"/>
            </w:pPr>
            <w:r>
              <w:t>5</w:t>
            </w:r>
          </w:p>
        </w:tc>
        <w:tc>
          <w:tcPr>
            <w:tcW w:w="0" w:type="auto"/>
          </w:tcPr>
          <w:p w14:paraId="43E839EE" w14:textId="77777777" w:rsidR="00A7641E" w:rsidRDefault="00A7641E" w:rsidP="00B83057">
            <w:r>
              <w:t>Data collection process</w:t>
            </w:r>
          </w:p>
        </w:tc>
        <w:tc>
          <w:tcPr>
            <w:tcW w:w="0" w:type="auto"/>
          </w:tcPr>
          <w:p w14:paraId="3F032F56" w14:textId="77777777" w:rsidR="00A7641E" w:rsidRDefault="00A7641E" w:rsidP="00B83057">
            <w:r>
              <w:t>Inpatient hospital electronic health records, and Registries, and Biobank.                                                                                                                                                                                                        The baseline assessment is consisting of both patient reported data (questionnaire) and physical measurements. GP and hospital data, as well as death and cancer registry records, are linked afterwards and are subject to data validation: https://biobank.ctsu.ox.ac.uk/~bbdatan/Data_cleaning_overall_doc_showcase_v1.pdf</w:t>
            </w:r>
          </w:p>
        </w:tc>
      </w:tr>
      <w:tr w:rsidR="00A7641E" w14:paraId="73A1CABB" w14:textId="77777777" w:rsidTr="0032263E">
        <w:tc>
          <w:tcPr>
            <w:tcW w:w="0" w:type="auto"/>
          </w:tcPr>
          <w:p w14:paraId="27885FE0" w14:textId="77777777" w:rsidR="00A7641E" w:rsidRDefault="00A7641E" w:rsidP="00B83057">
            <w:pPr>
              <w:jc w:val="right"/>
            </w:pPr>
            <w:r>
              <w:t>6</w:t>
            </w:r>
          </w:p>
        </w:tc>
        <w:tc>
          <w:tcPr>
            <w:tcW w:w="0" w:type="auto"/>
          </w:tcPr>
          <w:p w14:paraId="35D2D723" w14:textId="77777777" w:rsidR="00A7641E" w:rsidRDefault="00A7641E" w:rsidP="00B83057">
            <w:r>
              <w:t>General representativeness</w:t>
            </w:r>
          </w:p>
        </w:tc>
        <w:tc>
          <w:tcPr>
            <w:tcW w:w="0" w:type="auto"/>
          </w:tcPr>
          <w:p w14:paraId="74942D7B" w14:textId="77777777" w:rsidR="00A7641E" w:rsidRDefault="00A7641E" w:rsidP="00B83057">
            <w:r>
              <w:t>The database population consists of volunteers aged 40-69years. We can expect that volunteers might have been more willing to participate if living closer to one of the 22 recruitment centres or if more interested in health issues compared to the general population. These aspects might have introduced an unavoidable bias in the cohort.</w:t>
            </w:r>
          </w:p>
        </w:tc>
      </w:tr>
      <w:tr w:rsidR="00A7641E" w14:paraId="42278624" w14:textId="77777777" w:rsidTr="0032263E">
        <w:tc>
          <w:tcPr>
            <w:tcW w:w="0" w:type="auto"/>
          </w:tcPr>
          <w:p w14:paraId="20EB5C4D" w14:textId="77777777" w:rsidR="00A7641E" w:rsidRDefault="00A7641E" w:rsidP="00B83057">
            <w:pPr>
              <w:jc w:val="right"/>
            </w:pPr>
            <w:r>
              <w:t>7</w:t>
            </w:r>
          </w:p>
        </w:tc>
        <w:tc>
          <w:tcPr>
            <w:tcW w:w="0" w:type="auto"/>
          </w:tcPr>
          <w:p w14:paraId="0040ACE6" w14:textId="77777777" w:rsidR="00A7641E" w:rsidRDefault="00A7641E" w:rsidP="00B83057">
            <w:r>
              <w:t>Data content /source coding</w:t>
            </w:r>
          </w:p>
        </w:tc>
        <w:tc>
          <w:tcPr>
            <w:tcW w:w="0" w:type="auto"/>
          </w:tcPr>
          <w:p w14:paraId="4C35AC80" w14:textId="77777777" w:rsidR="00A7641E" w:rsidRDefault="00A7641E" w:rsidP="00B83057">
            <w:r>
              <w:t>READ2, READ3, DM+D, ICD9, ICD10, OPCS3, OPCS4, ICD-O-3 are used.</w:t>
            </w:r>
          </w:p>
        </w:tc>
      </w:tr>
      <w:tr w:rsidR="00A7641E" w14:paraId="7F86BDF9" w14:textId="77777777" w:rsidTr="0032263E">
        <w:tc>
          <w:tcPr>
            <w:tcW w:w="0" w:type="auto"/>
          </w:tcPr>
          <w:p w14:paraId="0151DA90" w14:textId="77777777" w:rsidR="00A7641E" w:rsidRDefault="00A7641E" w:rsidP="00B83057">
            <w:pPr>
              <w:jc w:val="right"/>
            </w:pPr>
            <w:r>
              <w:t>8</w:t>
            </w:r>
          </w:p>
        </w:tc>
        <w:tc>
          <w:tcPr>
            <w:tcW w:w="0" w:type="auto"/>
          </w:tcPr>
          <w:p w14:paraId="3C3A84BA" w14:textId="77777777" w:rsidR="00A7641E" w:rsidRDefault="00A7641E" w:rsidP="00B83057">
            <w:r>
              <w:t>Data Harmonization</w:t>
            </w:r>
          </w:p>
        </w:tc>
        <w:tc>
          <w:tcPr>
            <w:tcW w:w="0" w:type="auto"/>
          </w:tcPr>
          <w:p w14:paraId="2C02B92D" w14:textId="77777777" w:rsidR="00A7641E" w:rsidRDefault="00A7641E" w:rsidP="00B83057">
            <w:r>
              <w:t>The data has been mapped to the OMOP CDM v5.4 and the OMOP standard vocabularies (SNOMED, RxNorm, LOINC). The format, structural and semantic conformance has been verified upon onboarding into the DARWIN EU® data network.                                                                                                                                                                                                        No.</w:t>
            </w:r>
          </w:p>
        </w:tc>
      </w:tr>
      <w:tr w:rsidR="00A7641E" w14:paraId="64AEA4BD" w14:textId="77777777" w:rsidTr="0032263E">
        <w:tc>
          <w:tcPr>
            <w:tcW w:w="0" w:type="auto"/>
          </w:tcPr>
          <w:p w14:paraId="6F32F65C" w14:textId="77777777" w:rsidR="00A7641E" w:rsidRDefault="00A7641E" w:rsidP="00B83057">
            <w:pPr>
              <w:jc w:val="right"/>
            </w:pPr>
            <w:r>
              <w:t>9</w:t>
            </w:r>
          </w:p>
        </w:tc>
        <w:tc>
          <w:tcPr>
            <w:tcW w:w="0" w:type="auto"/>
          </w:tcPr>
          <w:p w14:paraId="11221FD6" w14:textId="77777777" w:rsidR="00A7641E" w:rsidRDefault="00A7641E" w:rsidP="00B83057">
            <w:r>
              <w:t>Quality control (database specific)</w:t>
            </w:r>
          </w:p>
        </w:tc>
        <w:tc>
          <w:tcPr>
            <w:tcW w:w="0" w:type="auto"/>
          </w:tcPr>
          <w:p w14:paraId="652C0452" w14:textId="77777777" w:rsidR="00A7641E" w:rsidRDefault="00A7641E" w:rsidP="00B83057">
            <w:r>
              <w:t xml:space="preserve">All UK </w:t>
            </w:r>
            <w:proofErr w:type="spellStart"/>
            <w:r>
              <w:t>BioBank</w:t>
            </w:r>
            <w:proofErr w:type="spellEnd"/>
            <w:r>
              <w:t xml:space="preserve"> data are provided already curated and each of the many datasets have specific curation algorithms and procedures. As always, primary care and hospital data, which come from real-world setting, need special attention regarding data quality. Please refer to the link below for specific details                                                                                                                                                                                                         https://biobank.ndph.ox.ac.uk/showcase/showcase/docs/primary_care_data.pdf                                                                                                                                                                                                         https://biobank.ndph.ox.ac.uk/showcase/showcase/docs/HospitalEpisodeStatistics.pdf</w:t>
            </w:r>
          </w:p>
        </w:tc>
      </w:tr>
      <w:tr w:rsidR="00A7641E" w14:paraId="767319C9" w14:textId="77777777" w:rsidTr="0032263E">
        <w:tc>
          <w:tcPr>
            <w:tcW w:w="0" w:type="auto"/>
          </w:tcPr>
          <w:p w14:paraId="1AF2D688" w14:textId="77777777" w:rsidR="00A7641E" w:rsidRDefault="00A7641E" w:rsidP="00B83057">
            <w:pPr>
              <w:jc w:val="right"/>
            </w:pPr>
            <w:r>
              <w:lastRenderedPageBreak/>
              <w:t>10</w:t>
            </w:r>
          </w:p>
        </w:tc>
        <w:tc>
          <w:tcPr>
            <w:tcW w:w="0" w:type="auto"/>
          </w:tcPr>
          <w:p w14:paraId="711CDA26" w14:textId="77777777" w:rsidR="00A7641E" w:rsidRDefault="00A7641E" w:rsidP="00B83057">
            <w:r>
              <w:t>Linkage</w:t>
            </w:r>
          </w:p>
        </w:tc>
        <w:tc>
          <w:tcPr>
            <w:tcW w:w="0" w:type="auto"/>
          </w:tcPr>
          <w:p w14:paraId="7AE9CD3A" w14:textId="77777777" w:rsidR="00A7641E" w:rsidRDefault="00A7641E" w:rsidP="00B83057">
            <w:r>
              <w:t>The database contains liked data from death and cancer registry, GP and hospital for the participants.</w:t>
            </w:r>
          </w:p>
        </w:tc>
      </w:tr>
      <w:tr w:rsidR="00A7641E" w14:paraId="6575A0C3" w14:textId="77777777" w:rsidTr="0032263E">
        <w:tc>
          <w:tcPr>
            <w:tcW w:w="0" w:type="auto"/>
          </w:tcPr>
          <w:p w14:paraId="38B12DA1" w14:textId="77777777" w:rsidR="00A7641E" w:rsidRDefault="00A7641E" w:rsidP="00B83057">
            <w:pPr>
              <w:jc w:val="right"/>
            </w:pPr>
            <w:r>
              <w:t>11</w:t>
            </w:r>
          </w:p>
        </w:tc>
        <w:tc>
          <w:tcPr>
            <w:tcW w:w="0" w:type="auto"/>
          </w:tcPr>
          <w:p w14:paraId="00304BD7" w14:textId="77777777" w:rsidR="00A7641E" w:rsidRDefault="00A7641E" w:rsidP="00B83057">
            <w:r>
              <w:t>Vital status</w:t>
            </w:r>
          </w:p>
        </w:tc>
        <w:tc>
          <w:tcPr>
            <w:tcW w:w="0" w:type="auto"/>
          </w:tcPr>
          <w:p w14:paraId="57DA1C1E" w14:textId="77777777" w:rsidR="00A7641E" w:rsidRDefault="00A7641E" w:rsidP="00B83057">
            <w:r>
              <w:t>Linked to the national death registry.</w:t>
            </w:r>
          </w:p>
        </w:tc>
      </w:tr>
      <w:tr w:rsidR="00A7641E" w14:paraId="140762CF" w14:textId="77777777" w:rsidTr="0032263E">
        <w:tc>
          <w:tcPr>
            <w:tcW w:w="0" w:type="auto"/>
          </w:tcPr>
          <w:p w14:paraId="6CA53659" w14:textId="77777777" w:rsidR="00A7641E" w:rsidRDefault="00A7641E" w:rsidP="00B83057">
            <w:pPr>
              <w:jc w:val="right"/>
            </w:pPr>
            <w:r>
              <w:t>12</w:t>
            </w:r>
          </w:p>
        </w:tc>
        <w:tc>
          <w:tcPr>
            <w:tcW w:w="0" w:type="auto"/>
          </w:tcPr>
          <w:p w14:paraId="1922E88C" w14:textId="77777777" w:rsidR="00A7641E" w:rsidRDefault="00A7641E" w:rsidP="00B83057">
            <w:r>
              <w:t>Limitations</w:t>
            </w:r>
          </w:p>
        </w:tc>
        <w:tc>
          <w:tcPr>
            <w:tcW w:w="0" w:type="auto"/>
          </w:tcPr>
          <w:p w14:paraId="6B401235" w14:textId="77777777" w:rsidR="00A7641E" w:rsidRDefault="00A7641E" w:rsidP="00B83057">
            <w:r>
              <w:t>The UKBB source data will not be updated anymore and have no new records after December 2022.                                                                                                                                                                                                         There is no day's supply information captured in the source. GP prescription data are available for 45% of the cohort. There is no information on dispensed medicines. GP laboratory tests and results are not available.</w:t>
            </w:r>
          </w:p>
        </w:tc>
      </w:tr>
      <w:tr w:rsidR="00A7641E" w14:paraId="2025C3F8" w14:textId="77777777" w:rsidTr="0032263E">
        <w:tc>
          <w:tcPr>
            <w:tcW w:w="0" w:type="auto"/>
          </w:tcPr>
          <w:p w14:paraId="7A6653DF" w14:textId="77777777" w:rsidR="00A7641E" w:rsidRDefault="00A7641E" w:rsidP="00B83057">
            <w:pPr>
              <w:jc w:val="right"/>
            </w:pPr>
            <w:r>
              <w:t>13</w:t>
            </w:r>
          </w:p>
        </w:tc>
        <w:tc>
          <w:tcPr>
            <w:tcW w:w="0" w:type="auto"/>
          </w:tcPr>
          <w:p w14:paraId="42AC8673" w14:textId="77777777" w:rsidR="00A7641E" w:rsidRDefault="00A7641E" w:rsidP="00B83057">
            <w:r>
              <w:t>Main references</w:t>
            </w:r>
          </w:p>
        </w:tc>
        <w:tc>
          <w:tcPr>
            <w:tcW w:w="0" w:type="auto"/>
          </w:tcPr>
          <w:p w14:paraId="6FAECE1B" w14:textId="77777777" w:rsidR="00A7641E" w:rsidRDefault="00A7641E" w:rsidP="00B83057">
            <w:r>
              <w:t xml:space="preserve">Hewitt J, Walters </w:t>
            </w:r>
            <w:proofErr w:type="spellStart"/>
            <w:r>
              <w:t>M,Padmanabhan</w:t>
            </w:r>
            <w:proofErr w:type="spellEnd"/>
            <w:r>
              <w:t xml:space="preserve"> </w:t>
            </w:r>
            <w:proofErr w:type="spellStart"/>
            <w:r>
              <w:t>S,Dawson</w:t>
            </w:r>
            <w:proofErr w:type="spellEnd"/>
            <w:r>
              <w:t xml:space="preserve"> J "Cohort profile of the UK Biobank: diagnosis and characteristics of cerebrovascular disease." BMJ open (2016): 27006341</w:t>
            </w:r>
          </w:p>
        </w:tc>
      </w:tr>
      <w:tr w:rsidR="00A7641E" w:rsidRPr="005D7F94" w14:paraId="4BB84DA9" w14:textId="77777777" w:rsidTr="0032263E">
        <w:tc>
          <w:tcPr>
            <w:tcW w:w="0" w:type="auto"/>
          </w:tcPr>
          <w:p w14:paraId="63DBB2C5" w14:textId="77777777" w:rsidR="00A7641E" w:rsidRDefault="00A7641E" w:rsidP="00B83057">
            <w:pPr>
              <w:jc w:val="right"/>
            </w:pPr>
            <w:r>
              <w:t>14</w:t>
            </w:r>
          </w:p>
        </w:tc>
        <w:tc>
          <w:tcPr>
            <w:tcW w:w="0" w:type="auto"/>
          </w:tcPr>
          <w:p w14:paraId="7E6619D0" w14:textId="77777777" w:rsidR="00A7641E" w:rsidRDefault="00A7641E" w:rsidP="00B83057">
            <w:r>
              <w:t>Link to HMA-EMA catalogue and database webpage</w:t>
            </w:r>
          </w:p>
        </w:tc>
        <w:tc>
          <w:tcPr>
            <w:tcW w:w="0" w:type="auto"/>
          </w:tcPr>
          <w:p w14:paraId="2DF93022" w14:textId="77777777" w:rsidR="00A7641E" w:rsidRPr="005D7F94" w:rsidRDefault="00A7641E" w:rsidP="00B83057">
            <w:pPr>
              <w:rPr>
                <w:lang w:val="es-ES"/>
              </w:rPr>
            </w:pPr>
            <w:r w:rsidRPr="005D7F94">
              <w:rPr>
                <w:lang w:val="es-ES"/>
              </w:rPr>
              <w:t xml:space="preserve">HMA-EMA Catalogue </w:t>
            </w:r>
            <w:proofErr w:type="spellStart"/>
            <w:r w:rsidRPr="005D7F94">
              <w:rPr>
                <w:lang w:val="es-ES"/>
              </w:rPr>
              <w:t>entry</w:t>
            </w:r>
            <w:proofErr w:type="spellEnd"/>
            <w:r w:rsidRPr="005D7F94">
              <w:rPr>
                <w:lang w:val="es-ES"/>
              </w:rPr>
              <w:t xml:space="preserve">: https://catalogues.ema.europa.eu/data-source/1111233                                                                                                                                                                                                        </w:t>
            </w:r>
            <w:proofErr w:type="spellStart"/>
            <w:r w:rsidRPr="005D7F94">
              <w:rPr>
                <w:lang w:val="es-ES"/>
              </w:rPr>
              <w:t>Website</w:t>
            </w:r>
            <w:proofErr w:type="spellEnd"/>
            <w:r w:rsidRPr="005D7F94">
              <w:rPr>
                <w:lang w:val="es-ES"/>
              </w:rPr>
              <w:t>: https://www.ukbiobank.ac.uk/</w:t>
            </w:r>
          </w:p>
        </w:tc>
      </w:tr>
    </w:tbl>
    <w:p w14:paraId="54C6BDAD" w14:textId="77777777" w:rsidR="003B671C" w:rsidRPr="005D7F94" w:rsidRDefault="003B671C" w:rsidP="007103F5">
      <w:pPr>
        <w:rPr>
          <w:lang w:val="es-ES"/>
        </w:rPr>
      </w:pPr>
    </w:p>
    <w:p w14:paraId="2FB00FBC" w14:textId="368E1CEE" w:rsidR="00CD333B" w:rsidRPr="005D7F94" w:rsidRDefault="00356529" w:rsidP="004F785B">
      <w:pPr>
        <w:spacing w:after="120" w:line="240" w:lineRule="auto"/>
        <w:rPr>
          <w:b/>
          <w:color w:val="003399"/>
          <w:lang w:val="es-ES"/>
        </w:rPr>
      </w:pPr>
      <w:r w:rsidRPr="005D7F94">
        <w:rPr>
          <w:rStyle w:val="eop"/>
          <w:rFonts w:cstheme="minorHAnsi"/>
          <w:lang w:val="es-ES"/>
        </w:rPr>
        <w:t> </w:t>
      </w:r>
      <w:r w:rsidR="00CD333B" w:rsidRPr="005D7F94">
        <w:rPr>
          <w:b/>
          <w:color w:val="003399"/>
          <w:lang w:val="es-ES"/>
        </w:rPr>
        <w:br w:type="page"/>
      </w:r>
    </w:p>
    <w:p w14:paraId="4978CD3F" w14:textId="77777777" w:rsidR="00FC22BD" w:rsidRPr="00B355C3" w:rsidRDefault="00FC22BD" w:rsidP="004F785B">
      <w:pPr>
        <w:pStyle w:val="No-numheading2Agency"/>
        <w:keepNext w:val="0"/>
        <w:spacing w:before="0" w:after="120"/>
        <w:rPr>
          <w:rFonts w:asciiTheme="minorHAnsi" w:eastAsiaTheme="minorHAnsi" w:hAnsiTheme="minorHAnsi" w:cstheme="minorHAnsi"/>
          <w:b w:val="0"/>
          <w:i w:val="0"/>
          <w:color w:val="003399"/>
          <w:kern w:val="0"/>
          <w:sz w:val="28"/>
          <w:szCs w:val="28"/>
          <w:lang w:eastAsia="en-US"/>
        </w:rPr>
      </w:pPr>
      <w:bookmarkStart w:id="870" w:name="_Toc209453104"/>
      <w:bookmarkStart w:id="871" w:name="_Toc204007913"/>
      <w:bookmarkStart w:id="872" w:name="_Toc211005598"/>
      <w:r w:rsidRPr="00B355C3">
        <w:rPr>
          <w:rFonts w:asciiTheme="minorHAnsi" w:eastAsiaTheme="minorHAnsi" w:hAnsiTheme="minorHAnsi" w:cstheme="minorHAnsi"/>
          <w:b w:val="0"/>
          <w:i w:val="0"/>
          <w:color w:val="003399"/>
          <w:kern w:val="0"/>
          <w:sz w:val="28"/>
          <w:szCs w:val="28"/>
          <w:lang w:eastAsia="en-US"/>
        </w:rPr>
        <w:lastRenderedPageBreak/>
        <w:t>ANNEX II. Fitness for use assessment</w:t>
      </w:r>
      <w:bookmarkEnd w:id="870"/>
      <w:bookmarkEnd w:id="872"/>
    </w:p>
    <w:p w14:paraId="3A66D76F" w14:textId="77777777" w:rsidR="00FC22BD" w:rsidRPr="00205020" w:rsidRDefault="00FC22BD" w:rsidP="004F785B">
      <w:pPr>
        <w:pStyle w:val="paragraph"/>
        <w:spacing w:before="0" w:beforeAutospacing="0" w:after="120" w:afterAutospacing="0"/>
        <w:textAlignment w:val="baseline"/>
        <w:rPr>
          <w:rFonts w:asciiTheme="minorHAnsi" w:eastAsia="Calibri" w:hAnsiTheme="minorHAnsi" w:cstheme="minorHAnsi"/>
          <w:sz w:val="22"/>
          <w:szCs w:val="22"/>
          <w:u w:val="single"/>
          <w:lang w:val="en-GB"/>
        </w:rPr>
      </w:pPr>
      <w:r w:rsidRPr="009717E8">
        <w:rPr>
          <w:rFonts w:asciiTheme="minorHAnsi" w:eastAsia="Calibri" w:hAnsiTheme="minorHAnsi" w:cstheme="minorHAnsi"/>
          <w:sz w:val="22"/>
          <w:szCs w:val="22"/>
          <w:u w:val="single"/>
          <w:lang w:val="en-GB"/>
        </w:rPr>
        <w:t>Data source</w:t>
      </w:r>
      <w:r w:rsidRPr="007639BA">
        <w:rPr>
          <w:rFonts w:asciiTheme="minorHAnsi" w:eastAsia="Calibri" w:hAnsiTheme="minorHAnsi" w:cstheme="minorHAnsi"/>
          <w:sz w:val="22"/>
          <w:szCs w:val="22"/>
          <w:u w:val="single"/>
          <w:lang w:val="en-GB"/>
        </w:rPr>
        <w:t xml:space="preserve"> </w:t>
      </w:r>
      <w:r w:rsidRPr="00205020">
        <w:rPr>
          <w:rFonts w:asciiTheme="minorHAnsi" w:eastAsia="Calibri" w:hAnsiTheme="minorHAnsi" w:cstheme="minorHAnsi"/>
          <w:sz w:val="22"/>
          <w:szCs w:val="22"/>
          <w:u w:val="single"/>
          <w:lang w:val="en-GB"/>
        </w:rPr>
        <w:t>justification for inclusion and key characteristics</w:t>
      </w:r>
    </w:p>
    <w:p w14:paraId="1DFE0382" w14:textId="584C4A9E" w:rsidR="00902FC4" w:rsidRPr="002D702A" w:rsidRDefault="00902FC4" w:rsidP="004F785B">
      <w:pPr>
        <w:spacing w:after="120" w:line="240" w:lineRule="auto"/>
        <w:rPr>
          <w:rFonts w:ascii="Calibri" w:eastAsia="Calibri" w:hAnsi="Calibri" w:cs="Calibri"/>
          <w:color w:val="000000" w:themeColor="text1"/>
        </w:rPr>
      </w:pPr>
      <w:r w:rsidRPr="002D702A">
        <w:rPr>
          <w:rFonts w:ascii="Calibri" w:eastAsia="Calibri" w:hAnsi="Calibri" w:cs="Calibri"/>
          <w:color w:val="000000" w:themeColor="text1"/>
        </w:rPr>
        <w:t xml:space="preserve">The selected </w:t>
      </w:r>
      <w:r>
        <w:rPr>
          <w:rFonts w:ascii="Calibri" w:eastAsia="Calibri" w:hAnsi="Calibri" w:cs="Calibri"/>
          <w:color w:val="000000" w:themeColor="text1"/>
        </w:rPr>
        <w:t>data source</w:t>
      </w:r>
      <w:r w:rsidRPr="002D702A">
        <w:rPr>
          <w:rFonts w:ascii="Calibri" w:eastAsia="Calibri" w:hAnsi="Calibri" w:cs="Calibri"/>
          <w:color w:val="000000" w:themeColor="text1"/>
        </w:rPr>
        <w:t xml:space="preserve">s met the criteria required to capture outcomes of interest and relevant data, enabling a patient-level characterisation of newly diagnosed </w:t>
      </w:r>
      <w:r w:rsidR="00154240">
        <w:rPr>
          <w:rFonts w:ascii="Calibri" w:eastAsia="Calibri" w:hAnsi="Calibri" w:cs="Calibri"/>
          <w:color w:val="000000" w:themeColor="text1"/>
        </w:rPr>
        <w:t>individuals with</w:t>
      </w:r>
      <w:r w:rsidRPr="002D702A">
        <w:rPr>
          <w:rFonts w:ascii="Calibri" w:eastAsia="Calibri" w:hAnsi="Calibri" w:cs="Calibri"/>
          <w:color w:val="000000" w:themeColor="text1"/>
        </w:rPr>
        <w:t xml:space="preserve"> cancer across different European settings and regions. The main criterion was a meaningful number of person counts for the population of interest (</w:t>
      </w:r>
      <w:r w:rsidR="003D09E6">
        <w:rPr>
          <w:rFonts w:ascii="Calibri" w:eastAsia="Calibri" w:hAnsi="Calibri" w:cs="Calibri"/>
          <w:color w:val="000000" w:themeColor="text1"/>
        </w:rPr>
        <w:t xml:space="preserve">individuals with </w:t>
      </w:r>
      <w:r w:rsidRPr="002D702A">
        <w:rPr>
          <w:rFonts w:ascii="Calibri" w:eastAsia="Calibri" w:hAnsi="Calibri" w:cs="Calibri"/>
          <w:color w:val="000000" w:themeColor="text1"/>
        </w:rPr>
        <w:t xml:space="preserve">cancer) and outcomes (thromboembolic events) assessed at the feasibility stage for all data sources included in the study. </w:t>
      </w:r>
      <w:r>
        <w:rPr>
          <w:rFonts w:ascii="Calibri" w:eastAsia="Calibri" w:hAnsi="Calibri" w:cs="Calibri"/>
          <w:color w:val="000000" w:themeColor="text1"/>
        </w:rPr>
        <w:t>Data source</w:t>
      </w:r>
      <w:r w:rsidRPr="002D702A">
        <w:rPr>
          <w:rFonts w:ascii="Calibri" w:eastAsia="Calibri" w:hAnsi="Calibri" w:cs="Calibri"/>
          <w:color w:val="000000" w:themeColor="text1"/>
        </w:rPr>
        <w:t xml:space="preserve">s were also selected based on European representativeness. Not all </w:t>
      </w:r>
      <w:r>
        <w:rPr>
          <w:rFonts w:ascii="Calibri" w:eastAsia="Calibri" w:hAnsi="Calibri" w:cs="Calibri"/>
          <w:color w:val="000000" w:themeColor="text1"/>
        </w:rPr>
        <w:t>data source</w:t>
      </w:r>
      <w:r w:rsidRPr="002D702A">
        <w:rPr>
          <w:rFonts w:ascii="Calibri" w:eastAsia="Calibri" w:hAnsi="Calibri" w:cs="Calibri"/>
          <w:color w:val="000000" w:themeColor="text1"/>
        </w:rPr>
        <w:t>s ha</w:t>
      </w:r>
      <w:r>
        <w:rPr>
          <w:rFonts w:ascii="Calibri" w:eastAsia="Calibri" w:hAnsi="Calibri" w:cs="Calibri"/>
          <w:color w:val="000000" w:themeColor="text1"/>
        </w:rPr>
        <w:t>d</w:t>
      </w:r>
      <w:r w:rsidRPr="002D702A">
        <w:rPr>
          <w:rFonts w:ascii="Calibri" w:eastAsia="Calibri" w:hAnsi="Calibri" w:cs="Calibri"/>
          <w:color w:val="000000" w:themeColor="text1"/>
        </w:rPr>
        <w:t xml:space="preserve"> </w:t>
      </w:r>
      <w:r>
        <w:rPr>
          <w:rFonts w:ascii="Calibri" w:eastAsia="Calibri" w:hAnsi="Calibri" w:cs="Calibri"/>
          <w:color w:val="000000" w:themeColor="text1"/>
        </w:rPr>
        <w:t xml:space="preserve">records of </w:t>
      </w:r>
      <w:r w:rsidRPr="002D702A">
        <w:rPr>
          <w:rFonts w:ascii="Calibri" w:eastAsia="Calibri" w:hAnsi="Calibri" w:cs="Calibri"/>
          <w:color w:val="000000" w:themeColor="text1"/>
        </w:rPr>
        <w:t xml:space="preserve">all outcomes of interest. </w:t>
      </w:r>
    </w:p>
    <w:p w14:paraId="34D94CD2" w14:textId="77777777" w:rsidR="00902FC4" w:rsidRPr="002D702A" w:rsidRDefault="00902FC4" w:rsidP="004F785B">
      <w:pPr>
        <w:spacing w:after="120" w:line="240" w:lineRule="auto"/>
        <w:rPr>
          <w:rFonts w:ascii="Calibri" w:eastAsia="Calibri" w:hAnsi="Calibri" w:cs="Calibri"/>
          <w:color w:val="000000" w:themeColor="text1"/>
        </w:rPr>
      </w:pPr>
      <w:r w:rsidRPr="002D702A">
        <w:rPr>
          <w:rFonts w:ascii="Calibri" w:eastAsia="Calibri" w:hAnsi="Calibri" w:cs="Calibri"/>
          <w:color w:val="000000" w:themeColor="text1"/>
        </w:rPr>
        <w:t xml:space="preserve">Additional criteria reflect other data quality domains assessed at the DARWIN EU® data partners onboarding stage. With every new release of the data partners OMOP CDM, the DARWIN EU® coordination centre also receives new results of the </w:t>
      </w:r>
      <w:proofErr w:type="spellStart"/>
      <w:r w:rsidRPr="00A204AC">
        <w:rPr>
          <w:rFonts w:ascii="Calibri" w:eastAsia="Calibri" w:hAnsi="Calibri" w:cs="Calibri"/>
          <w:i/>
          <w:color w:val="000000" w:themeColor="text1"/>
        </w:rPr>
        <w:t>CdmOnboarding</w:t>
      </w:r>
      <w:proofErr w:type="spellEnd"/>
      <w:r w:rsidRPr="002D702A">
        <w:rPr>
          <w:rFonts w:ascii="Calibri" w:eastAsia="Calibri" w:hAnsi="Calibri" w:cs="Calibri"/>
          <w:color w:val="000000" w:themeColor="text1"/>
        </w:rPr>
        <w:t xml:space="preserve">, </w:t>
      </w:r>
      <w:proofErr w:type="spellStart"/>
      <w:r w:rsidRPr="00A204AC">
        <w:rPr>
          <w:rFonts w:ascii="Calibri" w:eastAsia="Calibri" w:hAnsi="Calibri" w:cs="Calibri"/>
          <w:i/>
          <w:color w:val="000000" w:themeColor="text1"/>
        </w:rPr>
        <w:t>DashboardExport</w:t>
      </w:r>
      <w:proofErr w:type="spellEnd"/>
      <w:r>
        <w:rPr>
          <w:rFonts w:ascii="Calibri" w:eastAsia="Calibri" w:hAnsi="Calibri" w:cs="Calibri"/>
          <w:i/>
          <w:iCs/>
          <w:color w:val="000000" w:themeColor="text1"/>
        </w:rPr>
        <w:t>,</w:t>
      </w:r>
      <w:r w:rsidRPr="002D702A">
        <w:rPr>
          <w:rFonts w:ascii="Calibri" w:eastAsia="Calibri" w:hAnsi="Calibri" w:cs="Calibri"/>
          <w:color w:val="000000" w:themeColor="text1"/>
        </w:rPr>
        <w:t xml:space="preserve"> and </w:t>
      </w:r>
      <w:proofErr w:type="spellStart"/>
      <w:r w:rsidRPr="00A204AC">
        <w:rPr>
          <w:rFonts w:ascii="Calibri" w:eastAsia="Calibri" w:hAnsi="Calibri" w:cs="Calibri"/>
          <w:i/>
          <w:color w:val="000000" w:themeColor="text1"/>
        </w:rPr>
        <w:t>DataQualityDashboard</w:t>
      </w:r>
      <w:proofErr w:type="spellEnd"/>
      <w:r>
        <w:rPr>
          <w:rFonts w:ascii="Calibri" w:eastAsia="Calibri" w:hAnsi="Calibri" w:cs="Calibri"/>
          <w:color w:val="000000" w:themeColor="text1"/>
        </w:rPr>
        <w:t xml:space="preserve"> </w:t>
      </w:r>
      <w:r w:rsidRPr="002D702A">
        <w:rPr>
          <w:rFonts w:ascii="Calibri" w:eastAsia="Calibri" w:hAnsi="Calibri" w:cs="Calibri"/>
          <w:color w:val="000000" w:themeColor="text1"/>
        </w:rPr>
        <w:t>packages and assesses the quality of the data. No open quality issues related to the study population and outcomes were present for any of the data sources selected for the study.</w:t>
      </w:r>
    </w:p>
    <w:p w14:paraId="0F64EFC8" w14:textId="01D7839E" w:rsidR="00902FC4" w:rsidRPr="005D7F94" w:rsidRDefault="00902FC4" w:rsidP="004F785B">
      <w:pPr>
        <w:spacing w:after="120" w:line="240" w:lineRule="auto"/>
        <w:rPr>
          <w:rFonts w:ascii="Calibri" w:eastAsia="Calibri" w:hAnsi="Calibri" w:cs="Calibri"/>
          <w:color w:val="000000" w:themeColor="text1"/>
          <w:lang w:val="nl-NL"/>
        </w:rPr>
      </w:pPr>
      <w:r w:rsidRPr="002D702A">
        <w:rPr>
          <w:rFonts w:ascii="Calibri" w:eastAsia="Calibri" w:hAnsi="Calibri" w:cs="Calibri"/>
          <w:color w:val="000000" w:themeColor="text1"/>
        </w:rPr>
        <w:t>Relevance was also assessed based on the previous research related to the study population of the outcome. Previously, IPCI, EBB, SIDIAP, CPRD, IQVIA DA</w:t>
      </w:r>
      <w:r>
        <w:rPr>
          <w:rFonts w:ascii="Calibri" w:eastAsia="Calibri" w:hAnsi="Calibri" w:cs="Calibri"/>
          <w:color w:val="000000" w:themeColor="text1"/>
        </w:rPr>
        <w:t xml:space="preserve"> Germany</w:t>
      </w:r>
      <w:r w:rsidRPr="002D702A">
        <w:rPr>
          <w:rFonts w:ascii="Calibri" w:eastAsia="Calibri" w:hAnsi="Calibri" w:cs="Calibri"/>
          <w:color w:val="000000" w:themeColor="text1"/>
        </w:rPr>
        <w:t xml:space="preserve">, UKBB, and EBB were used in studies with thromboembolic events as an outcome. </w:t>
      </w:r>
      <w:r w:rsidRPr="005D7F94">
        <w:rPr>
          <w:rFonts w:ascii="Calibri" w:eastAsia="Calibri" w:hAnsi="Calibri" w:cs="Calibri"/>
          <w:color w:val="000000" w:themeColor="text1"/>
          <w:lang w:val="nl-NL"/>
        </w:rPr>
        <w:t>(Ali et al., 2020, Mercadé-Besora et al., 2024, Li et al., 2022, Voss et al, 2023). CPRD, FinOMOP-THL, UKBB, SIDIAP, IPCI,</w:t>
      </w:r>
      <w:r w:rsidRPr="005D7F94" w:rsidDel="006408EB">
        <w:rPr>
          <w:rFonts w:ascii="Calibri" w:eastAsia="Calibri" w:hAnsi="Calibri" w:cs="Calibri"/>
          <w:color w:val="000000" w:themeColor="text1"/>
          <w:lang w:val="nl-NL"/>
        </w:rPr>
        <w:t xml:space="preserve"> </w:t>
      </w:r>
      <w:r w:rsidRPr="005D7F94">
        <w:rPr>
          <w:rFonts w:ascii="Calibri" w:eastAsia="Calibri" w:hAnsi="Calibri" w:cs="Calibri"/>
          <w:color w:val="000000" w:themeColor="text1"/>
          <w:lang w:val="nl-NL"/>
        </w:rPr>
        <w:t xml:space="preserve">and UKBB were used in studies repeated on </w:t>
      </w:r>
      <w:r w:rsidR="003D09E6" w:rsidRPr="005D7F94">
        <w:rPr>
          <w:rFonts w:ascii="Calibri" w:eastAsia="Calibri" w:hAnsi="Calibri" w:cs="Calibri"/>
          <w:color w:val="000000" w:themeColor="text1"/>
          <w:lang w:val="nl-NL"/>
        </w:rPr>
        <w:t>individuals with</w:t>
      </w:r>
      <w:r w:rsidRPr="005D7F94">
        <w:rPr>
          <w:rFonts w:ascii="Calibri" w:eastAsia="Calibri" w:hAnsi="Calibri" w:cs="Calibri"/>
          <w:color w:val="000000" w:themeColor="text1"/>
          <w:lang w:val="nl-NL"/>
        </w:rPr>
        <w:t xml:space="preserve"> cancer (Hagberg et al., 2023; Corby et al., 2024, Leinonen et al., 2017, Smith et al., 2024; Recalde et al, 2019; van Soest 2008; Chen et al., 2024). </w:t>
      </w:r>
    </w:p>
    <w:p w14:paraId="0759214B" w14:textId="77777777" w:rsidR="00FC22BD" w:rsidRPr="00E512C8" w:rsidRDefault="00902FC4" w:rsidP="00E512C8">
      <w:pPr>
        <w:spacing w:after="120" w:line="240" w:lineRule="auto"/>
        <w:rPr>
          <w:rFonts w:ascii="Calibri" w:eastAsia="Calibri" w:hAnsi="Calibri" w:cs="Calibri"/>
          <w:color w:val="000000" w:themeColor="text1"/>
        </w:rPr>
        <w:sectPr w:rsidR="00FC22BD" w:rsidRPr="00E512C8" w:rsidSect="00FC22BD">
          <w:pgSz w:w="11906" w:h="16838"/>
          <w:pgMar w:top="1418" w:right="1134" w:bottom="1418" w:left="1134" w:header="567" w:footer="851" w:gutter="0"/>
          <w:cols w:space="708"/>
          <w:docGrid w:linePitch="360"/>
        </w:sectPr>
      </w:pPr>
      <w:r w:rsidRPr="002D702A">
        <w:rPr>
          <w:rFonts w:ascii="Calibri" w:eastAsia="Calibri" w:hAnsi="Calibri" w:cs="Calibri"/>
          <w:color w:val="000000" w:themeColor="text1"/>
        </w:rPr>
        <w:t>In addition to that, DK-DHR is a nationwide</w:t>
      </w:r>
      <w:r w:rsidR="00122A42">
        <w:rPr>
          <w:rFonts w:ascii="Calibri" w:eastAsia="Calibri" w:hAnsi="Calibri" w:cs="Calibri"/>
          <w:color w:val="000000" w:themeColor="text1"/>
        </w:rPr>
        <w:t>,</w:t>
      </w:r>
      <w:r w:rsidRPr="002D702A">
        <w:rPr>
          <w:rFonts w:ascii="Calibri" w:eastAsia="Calibri" w:hAnsi="Calibri" w:cs="Calibri"/>
          <w:color w:val="000000" w:themeColor="text1"/>
        </w:rPr>
        <w:t xml:space="preserve"> fully representative data source that includes information from </w:t>
      </w:r>
      <w:r w:rsidR="00122A42">
        <w:rPr>
          <w:rFonts w:ascii="Calibri" w:eastAsia="Calibri" w:hAnsi="Calibri" w:cs="Calibri"/>
          <w:color w:val="000000" w:themeColor="text1"/>
        </w:rPr>
        <w:t>t</w:t>
      </w:r>
      <w:r w:rsidRPr="002D702A">
        <w:rPr>
          <w:rFonts w:ascii="Calibri" w:eastAsia="Calibri" w:hAnsi="Calibri" w:cs="Calibri"/>
          <w:color w:val="000000" w:themeColor="text1"/>
        </w:rPr>
        <w:t xml:space="preserve">he National Patient Registry and </w:t>
      </w:r>
      <w:r w:rsidR="00122A42">
        <w:rPr>
          <w:rFonts w:ascii="Calibri" w:eastAsia="Calibri" w:hAnsi="Calibri" w:cs="Calibri"/>
          <w:color w:val="000000" w:themeColor="text1"/>
        </w:rPr>
        <w:t>t</w:t>
      </w:r>
      <w:r w:rsidRPr="002D702A">
        <w:rPr>
          <w:rFonts w:ascii="Calibri" w:eastAsia="Calibri" w:hAnsi="Calibri" w:cs="Calibri"/>
          <w:color w:val="000000" w:themeColor="text1"/>
        </w:rPr>
        <w:t>he National Cancer Register</w:t>
      </w:r>
      <w:r w:rsidR="00122A42">
        <w:rPr>
          <w:rFonts w:ascii="Calibri" w:eastAsia="Calibri" w:hAnsi="Calibri" w:cs="Calibri"/>
          <w:color w:val="000000" w:themeColor="text1"/>
        </w:rPr>
        <w:t>.</w:t>
      </w:r>
    </w:p>
    <w:p w14:paraId="4AF70FBC" w14:textId="43E0ED4F" w:rsidR="004F4B0A" w:rsidRPr="00205020" w:rsidRDefault="004F4B0A" w:rsidP="004F4B0A">
      <w:pPr>
        <w:pStyle w:val="BodytextAgency"/>
        <w:rPr>
          <w:i/>
          <w:iCs/>
          <w:color w:val="00B0F0"/>
          <w:lang w:eastAsia="en-US"/>
        </w:rPr>
      </w:pPr>
    </w:p>
    <w:tbl>
      <w:tblPr>
        <w:tblStyle w:val="TableGrid"/>
        <w:tblW w:w="5000" w:type="pct"/>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3042"/>
        <w:gridCol w:w="4329"/>
        <w:gridCol w:w="3576"/>
        <w:gridCol w:w="3045"/>
      </w:tblGrid>
      <w:tr w:rsidR="00784E04" w:rsidRPr="002E0AD3" w14:paraId="59572953" w14:textId="77777777" w:rsidTr="005D7F94">
        <w:tc>
          <w:tcPr>
            <w:tcW w:w="1087" w:type="pct"/>
            <w:shd w:val="clear" w:color="auto" w:fill="003399"/>
          </w:tcPr>
          <w:p w14:paraId="02F684E0" w14:textId="7A569A59" w:rsidR="00784E04" w:rsidRPr="005D7F94" w:rsidRDefault="00784E04" w:rsidP="00AA487C">
            <w:pPr>
              <w:pStyle w:val="BodytextAgency"/>
              <w:spacing w:after="120"/>
              <w:rPr>
                <w:rFonts w:asciiTheme="minorHAnsi" w:hAnsiTheme="minorHAnsi" w:cstheme="minorHAnsi"/>
                <w:b/>
              </w:rPr>
            </w:pPr>
            <w:r w:rsidRPr="005D7F94">
              <w:rPr>
                <w:rFonts w:asciiTheme="minorHAnsi" w:hAnsiTheme="minorHAnsi" w:cstheme="minorHAnsi"/>
                <w:b/>
              </w:rPr>
              <w:t>Design elements</w:t>
            </w:r>
          </w:p>
        </w:tc>
        <w:tc>
          <w:tcPr>
            <w:tcW w:w="1547" w:type="pct"/>
            <w:shd w:val="clear" w:color="auto" w:fill="003399"/>
          </w:tcPr>
          <w:p w14:paraId="258C4918" w14:textId="70D3C58C" w:rsidR="00784E04" w:rsidRPr="005D7F94" w:rsidRDefault="00784E04" w:rsidP="00AA487C">
            <w:pPr>
              <w:pStyle w:val="BodytextAgency"/>
              <w:spacing w:after="120"/>
              <w:rPr>
                <w:rFonts w:asciiTheme="minorHAnsi" w:hAnsiTheme="minorHAnsi" w:cstheme="minorHAnsi"/>
                <w:b/>
              </w:rPr>
            </w:pPr>
            <w:r w:rsidRPr="005D7F94">
              <w:rPr>
                <w:rFonts w:asciiTheme="minorHAnsi" w:hAnsiTheme="minorHAnsi" w:cstheme="minorHAnsi"/>
                <w:b/>
              </w:rPr>
              <w:t xml:space="preserve">Operational definition </w:t>
            </w:r>
          </w:p>
        </w:tc>
        <w:tc>
          <w:tcPr>
            <w:tcW w:w="1278" w:type="pct"/>
            <w:shd w:val="clear" w:color="auto" w:fill="003399"/>
          </w:tcPr>
          <w:p w14:paraId="6417E5DF" w14:textId="64ABD6FE" w:rsidR="00784E04" w:rsidRPr="005D7F94" w:rsidRDefault="00784E04" w:rsidP="00AA487C">
            <w:pPr>
              <w:pStyle w:val="BodytextAgency"/>
              <w:spacing w:after="120"/>
              <w:rPr>
                <w:rFonts w:asciiTheme="minorHAnsi" w:hAnsiTheme="minorHAnsi" w:cstheme="minorHAnsi"/>
                <w:b/>
              </w:rPr>
            </w:pPr>
            <w:r w:rsidRPr="005D7F94">
              <w:rPr>
                <w:rFonts w:asciiTheme="minorHAnsi" w:hAnsiTheme="minorHAnsi" w:cstheme="minorHAnsi"/>
                <w:b/>
              </w:rPr>
              <w:t>Data elements for valid capture</w:t>
            </w:r>
            <w:r w:rsidRPr="005D7F94">
              <w:rPr>
                <w:rFonts w:asciiTheme="minorHAnsi" w:hAnsiTheme="minorHAnsi" w:cstheme="minorHAnsi"/>
                <w:b/>
                <w:i/>
                <w:color w:val="00B0F0"/>
              </w:rPr>
              <w:t xml:space="preserve"> </w:t>
            </w:r>
          </w:p>
        </w:tc>
        <w:tc>
          <w:tcPr>
            <w:tcW w:w="1088" w:type="pct"/>
            <w:shd w:val="clear" w:color="auto" w:fill="003399"/>
          </w:tcPr>
          <w:p w14:paraId="70D387C0" w14:textId="658ADD35" w:rsidR="00784E04" w:rsidRPr="005D7F94" w:rsidRDefault="00784E04" w:rsidP="00AA487C">
            <w:pPr>
              <w:pStyle w:val="BodytextAgency"/>
              <w:spacing w:after="120"/>
              <w:rPr>
                <w:rFonts w:asciiTheme="minorHAnsi" w:hAnsiTheme="minorHAnsi" w:cstheme="minorHAnsi"/>
                <w:b/>
              </w:rPr>
            </w:pPr>
            <w:r w:rsidRPr="005D7F94">
              <w:rPr>
                <w:rFonts w:asciiTheme="minorHAnsi" w:hAnsiTheme="minorHAnsi" w:cstheme="minorHAnsi"/>
                <w:b/>
              </w:rPr>
              <w:t>Criticality of the quality of the element, including justification where relevant</w:t>
            </w:r>
          </w:p>
        </w:tc>
      </w:tr>
      <w:tr w:rsidR="00784E04" w:rsidRPr="00392D8D" w14:paraId="277AF909" w14:textId="77777777" w:rsidTr="005D7F94">
        <w:tc>
          <w:tcPr>
            <w:tcW w:w="1087" w:type="pct"/>
          </w:tcPr>
          <w:p w14:paraId="7FD92852"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 xml:space="preserve">Study population </w:t>
            </w:r>
          </w:p>
        </w:tc>
        <w:tc>
          <w:tcPr>
            <w:tcW w:w="1547" w:type="pct"/>
          </w:tcPr>
          <w:p w14:paraId="524E2E5F" w14:textId="77777777" w:rsidR="00784E04" w:rsidRPr="00392D8D" w:rsidRDefault="00784E04" w:rsidP="00982C5B">
            <w:pPr>
              <w:spacing w:after="120"/>
              <w:rPr>
                <w:rStyle w:val="BodytextAgencyChar"/>
                <w:rFonts w:asciiTheme="minorHAnsi" w:hAnsiTheme="minorHAnsi" w:cstheme="minorHAnsi"/>
              </w:rPr>
            </w:pPr>
            <w:r w:rsidRPr="00392D8D">
              <w:rPr>
                <w:rStyle w:val="BodytextAgencyChar"/>
                <w:rFonts w:asciiTheme="minorHAnsi" w:hAnsiTheme="minorHAnsi" w:cstheme="minorHAnsi"/>
              </w:rPr>
              <w:t>Objective 1</w:t>
            </w:r>
          </w:p>
          <w:p w14:paraId="1C55E24F" w14:textId="77777777" w:rsidR="00784E04" w:rsidRPr="00392D8D" w:rsidRDefault="00784E04" w:rsidP="00982C5B">
            <w:pPr>
              <w:spacing w:after="120"/>
              <w:rPr>
                <w:rStyle w:val="BodytextAgencyChar"/>
                <w:rFonts w:asciiTheme="minorHAnsi" w:hAnsiTheme="minorHAnsi" w:cstheme="minorHAnsi"/>
              </w:rPr>
            </w:pPr>
            <w:r w:rsidRPr="00392D8D">
              <w:rPr>
                <w:rStyle w:val="BodytextAgencyChar"/>
                <w:rFonts w:asciiTheme="minorHAnsi" w:hAnsiTheme="minorHAnsi" w:cstheme="minorHAnsi"/>
              </w:rPr>
              <w:t>Inclusion criteria</w:t>
            </w:r>
          </w:p>
          <w:p w14:paraId="25D7A47A"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First diagnosis of a selected cancer (index date) between 01/01/2016 and 31/12/2022</w:t>
            </w:r>
          </w:p>
          <w:p w14:paraId="5CCDA380"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Age ≥18 years at index date</w:t>
            </w:r>
          </w:p>
          <w:p w14:paraId="580654C4"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eastAsia="Calibri" w:hAnsiTheme="minorHAnsi" w:cstheme="minorHAnsi"/>
              </w:rPr>
              <w:t>Minimum 365 days of available history before index date</w:t>
            </w:r>
          </w:p>
          <w:p w14:paraId="05EED94B"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eastAsia="Calibri" w:hAnsiTheme="minorHAnsi" w:cstheme="minorHAnsi"/>
              </w:rPr>
              <w:t xml:space="preserve">Index date </w:t>
            </w:r>
            <w:r w:rsidRPr="00392D8D">
              <w:rPr>
                <w:rFonts w:asciiTheme="minorHAnsi" w:hAnsiTheme="minorHAnsi" w:cstheme="minorHAnsi"/>
              </w:rPr>
              <w:t>≥365 days prior to end of data availability of the data source</w:t>
            </w:r>
          </w:p>
          <w:p w14:paraId="3712CFEA" w14:textId="77777777" w:rsidR="00784E04" w:rsidRPr="00392D8D" w:rsidRDefault="00784E04" w:rsidP="00982C5B">
            <w:pPr>
              <w:spacing w:after="120"/>
              <w:rPr>
                <w:rStyle w:val="BodytextAgencyChar"/>
                <w:rFonts w:asciiTheme="minorHAnsi" w:hAnsiTheme="minorHAnsi" w:cstheme="minorHAnsi"/>
              </w:rPr>
            </w:pPr>
            <w:r w:rsidRPr="00392D8D">
              <w:rPr>
                <w:rStyle w:val="BodytextAgencyChar"/>
                <w:rFonts w:asciiTheme="minorHAnsi" w:hAnsiTheme="minorHAnsi" w:cstheme="minorHAnsi"/>
              </w:rPr>
              <w:t>Exclusion criteria</w:t>
            </w:r>
          </w:p>
          <w:p w14:paraId="67BF0A4A"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Diagnoses of multiple primary tumours at index date</w:t>
            </w:r>
          </w:p>
          <w:p w14:paraId="26FAA143"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History of cancer diagnosis ever before index date</w:t>
            </w:r>
          </w:p>
          <w:p w14:paraId="78093BC9"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Outcome during the year prior to index date</w:t>
            </w:r>
          </w:p>
          <w:p w14:paraId="154793EB" w14:textId="77777777" w:rsidR="00784E04" w:rsidRPr="00392D8D" w:rsidRDefault="00784E04" w:rsidP="00982C5B">
            <w:pPr>
              <w:spacing w:after="120"/>
              <w:rPr>
                <w:rStyle w:val="BodytextAgencyChar"/>
                <w:rFonts w:asciiTheme="minorHAnsi" w:hAnsiTheme="minorHAnsi" w:cstheme="minorHAnsi"/>
              </w:rPr>
            </w:pPr>
            <w:r w:rsidRPr="00392D8D">
              <w:rPr>
                <w:rStyle w:val="BodytextAgencyChar"/>
                <w:rFonts w:asciiTheme="minorHAnsi" w:hAnsiTheme="minorHAnsi" w:cstheme="minorHAnsi"/>
              </w:rPr>
              <w:t>Objective 2</w:t>
            </w:r>
          </w:p>
          <w:p w14:paraId="7602689F" w14:textId="77777777" w:rsidR="00784E04" w:rsidRPr="00392D8D" w:rsidRDefault="00784E04" w:rsidP="00982C5B">
            <w:pPr>
              <w:spacing w:after="120"/>
              <w:rPr>
                <w:rStyle w:val="BodytextAgencyChar"/>
                <w:rFonts w:asciiTheme="minorHAnsi" w:hAnsiTheme="minorHAnsi" w:cstheme="minorHAnsi"/>
              </w:rPr>
            </w:pPr>
            <w:r w:rsidRPr="00392D8D">
              <w:rPr>
                <w:rStyle w:val="BodytextAgencyChar"/>
                <w:rFonts w:asciiTheme="minorHAnsi" w:hAnsiTheme="minorHAnsi" w:cstheme="minorHAnsi"/>
              </w:rPr>
              <w:t>Inclusion criteria</w:t>
            </w:r>
          </w:p>
          <w:p w14:paraId="55749C30" w14:textId="77777777"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Included in the study population of objective 1</w:t>
            </w:r>
          </w:p>
          <w:p w14:paraId="48ECC374" w14:textId="432D5FFF" w:rsidR="00784E04" w:rsidRPr="00392D8D" w:rsidRDefault="00784E04" w:rsidP="00982C5B">
            <w:pPr>
              <w:pStyle w:val="ListParagraph"/>
              <w:numPr>
                <w:ilvl w:val="0"/>
                <w:numId w:val="23"/>
              </w:numPr>
              <w:spacing w:after="120"/>
              <w:ind w:left="714" w:hanging="357"/>
              <w:contextualSpacing w:val="0"/>
              <w:rPr>
                <w:rFonts w:asciiTheme="minorHAnsi" w:hAnsiTheme="minorHAnsi" w:cstheme="minorHAnsi"/>
              </w:rPr>
            </w:pPr>
            <w:r w:rsidRPr="00392D8D">
              <w:rPr>
                <w:rFonts w:asciiTheme="minorHAnsi" w:hAnsiTheme="minorHAnsi" w:cstheme="minorHAnsi"/>
              </w:rPr>
              <w:t>Occurrence of the outcome during follow-up</w:t>
            </w:r>
          </w:p>
        </w:tc>
        <w:tc>
          <w:tcPr>
            <w:tcW w:w="1278" w:type="pct"/>
          </w:tcPr>
          <w:p w14:paraId="3FB75841" w14:textId="77777777" w:rsidR="00784E04" w:rsidRPr="00392D8D" w:rsidRDefault="00784E04" w:rsidP="00C056C2">
            <w:pPr>
              <w:pStyle w:val="BodytextAgency"/>
              <w:numPr>
                <w:ilvl w:val="0"/>
                <w:numId w:val="23"/>
              </w:numPr>
              <w:spacing w:after="120"/>
              <w:rPr>
                <w:rFonts w:asciiTheme="minorHAnsi" w:hAnsiTheme="minorHAnsi" w:cstheme="minorHAnsi"/>
              </w:rPr>
            </w:pPr>
            <w:r w:rsidRPr="00392D8D">
              <w:rPr>
                <w:rFonts w:asciiTheme="minorHAnsi" w:hAnsiTheme="minorHAnsi" w:cstheme="minorHAnsi"/>
              </w:rPr>
              <w:t>First diagnosis of a selected cancer</w:t>
            </w:r>
          </w:p>
          <w:p w14:paraId="7789AE06" w14:textId="3B0C7F68" w:rsidR="00784E04" w:rsidRPr="00392D8D" w:rsidRDefault="00784E04" w:rsidP="00207528">
            <w:pPr>
              <w:pStyle w:val="BodytextAgency"/>
              <w:spacing w:after="120"/>
              <w:rPr>
                <w:rFonts w:asciiTheme="minorHAnsi" w:hAnsiTheme="minorHAnsi" w:cstheme="minorHAnsi"/>
              </w:rPr>
            </w:pPr>
            <w:r>
              <w:rPr>
                <w:rFonts w:asciiTheme="minorHAnsi" w:hAnsiTheme="minorHAnsi" w:cstheme="minorHAnsi"/>
              </w:rPr>
              <w:t>Diagnosis of:</w:t>
            </w:r>
          </w:p>
          <w:p w14:paraId="3FC03885" w14:textId="77777777" w:rsidR="00784E04" w:rsidRPr="00392D8D" w:rsidRDefault="00784E04" w:rsidP="00C056C2">
            <w:pPr>
              <w:pStyle w:val="ListParagraph"/>
              <w:numPr>
                <w:ilvl w:val="0"/>
                <w:numId w:val="23"/>
              </w:numPr>
              <w:spacing w:after="120"/>
              <w:contextualSpacing w:val="0"/>
              <w:rPr>
                <w:rFonts w:asciiTheme="minorHAnsi" w:hAnsiTheme="minorHAnsi" w:cstheme="minorHAnsi"/>
              </w:rPr>
            </w:pPr>
            <w:r w:rsidRPr="00392D8D">
              <w:rPr>
                <w:rFonts w:asciiTheme="minorHAnsi" w:hAnsiTheme="minorHAnsi" w:cstheme="minorHAnsi"/>
              </w:rPr>
              <w:t>Deep vein thrombosis (DVT)</w:t>
            </w:r>
          </w:p>
          <w:p w14:paraId="4C451AAF" w14:textId="77777777" w:rsidR="00784E04" w:rsidRPr="00392D8D" w:rsidRDefault="00784E04" w:rsidP="00C056C2">
            <w:pPr>
              <w:pStyle w:val="ListParagraph"/>
              <w:numPr>
                <w:ilvl w:val="0"/>
                <w:numId w:val="23"/>
              </w:numPr>
              <w:spacing w:after="120"/>
              <w:contextualSpacing w:val="0"/>
              <w:rPr>
                <w:rFonts w:asciiTheme="minorHAnsi" w:hAnsiTheme="minorHAnsi" w:cstheme="minorHAnsi"/>
              </w:rPr>
            </w:pPr>
            <w:r w:rsidRPr="00392D8D">
              <w:rPr>
                <w:rFonts w:asciiTheme="minorHAnsi" w:hAnsiTheme="minorHAnsi" w:cstheme="minorHAnsi"/>
              </w:rPr>
              <w:t>Pulmonary embolisms (PE)</w:t>
            </w:r>
          </w:p>
          <w:p w14:paraId="121D99A6" w14:textId="77777777" w:rsidR="00784E04" w:rsidRPr="00392D8D" w:rsidRDefault="00784E04" w:rsidP="00C056C2">
            <w:pPr>
              <w:pStyle w:val="ListParagraph"/>
              <w:numPr>
                <w:ilvl w:val="0"/>
                <w:numId w:val="23"/>
              </w:numPr>
              <w:spacing w:after="120"/>
              <w:contextualSpacing w:val="0"/>
              <w:rPr>
                <w:rFonts w:asciiTheme="minorHAnsi" w:hAnsiTheme="minorHAnsi" w:cstheme="minorHAnsi"/>
              </w:rPr>
            </w:pPr>
            <w:r w:rsidRPr="00392D8D">
              <w:rPr>
                <w:rFonts w:asciiTheme="minorHAnsi" w:hAnsiTheme="minorHAnsi" w:cstheme="minorHAnsi"/>
              </w:rPr>
              <w:t>Venous thromboembolism (VTE, composite of DVT and PE)</w:t>
            </w:r>
          </w:p>
          <w:p w14:paraId="149C2244" w14:textId="77777777" w:rsidR="00784E04" w:rsidRPr="00392D8D" w:rsidRDefault="00784E04" w:rsidP="00C056C2">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Pelvic venous thrombosis (PVT)</w:t>
            </w:r>
          </w:p>
          <w:p w14:paraId="44DB3D94" w14:textId="77777777" w:rsidR="00784E04" w:rsidRPr="00392D8D" w:rsidRDefault="00784E04" w:rsidP="00C056C2">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Splanchnic vein thrombosis (SVT), including hepatic and extra-hepatic vein thrombosis</w:t>
            </w:r>
          </w:p>
          <w:p w14:paraId="29D63D6B" w14:textId="77777777" w:rsidR="00784E04" w:rsidRPr="00392D8D" w:rsidRDefault="00784E04" w:rsidP="00C056C2">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Retinal vein thrombosis (RVT), including retinal central vein thrombosis</w:t>
            </w:r>
          </w:p>
          <w:p w14:paraId="3E13281C" w14:textId="48BF1FA8" w:rsidR="00784E04" w:rsidRPr="00392D8D" w:rsidRDefault="00784E04" w:rsidP="00207528">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Disseminated intravascular coagulation (DIC</w:t>
            </w:r>
            <w:r w:rsidRPr="00392D8D">
              <w:rPr>
                <w:rFonts w:asciiTheme="minorHAnsi" w:hAnsiTheme="minorHAnsi" w:cstheme="minorHAnsi"/>
              </w:rPr>
              <w:t>)</w:t>
            </w:r>
          </w:p>
        </w:tc>
        <w:tc>
          <w:tcPr>
            <w:tcW w:w="1088" w:type="pct"/>
          </w:tcPr>
          <w:p w14:paraId="7FF69462"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Low/Medium/</w:t>
            </w:r>
            <w:r w:rsidRPr="00392D8D">
              <w:rPr>
                <w:rFonts w:asciiTheme="minorHAnsi" w:hAnsiTheme="minorHAnsi" w:cstheme="minorHAnsi"/>
                <w:b/>
              </w:rPr>
              <w:t>High</w:t>
            </w:r>
            <w:r w:rsidRPr="00392D8D">
              <w:rPr>
                <w:rFonts w:asciiTheme="minorHAnsi" w:hAnsiTheme="minorHAnsi" w:cstheme="minorHAnsi"/>
              </w:rPr>
              <w:t xml:space="preserve"> </w:t>
            </w:r>
          </w:p>
        </w:tc>
      </w:tr>
      <w:tr w:rsidR="00784E04" w:rsidRPr="00392D8D" w14:paraId="7D2E913B" w14:textId="77777777" w:rsidTr="005D7F94">
        <w:tc>
          <w:tcPr>
            <w:tcW w:w="1087" w:type="pct"/>
          </w:tcPr>
          <w:p w14:paraId="33B08E42"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Treatment/ exposure</w:t>
            </w:r>
          </w:p>
        </w:tc>
        <w:tc>
          <w:tcPr>
            <w:tcW w:w="1547" w:type="pct"/>
          </w:tcPr>
          <w:p w14:paraId="174E5877" w14:textId="47173F2D"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Not applicable.</w:t>
            </w:r>
          </w:p>
        </w:tc>
        <w:tc>
          <w:tcPr>
            <w:tcW w:w="1278" w:type="pct"/>
          </w:tcPr>
          <w:p w14:paraId="33A48295" w14:textId="65EBB7A8" w:rsidR="00784E04" w:rsidRPr="00392D8D" w:rsidRDefault="00784E04" w:rsidP="00730A25">
            <w:pPr>
              <w:pStyle w:val="BodytextAgency"/>
              <w:spacing w:after="120"/>
              <w:rPr>
                <w:rFonts w:asciiTheme="minorHAnsi" w:hAnsiTheme="minorHAnsi" w:cstheme="minorHAnsi"/>
              </w:rPr>
            </w:pPr>
          </w:p>
        </w:tc>
        <w:tc>
          <w:tcPr>
            <w:tcW w:w="1088" w:type="pct"/>
          </w:tcPr>
          <w:p w14:paraId="49324E31"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 xml:space="preserve">Low/Medium/High </w:t>
            </w:r>
          </w:p>
        </w:tc>
      </w:tr>
      <w:tr w:rsidR="00784E04" w:rsidRPr="00392D8D" w14:paraId="7B4A1971" w14:textId="77777777" w:rsidTr="005D7F94">
        <w:tc>
          <w:tcPr>
            <w:tcW w:w="1087" w:type="pct"/>
          </w:tcPr>
          <w:p w14:paraId="7E866DC7"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Comparator group (if relevant)</w:t>
            </w:r>
          </w:p>
        </w:tc>
        <w:tc>
          <w:tcPr>
            <w:tcW w:w="1547" w:type="pct"/>
          </w:tcPr>
          <w:p w14:paraId="062E7A7C" w14:textId="560FABE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Not applicable.</w:t>
            </w:r>
          </w:p>
        </w:tc>
        <w:tc>
          <w:tcPr>
            <w:tcW w:w="1278" w:type="pct"/>
          </w:tcPr>
          <w:p w14:paraId="401D9F05" w14:textId="77777777" w:rsidR="00784E04" w:rsidRPr="00392D8D" w:rsidRDefault="00784E04" w:rsidP="00AA487C">
            <w:pPr>
              <w:pStyle w:val="BodytextAgency"/>
              <w:spacing w:after="120"/>
              <w:rPr>
                <w:rFonts w:asciiTheme="minorHAnsi" w:hAnsiTheme="minorHAnsi" w:cstheme="minorHAnsi"/>
              </w:rPr>
            </w:pPr>
          </w:p>
        </w:tc>
        <w:tc>
          <w:tcPr>
            <w:tcW w:w="1088" w:type="pct"/>
          </w:tcPr>
          <w:p w14:paraId="4B6A5097"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 xml:space="preserve">Low/Medium/High </w:t>
            </w:r>
          </w:p>
        </w:tc>
      </w:tr>
      <w:tr w:rsidR="00784E04" w:rsidRPr="00392D8D" w14:paraId="1610634E" w14:textId="77777777" w:rsidTr="005D7F94">
        <w:tc>
          <w:tcPr>
            <w:tcW w:w="1087" w:type="pct"/>
          </w:tcPr>
          <w:p w14:paraId="64BF0899"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Outcomes (if relevant)</w:t>
            </w:r>
          </w:p>
        </w:tc>
        <w:tc>
          <w:tcPr>
            <w:tcW w:w="1547" w:type="pct"/>
          </w:tcPr>
          <w:p w14:paraId="575CFBD1" w14:textId="77777777" w:rsidR="00784E04" w:rsidRPr="00392D8D" w:rsidRDefault="00784E04" w:rsidP="00423EA6">
            <w:pPr>
              <w:spacing w:after="120"/>
              <w:rPr>
                <w:rFonts w:eastAsia="Calibri" w:cstheme="minorHAnsi"/>
                <w:color w:val="000000" w:themeColor="text1"/>
                <w:sz w:val="18"/>
                <w:szCs w:val="18"/>
                <w:u w:val="single"/>
              </w:rPr>
            </w:pPr>
            <w:r w:rsidRPr="00392D8D">
              <w:rPr>
                <w:rFonts w:eastAsia="Calibri" w:cstheme="minorHAnsi"/>
                <w:color w:val="000000" w:themeColor="text1"/>
                <w:sz w:val="18"/>
                <w:szCs w:val="18"/>
                <w:u w:val="single"/>
              </w:rPr>
              <w:t>All objectives</w:t>
            </w:r>
          </w:p>
          <w:p w14:paraId="25356F5F" w14:textId="77777777" w:rsidR="00784E04" w:rsidRPr="00392D8D" w:rsidRDefault="00784E04" w:rsidP="00423EA6">
            <w:pPr>
              <w:spacing w:after="120"/>
              <w:rPr>
                <w:rFonts w:eastAsia="Calibri" w:cstheme="minorHAnsi"/>
                <w:color w:val="000000" w:themeColor="text1"/>
                <w:sz w:val="18"/>
                <w:szCs w:val="18"/>
              </w:rPr>
            </w:pPr>
            <w:r w:rsidRPr="00392D8D">
              <w:rPr>
                <w:rFonts w:eastAsia="Calibri" w:cstheme="minorHAnsi"/>
                <w:color w:val="000000" w:themeColor="text1"/>
                <w:sz w:val="18"/>
                <w:szCs w:val="18"/>
              </w:rPr>
              <w:t xml:space="preserve">The thromboembolic event outcomes in this study are identical to those in </w:t>
            </w:r>
            <w:hyperlink r:id="rId33" w:history="1">
              <w:r w:rsidRPr="00392D8D">
                <w:rPr>
                  <w:rStyle w:val="Hyperlink"/>
                  <w:rFonts w:eastAsia="Calibri" w:cstheme="minorHAnsi"/>
                  <w:sz w:val="18"/>
                  <w:szCs w:val="18"/>
                </w:rPr>
                <w:t>EUPAS1000000440</w:t>
              </w:r>
            </w:hyperlink>
            <w:r w:rsidRPr="00392D8D">
              <w:rPr>
                <w:rFonts w:eastAsia="Calibri" w:cstheme="minorHAnsi"/>
                <w:sz w:val="18"/>
                <w:szCs w:val="18"/>
              </w:rPr>
              <w:t>, of which this is a routinely repeated study</w:t>
            </w:r>
            <w:r w:rsidRPr="00392D8D">
              <w:rPr>
                <w:rFonts w:eastAsia="Calibri" w:cstheme="minorHAnsi"/>
                <w:color w:val="000000" w:themeColor="text1"/>
                <w:sz w:val="18"/>
                <w:szCs w:val="18"/>
              </w:rPr>
              <w:t>:</w:t>
            </w:r>
          </w:p>
          <w:p w14:paraId="0DFE5F50"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hAnsiTheme="minorHAnsi" w:cstheme="minorHAnsi"/>
              </w:rPr>
              <w:t>Deep vein thrombosis (DVT)</w:t>
            </w:r>
          </w:p>
          <w:p w14:paraId="729B44B2"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hAnsiTheme="minorHAnsi" w:cstheme="minorHAnsi"/>
              </w:rPr>
              <w:t>Pulmonary embolisms (PE)</w:t>
            </w:r>
          </w:p>
          <w:p w14:paraId="49A74930"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hAnsiTheme="minorHAnsi" w:cstheme="minorHAnsi"/>
              </w:rPr>
              <w:t>Venous thromboembolism (VTE, composite of DVT and PE)</w:t>
            </w:r>
          </w:p>
          <w:p w14:paraId="31AF9F43"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Pelvic venous thrombosis (PVT)</w:t>
            </w:r>
          </w:p>
          <w:p w14:paraId="397DAB9A"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Splanchnic vein thrombosis (SVT), including hepatic and extra-hepatic vein thrombosis</w:t>
            </w:r>
          </w:p>
          <w:p w14:paraId="252CF9C1"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Retinal vein thrombosis (RVT), including retinal central vein thrombosis</w:t>
            </w:r>
          </w:p>
          <w:p w14:paraId="49762D8A" w14:textId="77777777" w:rsidR="00784E04" w:rsidRPr="00392D8D" w:rsidRDefault="00784E04" w:rsidP="00423EA6">
            <w:pPr>
              <w:pStyle w:val="ListParagraph"/>
              <w:numPr>
                <w:ilvl w:val="0"/>
                <w:numId w:val="3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Disseminated intravascular coagulation (DIC</w:t>
            </w:r>
            <w:r w:rsidRPr="00392D8D">
              <w:rPr>
                <w:rFonts w:asciiTheme="minorHAnsi" w:hAnsiTheme="minorHAnsi" w:cstheme="minorHAnsi"/>
              </w:rPr>
              <w:t>)</w:t>
            </w:r>
          </w:p>
          <w:p w14:paraId="55BDEB76" w14:textId="77777777" w:rsidR="00784E04" w:rsidRPr="00392D8D" w:rsidRDefault="00784E04" w:rsidP="00423EA6">
            <w:pPr>
              <w:spacing w:after="120"/>
              <w:rPr>
                <w:rFonts w:cstheme="minorHAnsi"/>
                <w:sz w:val="18"/>
                <w:szCs w:val="18"/>
              </w:rPr>
            </w:pPr>
            <w:r w:rsidRPr="00392D8D">
              <w:rPr>
                <w:rFonts w:cstheme="minorHAnsi"/>
                <w:sz w:val="18"/>
                <w:szCs w:val="18"/>
              </w:rPr>
              <w:t>Each of the specific thromboembolic events was a primary, binary outcome. The outcome was assessed at any diagnosis position in the electronic health record and from any of the care settings in each data source.</w:t>
            </w:r>
          </w:p>
          <w:p w14:paraId="0FB9BBDD" w14:textId="3F209CF2" w:rsidR="00784E04" w:rsidRPr="00392D8D" w:rsidRDefault="00784E04" w:rsidP="00423EA6">
            <w:pPr>
              <w:spacing w:after="120"/>
              <w:rPr>
                <w:rFonts w:eastAsia="Calibri" w:cstheme="minorHAnsi"/>
                <w:sz w:val="18"/>
                <w:szCs w:val="18"/>
                <w:lang w:eastAsia="en-GB"/>
              </w:rPr>
            </w:pPr>
            <w:r w:rsidRPr="00392D8D">
              <w:rPr>
                <w:rFonts w:eastAsia="Calibri" w:cstheme="minorHAnsi"/>
                <w:sz w:val="18"/>
                <w:szCs w:val="18"/>
              </w:rPr>
              <w:t xml:space="preserve">The </w:t>
            </w:r>
            <w:r w:rsidRPr="00392D8D">
              <w:rPr>
                <w:rFonts w:eastAsia="Calibri" w:cstheme="minorHAnsi"/>
                <w:sz w:val="18"/>
                <w:szCs w:val="18"/>
                <w:lang w:eastAsia="en-GB"/>
              </w:rPr>
              <w:t xml:space="preserve">list of concepts, from </w:t>
            </w:r>
            <w:hyperlink r:id="rId34" w:history="1">
              <w:r w:rsidRPr="00392D8D">
                <w:rPr>
                  <w:rStyle w:val="Hyperlink"/>
                  <w:rFonts w:eastAsia="Calibri" w:cstheme="minorHAnsi"/>
                  <w:sz w:val="18"/>
                  <w:szCs w:val="18"/>
                </w:rPr>
                <w:t>EUPAS1000000440</w:t>
              </w:r>
            </w:hyperlink>
            <w:r w:rsidRPr="00392D8D">
              <w:rPr>
                <w:rFonts w:eastAsia="Calibri" w:cstheme="minorHAnsi"/>
                <w:sz w:val="18"/>
                <w:szCs w:val="18"/>
              </w:rPr>
              <w:t xml:space="preserve"> and </w:t>
            </w:r>
            <w:r w:rsidRPr="00392D8D">
              <w:rPr>
                <w:rFonts w:eastAsia="Calibri" w:cstheme="minorHAnsi"/>
                <w:sz w:val="18"/>
                <w:szCs w:val="18"/>
                <w:lang w:eastAsia="en-GB"/>
              </w:rPr>
              <w:t xml:space="preserve">based on SNOMED codes and aligned with previous studies that used OMOP CDM and VTE as an outcome (Burn et al., 2022), is provided in </w:t>
            </w:r>
            <w:r w:rsidRPr="00392D8D">
              <w:rPr>
                <w:rFonts w:eastAsia="Calibri" w:cstheme="minorHAnsi"/>
                <w:b/>
                <w:color w:val="003399"/>
                <w:sz w:val="18"/>
                <w:szCs w:val="18"/>
                <w:lang w:eastAsia="en-GB"/>
              </w:rPr>
              <w:t>Annex I</w:t>
            </w:r>
            <w:r>
              <w:rPr>
                <w:rFonts w:eastAsia="Calibri" w:cstheme="minorHAnsi"/>
                <w:b/>
                <w:color w:val="003399"/>
                <w:sz w:val="18"/>
                <w:szCs w:val="18"/>
                <w:lang w:eastAsia="en-GB"/>
              </w:rPr>
              <w:t>V</w:t>
            </w:r>
            <w:r w:rsidRPr="00392D8D">
              <w:rPr>
                <w:rFonts w:eastAsia="Calibri" w:cstheme="minorHAnsi"/>
                <w:sz w:val="18"/>
                <w:szCs w:val="18"/>
                <w:lang w:eastAsia="en-GB"/>
              </w:rPr>
              <w:t>.</w:t>
            </w:r>
          </w:p>
        </w:tc>
        <w:tc>
          <w:tcPr>
            <w:tcW w:w="1278" w:type="pct"/>
          </w:tcPr>
          <w:p w14:paraId="34C18B59" w14:textId="77777777" w:rsidR="00784E04" w:rsidRPr="00392D8D" w:rsidRDefault="00784E04" w:rsidP="00730A25">
            <w:pPr>
              <w:pStyle w:val="BodytextAgency"/>
              <w:spacing w:after="120"/>
              <w:rPr>
                <w:rFonts w:asciiTheme="minorHAnsi" w:hAnsiTheme="minorHAnsi" w:cstheme="minorHAnsi"/>
              </w:rPr>
            </w:pPr>
            <w:r>
              <w:rPr>
                <w:rFonts w:asciiTheme="minorHAnsi" w:hAnsiTheme="minorHAnsi" w:cstheme="minorHAnsi"/>
              </w:rPr>
              <w:t>Diagnosis of:</w:t>
            </w:r>
          </w:p>
          <w:p w14:paraId="000BB0D3" w14:textId="77777777" w:rsidR="00784E04" w:rsidRPr="00392D8D" w:rsidRDefault="00784E04" w:rsidP="00730A25">
            <w:pPr>
              <w:pStyle w:val="ListParagraph"/>
              <w:numPr>
                <w:ilvl w:val="0"/>
                <w:numId w:val="23"/>
              </w:numPr>
              <w:spacing w:after="120"/>
              <w:contextualSpacing w:val="0"/>
              <w:rPr>
                <w:rFonts w:asciiTheme="minorHAnsi" w:hAnsiTheme="minorHAnsi" w:cstheme="minorHAnsi"/>
              </w:rPr>
            </w:pPr>
            <w:r w:rsidRPr="00392D8D">
              <w:rPr>
                <w:rFonts w:asciiTheme="minorHAnsi" w:hAnsiTheme="minorHAnsi" w:cstheme="minorHAnsi"/>
              </w:rPr>
              <w:t>Deep vein thrombosis (DVT)</w:t>
            </w:r>
          </w:p>
          <w:p w14:paraId="5B8B39CF" w14:textId="77777777" w:rsidR="00784E04" w:rsidRPr="00392D8D" w:rsidRDefault="00784E04" w:rsidP="00730A25">
            <w:pPr>
              <w:pStyle w:val="ListParagraph"/>
              <w:numPr>
                <w:ilvl w:val="0"/>
                <w:numId w:val="23"/>
              </w:numPr>
              <w:spacing w:after="120"/>
              <w:contextualSpacing w:val="0"/>
              <w:rPr>
                <w:rFonts w:asciiTheme="minorHAnsi" w:hAnsiTheme="minorHAnsi" w:cstheme="minorHAnsi"/>
              </w:rPr>
            </w:pPr>
            <w:r w:rsidRPr="00392D8D">
              <w:rPr>
                <w:rFonts w:asciiTheme="minorHAnsi" w:hAnsiTheme="minorHAnsi" w:cstheme="minorHAnsi"/>
              </w:rPr>
              <w:t>Pulmonary embolisms (PE)</w:t>
            </w:r>
          </w:p>
          <w:p w14:paraId="0735AC05" w14:textId="77777777" w:rsidR="00784E04" w:rsidRPr="00392D8D" w:rsidRDefault="00784E04" w:rsidP="00730A25">
            <w:pPr>
              <w:pStyle w:val="ListParagraph"/>
              <w:numPr>
                <w:ilvl w:val="0"/>
                <w:numId w:val="23"/>
              </w:numPr>
              <w:spacing w:after="120"/>
              <w:contextualSpacing w:val="0"/>
              <w:rPr>
                <w:rFonts w:asciiTheme="minorHAnsi" w:hAnsiTheme="minorHAnsi" w:cstheme="minorHAnsi"/>
              </w:rPr>
            </w:pPr>
            <w:r w:rsidRPr="00392D8D">
              <w:rPr>
                <w:rFonts w:asciiTheme="minorHAnsi" w:hAnsiTheme="minorHAnsi" w:cstheme="minorHAnsi"/>
              </w:rPr>
              <w:t>Venous thromboembolism (VTE, composite of DVT and PE)</w:t>
            </w:r>
          </w:p>
          <w:p w14:paraId="3114F98F" w14:textId="77777777" w:rsidR="00784E04" w:rsidRPr="00392D8D" w:rsidRDefault="00784E04" w:rsidP="00730A25">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Pelvic venous thrombosis (PVT)</w:t>
            </w:r>
          </w:p>
          <w:p w14:paraId="0CB6B034" w14:textId="77777777" w:rsidR="00784E04" w:rsidRPr="00392D8D" w:rsidRDefault="00784E04" w:rsidP="00730A25">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Splanchnic vein thrombosis (SVT), including hepatic and extra-hepatic vein thrombosis</w:t>
            </w:r>
          </w:p>
          <w:p w14:paraId="579278C8" w14:textId="77777777" w:rsidR="00784E04" w:rsidRPr="00392D8D" w:rsidRDefault="00784E04" w:rsidP="00730A25">
            <w:pPr>
              <w:pStyle w:val="ListParagraph"/>
              <w:numPr>
                <w:ilvl w:val="0"/>
                <w:numId w:val="23"/>
              </w:numPr>
              <w:spacing w:after="120"/>
              <w:contextualSpacing w:val="0"/>
              <w:rPr>
                <w:rFonts w:asciiTheme="minorHAnsi" w:hAnsiTheme="minorHAnsi" w:cstheme="minorHAnsi"/>
              </w:rPr>
            </w:pPr>
            <w:r w:rsidRPr="00392D8D">
              <w:rPr>
                <w:rFonts w:asciiTheme="minorHAnsi" w:eastAsiaTheme="minorEastAsia" w:hAnsiTheme="minorHAnsi" w:cstheme="minorHAnsi"/>
                <w:color w:val="000000" w:themeColor="text1"/>
              </w:rPr>
              <w:t>Retinal vein thrombosis (RVT), including retinal central vein thrombosis</w:t>
            </w:r>
          </w:p>
          <w:p w14:paraId="6368BE70" w14:textId="486D865A" w:rsidR="00784E04" w:rsidRPr="00392D8D" w:rsidRDefault="00784E04" w:rsidP="00730A25">
            <w:pPr>
              <w:pStyle w:val="BodytextAgency"/>
              <w:numPr>
                <w:ilvl w:val="0"/>
                <w:numId w:val="23"/>
              </w:numPr>
              <w:spacing w:after="120"/>
              <w:rPr>
                <w:rFonts w:asciiTheme="minorHAnsi" w:hAnsiTheme="minorHAnsi" w:cstheme="minorHAnsi"/>
              </w:rPr>
            </w:pPr>
            <w:r w:rsidRPr="00392D8D">
              <w:rPr>
                <w:rFonts w:asciiTheme="minorHAnsi" w:eastAsiaTheme="minorEastAsia" w:hAnsiTheme="minorHAnsi" w:cstheme="minorHAnsi"/>
                <w:color w:val="000000" w:themeColor="text1"/>
              </w:rPr>
              <w:t>Disseminated intravascular coagulation (DIC</w:t>
            </w:r>
            <w:r w:rsidRPr="00392D8D">
              <w:rPr>
                <w:rFonts w:asciiTheme="minorHAnsi" w:hAnsiTheme="minorHAnsi" w:cstheme="minorHAnsi"/>
              </w:rPr>
              <w:t>)</w:t>
            </w:r>
          </w:p>
        </w:tc>
        <w:tc>
          <w:tcPr>
            <w:tcW w:w="1088" w:type="pct"/>
          </w:tcPr>
          <w:p w14:paraId="445EAE85"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Low/Medium/</w:t>
            </w:r>
            <w:r w:rsidRPr="00392D8D">
              <w:rPr>
                <w:rFonts w:asciiTheme="minorHAnsi" w:hAnsiTheme="minorHAnsi" w:cstheme="minorHAnsi"/>
                <w:b/>
              </w:rPr>
              <w:t>High</w:t>
            </w:r>
            <w:r w:rsidRPr="00392D8D">
              <w:rPr>
                <w:rFonts w:asciiTheme="minorHAnsi" w:hAnsiTheme="minorHAnsi" w:cstheme="minorHAnsi"/>
              </w:rPr>
              <w:t xml:space="preserve"> </w:t>
            </w:r>
          </w:p>
        </w:tc>
      </w:tr>
      <w:tr w:rsidR="00784E04" w:rsidRPr="00392D8D" w14:paraId="62365A52" w14:textId="77777777" w:rsidTr="005D7F94">
        <w:tc>
          <w:tcPr>
            <w:tcW w:w="1087" w:type="pct"/>
          </w:tcPr>
          <w:p w14:paraId="0DBE7065"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Covariates (including confounders if relevant)</w:t>
            </w:r>
          </w:p>
        </w:tc>
        <w:tc>
          <w:tcPr>
            <w:tcW w:w="1547" w:type="pct"/>
          </w:tcPr>
          <w:p w14:paraId="17593A38" w14:textId="77777777" w:rsidR="00784E04" w:rsidRPr="00392D8D" w:rsidRDefault="00784E04" w:rsidP="00E22853">
            <w:pPr>
              <w:spacing w:after="120"/>
              <w:rPr>
                <w:rFonts w:eastAsia="Calibri" w:cstheme="minorHAnsi"/>
                <w:color w:val="000000" w:themeColor="text1"/>
                <w:sz w:val="18"/>
                <w:szCs w:val="18"/>
                <w:u w:val="single"/>
              </w:rPr>
            </w:pPr>
            <w:r w:rsidRPr="00392D8D">
              <w:rPr>
                <w:rFonts w:eastAsia="Calibri" w:cstheme="minorHAnsi"/>
                <w:color w:val="000000" w:themeColor="text1"/>
                <w:sz w:val="18"/>
                <w:szCs w:val="18"/>
                <w:u w:val="single"/>
              </w:rPr>
              <w:t>All Objectives</w:t>
            </w:r>
          </w:p>
          <w:p w14:paraId="551B4072" w14:textId="77777777" w:rsidR="00784E04" w:rsidRPr="00392D8D" w:rsidRDefault="00784E04" w:rsidP="00E22853">
            <w:pPr>
              <w:pStyle w:val="ListParagraph"/>
              <w:numPr>
                <w:ilvl w:val="0"/>
                <w:numId w:val="24"/>
              </w:numPr>
              <w:spacing w:after="120"/>
              <w:ind w:left="714" w:hanging="357"/>
              <w:contextualSpacing w:val="0"/>
              <w:rPr>
                <w:rFonts w:asciiTheme="minorHAnsi" w:eastAsia="Calibri" w:hAnsiTheme="minorHAnsi" w:cstheme="minorHAnsi"/>
                <w:i/>
              </w:rPr>
            </w:pPr>
            <w:r w:rsidRPr="00392D8D">
              <w:rPr>
                <w:rFonts w:asciiTheme="minorHAnsi" w:eastAsia="Calibri" w:hAnsiTheme="minorHAnsi" w:cstheme="minorHAnsi"/>
              </w:rPr>
              <w:t>Sex</w:t>
            </w:r>
          </w:p>
          <w:p w14:paraId="118447E8" w14:textId="77777777" w:rsidR="00784E04" w:rsidRPr="00392D8D" w:rsidRDefault="00784E04" w:rsidP="00E22853">
            <w:pPr>
              <w:pStyle w:val="ListParagraph"/>
              <w:numPr>
                <w:ilvl w:val="1"/>
                <w:numId w:val="26"/>
              </w:numPr>
              <w:spacing w:after="120"/>
              <w:contextualSpacing w:val="0"/>
              <w:rPr>
                <w:rFonts w:asciiTheme="minorHAnsi" w:eastAsia="Calibri" w:hAnsiTheme="minorHAnsi" w:cstheme="minorHAnsi"/>
                <w:i/>
              </w:rPr>
            </w:pPr>
            <w:r w:rsidRPr="00392D8D">
              <w:rPr>
                <w:rFonts w:asciiTheme="minorHAnsi" w:eastAsia="Calibri" w:hAnsiTheme="minorHAnsi" w:cstheme="minorHAnsi"/>
              </w:rPr>
              <w:t>Female/male</w:t>
            </w:r>
          </w:p>
          <w:p w14:paraId="1AC757BD" w14:textId="77777777" w:rsidR="00784E04" w:rsidRPr="00392D8D" w:rsidRDefault="00784E04" w:rsidP="00E22853">
            <w:pPr>
              <w:pStyle w:val="ListParagraph"/>
              <w:numPr>
                <w:ilvl w:val="0"/>
                <w:numId w:val="24"/>
              </w:numPr>
              <w:spacing w:after="120"/>
              <w:ind w:left="714" w:hanging="357"/>
              <w:contextualSpacing w:val="0"/>
              <w:rPr>
                <w:rFonts w:asciiTheme="minorHAnsi" w:eastAsia="Calibri" w:hAnsiTheme="minorHAnsi" w:cstheme="minorHAnsi"/>
                <w:i/>
              </w:rPr>
            </w:pPr>
            <w:r w:rsidRPr="00392D8D">
              <w:rPr>
                <w:rFonts w:asciiTheme="minorHAnsi" w:eastAsia="Calibri" w:hAnsiTheme="minorHAnsi" w:cstheme="minorHAnsi"/>
              </w:rPr>
              <w:t>Age groups (years) at index date:</w:t>
            </w:r>
          </w:p>
          <w:p w14:paraId="6C7DB9EF"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 xml:space="preserve">18–34 </w:t>
            </w:r>
          </w:p>
          <w:p w14:paraId="2E530295"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35–44</w:t>
            </w:r>
          </w:p>
          <w:p w14:paraId="4196D23D"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45–54</w:t>
            </w:r>
          </w:p>
          <w:p w14:paraId="520C4C45"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55–64</w:t>
            </w:r>
          </w:p>
          <w:p w14:paraId="3CD6D24D"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65–74</w:t>
            </w:r>
          </w:p>
          <w:p w14:paraId="184EA8A5"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75–84</w:t>
            </w:r>
          </w:p>
          <w:p w14:paraId="1CA87F29" w14:textId="77777777" w:rsidR="00784E04" w:rsidRPr="00392D8D" w:rsidRDefault="00784E04" w:rsidP="00E22853">
            <w:pPr>
              <w:pStyle w:val="ListParagraph"/>
              <w:numPr>
                <w:ilvl w:val="1"/>
                <w:numId w:val="24"/>
              </w:numPr>
              <w:spacing w:after="120"/>
              <w:ind w:left="1434" w:hanging="357"/>
              <w:contextualSpacing w:val="0"/>
              <w:rPr>
                <w:rFonts w:asciiTheme="minorHAnsi" w:eastAsia="Calibri" w:hAnsiTheme="minorHAnsi" w:cstheme="minorHAnsi"/>
                <w:i/>
              </w:rPr>
            </w:pPr>
            <w:r w:rsidRPr="00392D8D">
              <w:rPr>
                <w:rFonts w:asciiTheme="minorHAnsi" w:hAnsiTheme="minorHAnsi" w:cstheme="minorHAnsi"/>
              </w:rPr>
              <w:t>≥85</w:t>
            </w:r>
          </w:p>
          <w:p w14:paraId="07230ABC" w14:textId="77777777" w:rsidR="00784E04" w:rsidRPr="00392D8D" w:rsidRDefault="00784E04" w:rsidP="00E22853">
            <w:pPr>
              <w:pStyle w:val="ListParagraph"/>
              <w:spacing w:after="120"/>
              <w:ind w:left="714"/>
              <w:contextualSpacing w:val="0"/>
              <w:rPr>
                <w:rFonts w:asciiTheme="minorHAnsi" w:eastAsia="Calibri" w:hAnsiTheme="minorHAnsi" w:cstheme="minorHAnsi"/>
              </w:rPr>
            </w:pPr>
            <w:r w:rsidRPr="00392D8D">
              <w:rPr>
                <w:rFonts w:asciiTheme="minorHAnsi" w:eastAsia="Calibri" w:hAnsiTheme="minorHAnsi" w:cstheme="minorHAnsi"/>
              </w:rPr>
              <w:t>Age at index date will be calculated using January 1st of the year of birth as proxy for the actual birthday. Date/month is either not present or cannot be made available for governance reasons. If available, date is often set to first of the month for personal privacy.</w:t>
            </w:r>
          </w:p>
          <w:p w14:paraId="665F82AB" w14:textId="5759AEF5" w:rsidR="00784E04" w:rsidRPr="00392D8D" w:rsidRDefault="00784E04" w:rsidP="00E22853">
            <w:pPr>
              <w:pStyle w:val="ListParagraph"/>
              <w:numPr>
                <w:ilvl w:val="0"/>
                <w:numId w:val="24"/>
              </w:numPr>
              <w:spacing w:after="120"/>
              <w:ind w:left="714" w:hanging="357"/>
              <w:contextualSpacing w:val="0"/>
              <w:rPr>
                <w:rFonts w:asciiTheme="minorHAnsi" w:eastAsia="Calibri" w:hAnsiTheme="minorHAnsi" w:cstheme="minorHAnsi"/>
                <w:i/>
              </w:rPr>
            </w:pPr>
            <w:r w:rsidRPr="00392D8D">
              <w:rPr>
                <w:rFonts w:asciiTheme="minorHAnsi" w:eastAsia="Calibri" w:hAnsiTheme="minorHAnsi" w:cstheme="minorHAnsi"/>
              </w:rPr>
              <w:t xml:space="preserve">Study </w:t>
            </w:r>
            <w:r>
              <w:rPr>
                <w:rFonts w:asciiTheme="minorHAnsi" w:eastAsia="Calibri" w:hAnsiTheme="minorHAnsi" w:cstheme="minorHAnsi"/>
              </w:rPr>
              <w:t>subperiod</w:t>
            </w:r>
            <w:r w:rsidRPr="00392D8D">
              <w:rPr>
                <w:rFonts w:asciiTheme="minorHAnsi" w:eastAsia="Calibri" w:hAnsiTheme="minorHAnsi" w:cstheme="minorHAnsi"/>
              </w:rPr>
              <w:t>:</w:t>
            </w:r>
          </w:p>
          <w:p w14:paraId="7924D90C" w14:textId="77777777" w:rsidR="00784E04" w:rsidRPr="00392D8D" w:rsidRDefault="00784E04" w:rsidP="00E22853">
            <w:pPr>
              <w:pStyle w:val="ListParagraph"/>
              <w:numPr>
                <w:ilvl w:val="1"/>
                <w:numId w:val="24"/>
              </w:numPr>
              <w:spacing w:after="120"/>
              <w:contextualSpacing w:val="0"/>
              <w:rPr>
                <w:rFonts w:asciiTheme="minorHAnsi" w:eastAsia="Calibri" w:hAnsiTheme="minorHAnsi" w:cstheme="minorHAnsi"/>
                <w:i/>
              </w:rPr>
            </w:pPr>
            <w:r w:rsidRPr="00392D8D">
              <w:rPr>
                <w:rFonts w:asciiTheme="minorHAnsi" w:eastAsia="Calibri" w:hAnsiTheme="minorHAnsi" w:cstheme="minorHAnsi"/>
              </w:rPr>
              <w:t>2016–2019</w:t>
            </w:r>
          </w:p>
          <w:p w14:paraId="15A79607" w14:textId="77777777" w:rsidR="00784E04" w:rsidRPr="00392D8D" w:rsidRDefault="00784E04" w:rsidP="00E22853">
            <w:pPr>
              <w:pStyle w:val="ListParagraph"/>
              <w:numPr>
                <w:ilvl w:val="1"/>
                <w:numId w:val="24"/>
              </w:numPr>
              <w:spacing w:after="120"/>
              <w:contextualSpacing w:val="0"/>
              <w:rPr>
                <w:rFonts w:asciiTheme="minorHAnsi" w:eastAsia="Calibri" w:hAnsiTheme="minorHAnsi" w:cstheme="minorHAnsi"/>
                <w:i/>
              </w:rPr>
            </w:pPr>
            <w:r w:rsidRPr="00392D8D">
              <w:rPr>
                <w:rFonts w:asciiTheme="minorHAnsi" w:eastAsia="Calibri" w:hAnsiTheme="minorHAnsi" w:cstheme="minorHAnsi"/>
              </w:rPr>
              <w:t>2020-2022</w:t>
            </w:r>
          </w:p>
          <w:p w14:paraId="5DEA89FD" w14:textId="593336F9" w:rsidR="00784E04" w:rsidRPr="00392D8D" w:rsidRDefault="00784E04" w:rsidP="00AA487C">
            <w:pPr>
              <w:pStyle w:val="BodytextAgency"/>
              <w:spacing w:after="120"/>
              <w:rPr>
                <w:rFonts w:asciiTheme="minorHAnsi" w:hAnsiTheme="minorHAnsi" w:cstheme="minorHAnsi"/>
              </w:rPr>
            </w:pPr>
            <w:r w:rsidRPr="00392D8D">
              <w:rPr>
                <w:rFonts w:asciiTheme="minorHAnsi" w:eastAsia="Calibri" w:hAnsiTheme="minorHAnsi" w:cstheme="minorHAnsi"/>
              </w:rPr>
              <w:t>The status of each covariate will be assessed at index date. Each covariate will be used to stratify the results.</w:t>
            </w:r>
          </w:p>
        </w:tc>
        <w:tc>
          <w:tcPr>
            <w:tcW w:w="1278" w:type="pct"/>
          </w:tcPr>
          <w:p w14:paraId="259F9E6C" w14:textId="32EE3D4E" w:rsidR="00784E04" w:rsidRPr="00392D8D" w:rsidRDefault="00784E04" w:rsidP="00BE0E99">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Date of first diagnosis of selected cancer (index date)</w:t>
            </w:r>
          </w:p>
          <w:p w14:paraId="34FCE3D8" w14:textId="77777777" w:rsidR="00784E04" w:rsidRPr="00392D8D" w:rsidRDefault="00784E04" w:rsidP="00BE0E99">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Sex</w:t>
            </w:r>
          </w:p>
          <w:p w14:paraId="09BC8AB3" w14:textId="5E9315A1" w:rsidR="00784E04" w:rsidRPr="00392D8D" w:rsidRDefault="00784E04" w:rsidP="00BE0E99">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Age at index date</w:t>
            </w:r>
          </w:p>
        </w:tc>
        <w:tc>
          <w:tcPr>
            <w:tcW w:w="1088" w:type="pct"/>
          </w:tcPr>
          <w:p w14:paraId="2121BC10"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Low/Medium/</w:t>
            </w:r>
            <w:r w:rsidRPr="00392D8D">
              <w:rPr>
                <w:rFonts w:asciiTheme="minorHAnsi" w:hAnsiTheme="minorHAnsi" w:cstheme="minorHAnsi"/>
                <w:b/>
              </w:rPr>
              <w:t>High</w:t>
            </w:r>
            <w:r w:rsidRPr="00392D8D">
              <w:rPr>
                <w:rFonts w:asciiTheme="minorHAnsi" w:hAnsiTheme="minorHAnsi" w:cstheme="minorHAnsi"/>
              </w:rPr>
              <w:t xml:space="preserve"> </w:t>
            </w:r>
          </w:p>
        </w:tc>
      </w:tr>
      <w:tr w:rsidR="00784E04" w:rsidRPr="00392D8D" w14:paraId="5ED218C5" w14:textId="77777777" w:rsidTr="005D7F94">
        <w:tc>
          <w:tcPr>
            <w:tcW w:w="1087" w:type="pct"/>
          </w:tcPr>
          <w:p w14:paraId="5A33E703"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Follow-up time (if relevant)</w:t>
            </w:r>
          </w:p>
        </w:tc>
        <w:tc>
          <w:tcPr>
            <w:tcW w:w="1547" w:type="pct"/>
          </w:tcPr>
          <w:p w14:paraId="14323529" w14:textId="3D0F3BBD" w:rsidR="00784E04" w:rsidRPr="00392D8D" w:rsidRDefault="00784E04" w:rsidP="00A11881">
            <w:pPr>
              <w:spacing w:after="120"/>
              <w:rPr>
                <w:rFonts w:cstheme="minorHAnsi"/>
                <w:sz w:val="18"/>
                <w:szCs w:val="18"/>
              </w:rPr>
            </w:pPr>
            <w:r w:rsidRPr="00392D8D">
              <w:rPr>
                <w:rFonts w:cstheme="minorHAnsi"/>
                <w:sz w:val="18"/>
                <w:szCs w:val="18"/>
              </w:rPr>
              <w:t>For both objectives, follow-up will start on the date of cancer diagnosis (index date) and end on the earliest of occurrence of the outcome, loss to follow-up, end of data availability, death, or end of the study period (31/12/2024)</w:t>
            </w:r>
            <w:r w:rsidRPr="00392D8D">
              <w:rPr>
                <w:rStyle w:val="docssharedwiztogglelabeledlabeltext"/>
                <w:rFonts w:cstheme="minorHAnsi"/>
                <w:color w:val="202124"/>
                <w:spacing w:val="3"/>
                <w:sz w:val="18"/>
                <w:szCs w:val="18"/>
              </w:rPr>
              <w:t>.</w:t>
            </w:r>
          </w:p>
        </w:tc>
        <w:tc>
          <w:tcPr>
            <w:tcW w:w="1278" w:type="pct"/>
          </w:tcPr>
          <w:p w14:paraId="7CCEF37D" w14:textId="77777777" w:rsidR="00784E04" w:rsidRPr="00392D8D" w:rsidRDefault="00784E04" w:rsidP="003715CA">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Date of first diagnosis of selected cancer (index date)</w:t>
            </w:r>
          </w:p>
          <w:p w14:paraId="7C916AE3" w14:textId="77777777" w:rsidR="00784E04" w:rsidRPr="00392D8D" w:rsidRDefault="00784E04" w:rsidP="003715CA">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Date of thromboembolic event</w:t>
            </w:r>
          </w:p>
          <w:p w14:paraId="4C15706B" w14:textId="77777777" w:rsidR="00784E04" w:rsidRPr="00392D8D" w:rsidRDefault="00784E04" w:rsidP="003715CA">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Data of end of data availability</w:t>
            </w:r>
          </w:p>
          <w:p w14:paraId="652E1BEA" w14:textId="630471F4" w:rsidR="00784E04" w:rsidRPr="00392D8D" w:rsidRDefault="00784E04" w:rsidP="003715CA">
            <w:pPr>
              <w:pStyle w:val="BodytextAgency"/>
              <w:numPr>
                <w:ilvl w:val="0"/>
                <w:numId w:val="24"/>
              </w:numPr>
              <w:spacing w:after="120"/>
              <w:rPr>
                <w:rFonts w:asciiTheme="minorHAnsi" w:hAnsiTheme="minorHAnsi" w:cstheme="minorHAnsi"/>
              </w:rPr>
            </w:pPr>
            <w:r w:rsidRPr="00392D8D">
              <w:rPr>
                <w:rFonts w:asciiTheme="minorHAnsi" w:hAnsiTheme="minorHAnsi" w:cstheme="minorHAnsi"/>
              </w:rPr>
              <w:t>Death date</w:t>
            </w:r>
          </w:p>
        </w:tc>
        <w:tc>
          <w:tcPr>
            <w:tcW w:w="1088" w:type="pct"/>
          </w:tcPr>
          <w:p w14:paraId="34F1DECA" w14:textId="77777777" w:rsidR="00784E04" w:rsidRPr="00392D8D" w:rsidRDefault="00784E04" w:rsidP="00AA487C">
            <w:pPr>
              <w:pStyle w:val="BodytextAgency"/>
              <w:spacing w:after="120"/>
              <w:rPr>
                <w:rFonts w:asciiTheme="minorHAnsi" w:hAnsiTheme="minorHAnsi" w:cstheme="minorHAnsi"/>
              </w:rPr>
            </w:pPr>
            <w:r w:rsidRPr="00392D8D">
              <w:rPr>
                <w:rFonts w:asciiTheme="minorHAnsi" w:hAnsiTheme="minorHAnsi" w:cstheme="minorHAnsi"/>
              </w:rPr>
              <w:t>Low/Medium/</w:t>
            </w:r>
            <w:r w:rsidRPr="00392D8D">
              <w:rPr>
                <w:rFonts w:asciiTheme="minorHAnsi" w:hAnsiTheme="minorHAnsi" w:cstheme="minorHAnsi"/>
                <w:b/>
              </w:rPr>
              <w:t>High</w:t>
            </w:r>
            <w:r w:rsidRPr="00392D8D">
              <w:rPr>
                <w:rFonts w:asciiTheme="minorHAnsi" w:hAnsiTheme="minorHAnsi" w:cstheme="minorHAnsi"/>
              </w:rPr>
              <w:t xml:space="preserve"> </w:t>
            </w:r>
          </w:p>
        </w:tc>
      </w:tr>
    </w:tbl>
    <w:p w14:paraId="015EE423" w14:textId="77BD1FA2" w:rsidR="00CE7715" w:rsidRPr="00D70043" w:rsidRDefault="004F4B0A" w:rsidP="007346DF">
      <w:pPr>
        <w:pStyle w:val="BodytextAgency"/>
        <w:rPr>
          <w:rFonts w:ascii="Calibri" w:eastAsia="Calibri" w:hAnsi="Calibri" w:cs="Calibri"/>
          <w:color w:val="000000" w:themeColor="text1"/>
          <w:sz w:val="22"/>
          <w:szCs w:val="22"/>
        </w:rPr>
        <w:sectPr w:rsidR="00CE7715" w:rsidRPr="00D70043" w:rsidSect="00CE7715">
          <w:pgSz w:w="16838" w:h="11906" w:orient="landscape"/>
          <w:pgMar w:top="1134" w:right="1418" w:bottom="1134" w:left="1418" w:header="567" w:footer="851" w:gutter="0"/>
          <w:cols w:space="708"/>
          <w:docGrid w:linePitch="360"/>
        </w:sectPr>
      </w:pPr>
      <w:r w:rsidRPr="00884EC8">
        <w:rPr>
          <w:rFonts w:ascii="Calibri" w:hAnsi="Calibri" w:cs="Calibri"/>
          <w:sz w:val="22"/>
          <w:szCs w:val="22"/>
        </w:rPr>
        <w:t xml:space="preserve">EMA </w:t>
      </w:r>
      <w:r w:rsidRPr="00884EC8">
        <w:rPr>
          <w:rFonts w:ascii="Calibri" w:hAnsi="Calibri" w:cs="Calibri"/>
          <w:sz w:val="22"/>
          <w:szCs w:val="22"/>
          <w:lang w:eastAsia="en-US"/>
        </w:rPr>
        <w:t>Data Quality Framework for EU medicines regulation: application to Real-World Data for more information (</w:t>
      </w:r>
      <w:hyperlink r:id="rId35" w:history="1">
        <w:r w:rsidRPr="00884EC8">
          <w:rPr>
            <w:rStyle w:val="Hyperlink"/>
            <w:rFonts w:ascii="Calibri" w:hAnsi="Calibri" w:cs="Calibri"/>
            <w:sz w:val="22"/>
            <w:szCs w:val="22"/>
            <w:lang w:eastAsia="en-US"/>
          </w:rPr>
          <w:t>https://www.ema.europa.eu/system/files/documents/other/data-quality-framework-eu-medicines-regulation-application-real-world-data_en.pdf</w:t>
        </w:r>
      </w:hyperlink>
      <w:r w:rsidRPr="00884EC8">
        <w:rPr>
          <w:rFonts w:ascii="Calibri" w:hAnsi="Calibri" w:cs="Calibri"/>
          <w:sz w:val="22"/>
          <w:szCs w:val="22"/>
          <w:lang w:eastAsia="en-US"/>
        </w:rPr>
        <w:t>)</w:t>
      </w:r>
    </w:p>
    <w:p w14:paraId="105866C8" w14:textId="59A58B19" w:rsidR="00CD333B" w:rsidRPr="00497AF6" w:rsidRDefault="00CD333B" w:rsidP="004F785B">
      <w:pPr>
        <w:pStyle w:val="No-numheading2Agency"/>
        <w:keepNext w:val="0"/>
        <w:spacing w:before="0" w:after="120"/>
        <w:rPr>
          <w:rFonts w:asciiTheme="minorHAnsi" w:eastAsiaTheme="minorHAnsi" w:hAnsiTheme="minorHAnsi" w:cstheme="minorHAnsi"/>
          <w:b w:val="0"/>
          <w:i w:val="0"/>
          <w:color w:val="003399"/>
          <w:kern w:val="0"/>
          <w:sz w:val="28"/>
          <w:szCs w:val="28"/>
          <w:lang w:eastAsia="en-US"/>
        </w:rPr>
      </w:pPr>
      <w:bookmarkStart w:id="873" w:name="_Toc211005599"/>
      <w:r w:rsidRPr="00497AF6">
        <w:rPr>
          <w:rFonts w:asciiTheme="minorHAnsi" w:eastAsiaTheme="minorHAnsi" w:hAnsiTheme="minorHAnsi" w:cstheme="minorHAnsi"/>
          <w:b w:val="0"/>
          <w:i w:val="0"/>
          <w:color w:val="003399"/>
          <w:kern w:val="0"/>
          <w:sz w:val="28"/>
          <w:szCs w:val="28"/>
          <w:lang w:eastAsia="en-US"/>
        </w:rPr>
        <w:lastRenderedPageBreak/>
        <w:t xml:space="preserve">ANNEX </w:t>
      </w:r>
      <w:r w:rsidR="00497AF6">
        <w:rPr>
          <w:rFonts w:asciiTheme="minorHAnsi" w:eastAsiaTheme="minorHAnsi" w:hAnsiTheme="minorHAnsi" w:cstheme="minorHAnsi"/>
          <w:b w:val="0"/>
          <w:i w:val="0"/>
          <w:color w:val="003399"/>
          <w:kern w:val="0"/>
          <w:sz w:val="28"/>
          <w:szCs w:val="28"/>
          <w:lang w:eastAsia="en-US"/>
        </w:rPr>
        <w:t>I</w:t>
      </w:r>
      <w:r w:rsidRPr="00497AF6">
        <w:rPr>
          <w:rFonts w:asciiTheme="minorHAnsi" w:eastAsiaTheme="minorHAnsi" w:hAnsiTheme="minorHAnsi" w:cstheme="minorHAnsi"/>
          <w:b w:val="0"/>
          <w:i w:val="0"/>
          <w:color w:val="003399"/>
          <w:kern w:val="0"/>
          <w:sz w:val="28"/>
          <w:szCs w:val="28"/>
          <w:lang w:eastAsia="en-US"/>
        </w:rPr>
        <w:t>II. Operational and reporting considerations</w:t>
      </w:r>
      <w:bookmarkEnd w:id="871"/>
      <w:bookmarkEnd w:id="873"/>
    </w:p>
    <w:p w14:paraId="2A6BC513" w14:textId="77777777" w:rsidR="00CD333B" w:rsidRPr="009E6A0F" w:rsidRDefault="00CD333B" w:rsidP="004F785B">
      <w:pPr>
        <w:spacing w:after="120" w:line="240" w:lineRule="auto"/>
        <w:rPr>
          <w:rFonts w:cstheme="minorHAnsi"/>
          <w:b/>
          <w:bCs/>
        </w:rPr>
      </w:pPr>
      <w:r w:rsidRPr="009E6A0F">
        <w:rPr>
          <w:rFonts w:cstheme="minorHAnsi"/>
          <w:b/>
          <w:bCs/>
        </w:rPr>
        <w:t>DATA MANAGEMENT</w:t>
      </w:r>
      <w:bookmarkEnd w:id="867"/>
      <w:bookmarkEnd w:id="868"/>
      <w:bookmarkEnd w:id="869"/>
    </w:p>
    <w:p w14:paraId="4B448F67" w14:textId="77777777" w:rsidR="002C6487" w:rsidRPr="009E6A0F" w:rsidRDefault="002C6487" w:rsidP="004F785B">
      <w:pPr>
        <w:spacing w:after="120" w:line="240" w:lineRule="auto"/>
        <w:rPr>
          <w:rFonts w:cstheme="minorHAnsi"/>
          <w:u w:val="single"/>
        </w:rPr>
      </w:pPr>
      <w:bookmarkStart w:id="874" w:name="_Toc176860589"/>
      <w:bookmarkStart w:id="875" w:name="_Toc176954915"/>
      <w:r w:rsidRPr="009E6A0F">
        <w:rPr>
          <w:rFonts w:cstheme="minorHAnsi"/>
          <w:u w:val="single"/>
        </w:rPr>
        <w:t>Data management</w:t>
      </w:r>
      <w:bookmarkEnd w:id="874"/>
      <w:bookmarkEnd w:id="875"/>
    </w:p>
    <w:p w14:paraId="203E35BE" w14:textId="77777777" w:rsidR="002C6487" w:rsidRPr="009F2FE8" w:rsidRDefault="002C6487" w:rsidP="004F785B">
      <w:pPr>
        <w:spacing w:after="120" w:line="240" w:lineRule="auto"/>
        <w:rPr>
          <w:rFonts w:eastAsia="Calibri" w:cstheme="minorHAnsi"/>
        </w:rPr>
      </w:pPr>
      <w:r w:rsidRPr="009F2FE8">
        <w:rPr>
          <w:rFonts w:eastAsia="Calibri" w:cstheme="minorHAnsi"/>
        </w:rPr>
        <w:t>All data sources have previously mapped their data to the OMOP common data model. This enables the use of standardised analytics and using DARWIN EU</w:t>
      </w:r>
      <w:r w:rsidRPr="009E6A0F">
        <w:rPr>
          <w:rFonts w:cstheme="minorHAnsi"/>
        </w:rPr>
        <w:t>®</w:t>
      </w:r>
      <w:r w:rsidRPr="009F2FE8">
        <w:rPr>
          <w:rFonts w:eastAsia="Calibri" w:cstheme="minorHAnsi"/>
        </w:rPr>
        <w:t xml:space="preserve"> tools across the network</w:t>
      </w:r>
      <w:r>
        <w:rPr>
          <w:rFonts w:eastAsia="Calibri" w:cstheme="minorHAnsi"/>
        </w:rPr>
        <w:t>,</w:t>
      </w:r>
      <w:r w:rsidRPr="009F2FE8">
        <w:rPr>
          <w:rFonts w:eastAsia="Calibri" w:cstheme="minorHAnsi"/>
        </w:rPr>
        <w:t xml:space="preserve"> since the structure of the data and the terminology system is harmonised. The OMOP CDM was developed and maintained by the Observational Health Data Sciences and Informatics (OHDSI) initiative and is described in detail on the wiki page of the CDM: </w:t>
      </w:r>
      <w:hyperlink r:id="rId36" w:history="1">
        <w:r w:rsidRPr="009F2FE8">
          <w:rPr>
            <w:rStyle w:val="Hyperlink"/>
            <w:rFonts w:eastAsia="Calibri" w:cstheme="minorHAnsi"/>
          </w:rPr>
          <w:t>https://ohdsi.github.io/CommonDataModel</w:t>
        </w:r>
      </w:hyperlink>
      <w:r w:rsidRPr="009F2FE8">
        <w:rPr>
          <w:rFonts w:eastAsia="Calibri" w:cstheme="minorHAnsi"/>
        </w:rPr>
        <w:t xml:space="preserve"> and in The Book of OHDSI: </w:t>
      </w:r>
      <w:hyperlink r:id="rId37" w:history="1">
        <w:r w:rsidRPr="009F2FE8">
          <w:rPr>
            <w:rStyle w:val="Hyperlink"/>
            <w:rFonts w:eastAsia="Calibri" w:cstheme="minorHAnsi"/>
          </w:rPr>
          <w:t>http://book.ohdsi.org</w:t>
        </w:r>
      </w:hyperlink>
      <w:r w:rsidRPr="009F2FE8">
        <w:rPr>
          <w:rFonts w:eastAsia="Calibri" w:cstheme="minorHAnsi"/>
        </w:rPr>
        <w:t>.</w:t>
      </w:r>
    </w:p>
    <w:p w14:paraId="0DA06CE7" w14:textId="77777777" w:rsidR="002C6487" w:rsidRPr="009F2FE8" w:rsidRDefault="002C6487" w:rsidP="004F785B">
      <w:pPr>
        <w:spacing w:after="120" w:line="240" w:lineRule="auto"/>
        <w:rPr>
          <w:rFonts w:eastAsia="Calibri" w:cstheme="minorHAnsi"/>
        </w:rPr>
      </w:pPr>
      <w:r w:rsidRPr="009F2FE8">
        <w:rPr>
          <w:rFonts w:eastAsia="Calibri" w:cstheme="minorHAnsi"/>
        </w:rPr>
        <w:t>The analytic code for this study will be written in R and will use standardized analytics wherever possible. Each data partner will execute the study code against their data source containing patient-level data and then return the results (csv files)</w:t>
      </w:r>
      <w:r>
        <w:rPr>
          <w:rFonts w:eastAsia="Calibri" w:cstheme="minorHAnsi"/>
        </w:rPr>
        <w:t>,</w:t>
      </w:r>
      <w:r w:rsidRPr="009F2FE8">
        <w:rPr>
          <w:rFonts w:eastAsia="Calibri" w:cstheme="minorHAnsi"/>
        </w:rPr>
        <w:t xml:space="preserve"> which will only contain aggregated data. The results from each of the contributing data sites will then be combined in tables and figures for the study report.</w:t>
      </w:r>
    </w:p>
    <w:p w14:paraId="5E7E9A34" w14:textId="77777777" w:rsidR="002C6487" w:rsidRPr="009E6A0F" w:rsidRDefault="002C6487" w:rsidP="004F785B">
      <w:pPr>
        <w:spacing w:after="120" w:line="240" w:lineRule="auto"/>
        <w:rPr>
          <w:rFonts w:cstheme="minorHAnsi"/>
          <w:u w:val="single"/>
        </w:rPr>
      </w:pPr>
      <w:bookmarkStart w:id="876" w:name="_Toc176860590"/>
      <w:bookmarkStart w:id="877" w:name="_Toc176954916"/>
      <w:r w:rsidRPr="009E6A0F">
        <w:rPr>
          <w:rFonts w:cstheme="minorHAnsi"/>
          <w:u w:val="single"/>
        </w:rPr>
        <w:t>Data storage and protection</w:t>
      </w:r>
      <w:bookmarkEnd w:id="876"/>
      <w:bookmarkEnd w:id="877"/>
    </w:p>
    <w:p w14:paraId="39EEB740" w14:textId="77777777" w:rsidR="002C6487" w:rsidRPr="009F2FE8" w:rsidRDefault="002C6487" w:rsidP="004F785B">
      <w:pPr>
        <w:pStyle w:val="paragraph"/>
        <w:spacing w:before="0" w:beforeAutospacing="0" w:after="120" w:afterAutospacing="0"/>
        <w:textAlignment w:val="baseline"/>
        <w:rPr>
          <w:rStyle w:val="normaltextrun"/>
          <w:rFonts w:asciiTheme="minorHAnsi" w:hAnsiTheme="minorHAnsi" w:cstheme="minorHAnsi"/>
          <w:sz w:val="22"/>
          <w:szCs w:val="22"/>
          <w:lang w:val="en-GB"/>
        </w:rPr>
      </w:pPr>
      <w:r w:rsidRPr="009F2FE8">
        <w:rPr>
          <w:rStyle w:val="normaltextrun"/>
          <w:rFonts w:asciiTheme="minorHAnsi" w:hAnsiTheme="minorHAnsi" w:cstheme="minorHAnsi"/>
          <w:sz w:val="22"/>
          <w:szCs w:val="22"/>
          <w:lang w:val="en-GB"/>
        </w:rPr>
        <w:t xml:space="preserve">For this study, participants from various EU member states will process personal data from individuals </w:t>
      </w:r>
      <w:r>
        <w:rPr>
          <w:rStyle w:val="normaltextrun"/>
          <w:rFonts w:asciiTheme="minorHAnsi" w:hAnsiTheme="minorHAnsi" w:cstheme="minorHAnsi"/>
          <w:sz w:val="22"/>
          <w:szCs w:val="22"/>
          <w:lang w:val="en-GB"/>
        </w:rPr>
        <w:t xml:space="preserve">that </w:t>
      </w:r>
      <w:r w:rsidRPr="009F2FE8">
        <w:rPr>
          <w:rStyle w:val="normaltextrun"/>
          <w:rFonts w:asciiTheme="minorHAnsi" w:hAnsiTheme="minorHAnsi" w:cstheme="minorHAnsi"/>
          <w:sz w:val="22"/>
          <w:szCs w:val="22"/>
          <w:lang w:val="en-GB"/>
        </w:rPr>
        <w:t xml:space="preserve"> is collected in national/regional electronic health record data sources. Due to the sensitive nature of this personal medical data, it is important to be fully aware of ethical and regulatory aspects and to strive to take all reasonable measures to ensure compliance with ethical and regulatory issues on privacy.</w:t>
      </w:r>
    </w:p>
    <w:p w14:paraId="15F8DD7B" w14:textId="77777777" w:rsidR="002C6487" w:rsidRPr="009F2FE8" w:rsidRDefault="002C6487" w:rsidP="004F785B">
      <w:pPr>
        <w:pStyle w:val="paragraph"/>
        <w:spacing w:before="0" w:beforeAutospacing="0" w:after="120" w:afterAutospacing="0"/>
        <w:textAlignment w:val="baseline"/>
        <w:rPr>
          <w:rStyle w:val="normaltextrun"/>
          <w:rFonts w:asciiTheme="minorHAnsi" w:hAnsiTheme="minorHAnsi" w:cstheme="minorHAnsi"/>
          <w:sz w:val="22"/>
          <w:szCs w:val="22"/>
          <w:lang w:val="en-GB"/>
        </w:rPr>
      </w:pPr>
      <w:r w:rsidRPr="009F2FE8">
        <w:rPr>
          <w:rStyle w:val="normaltextrun"/>
          <w:rFonts w:asciiTheme="minorHAnsi" w:hAnsiTheme="minorHAnsi" w:cstheme="minorHAnsi"/>
          <w:sz w:val="22"/>
          <w:szCs w:val="22"/>
          <w:lang w:val="en-GB"/>
        </w:rPr>
        <w:t>All data sources used in this study are already used for pharmaco-epidemiological research and have a well-developed mechanism to ensure that European and local regulations dealing with ethical use of the data and adequate privacy control are adhered to. In agreement with these regulations, rather than combining person level data and performing only a central analysis, local analyses will be run, which generate non-identifiable aggregate summary results. </w:t>
      </w:r>
    </w:p>
    <w:p w14:paraId="07557940" w14:textId="77777777" w:rsidR="002C6487" w:rsidRPr="009F2FE8" w:rsidRDefault="002C6487" w:rsidP="004F785B">
      <w:pPr>
        <w:pStyle w:val="paragraph"/>
        <w:spacing w:before="0" w:beforeAutospacing="0" w:after="120" w:afterAutospacing="0"/>
        <w:textAlignment w:val="baseline"/>
        <w:rPr>
          <w:rFonts w:asciiTheme="minorHAnsi" w:eastAsia="Calibri" w:hAnsiTheme="minorHAnsi" w:cstheme="minorHAnsi"/>
          <w:sz w:val="22"/>
          <w:szCs w:val="22"/>
          <w:lang w:val="en-GB"/>
        </w:rPr>
      </w:pPr>
      <w:r w:rsidRPr="009F2FE8">
        <w:rPr>
          <w:rStyle w:val="normaltextrun"/>
          <w:rFonts w:asciiTheme="minorHAnsi" w:hAnsiTheme="minorHAnsi" w:cstheme="minorHAnsi"/>
          <w:sz w:val="22"/>
          <w:szCs w:val="22"/>
          <w:lang w:val="en-GB"/>
        </w:rPr>
        <w:t xml:space="preserve">The output files are stored in the DARWIN </w:t>
      </w:r>
      <w:r>
        <w:rPr>
          <w:rStyle w:val="normaltextrun"/>
          <w:rFonts w:asciiTheme="minorHAnsi" w:hAnsiTheme="minorHAnsi" w:cstheme="minorHAnsi"/>
          <w:sz w:val="22"/>
          <w:szCs w:val="22"/>
          <w:lang w:val="en-GB"/>
        </w:rPr>
        <w:t>EU</w:t>
      </w:r>
      <w:r w:rsidRPr="00270631">
        <w:rPr>
          <w:rFonts w:asciiTheme="minorHAnsi" w:hAnsiTheme="minorHAnsi" w:cstheme="minorHAnsi"/>
          <w:sz w:val="22"/>
          <w:szCs w:val="22"/>
          <w:lang w:val="en-GB"/>
        </w:rPr>
        <w:t>®</w:t>
      </w:r>
      <w:r>
        <w:rPr>
          <w:rStyle w:val="normaltextrun"/>
          <w:rFonts w:asciiTheme="minorHAnsi" w:hAnsiTheme="minorHAnsi" w:cstheme="minorHAnsi"/>
          <w:sz w:val="22"/>
          <w:szCs w:val="22"/>
          <w:lang w:val="en-GB"/>
        </w:rPr>
        <w:t xml:space="preserve"> </w:t>
      </w:r>
      <w:r w:rsidRPr="009F2FE8">
        <w:rPr>
          <w:rStyle w:val="normaltextrun"/>
          <w:rFonts w:asciiTheme="minorHAnsi" w:hAnsiTheme="minorHAnsi" w:cstheme="minorHAnsi"/>
          <w:sz w:val="22"/>
          <w:szCs w:val="22"/>
          <w:lang w:val="en-GB"/>
        </w:rPr>
        <w:t>Remote Research Environment</w:t>
      </w:r>
      <w:r>
        <w:rPr>
          <w:rStyle w:val="normaltextrun"/>
          <w:rFonts w:asciiTheme="minorHAnsi" w:hAnsiTheme="minorHAnsi" w:cstheme="minorHAnsi"/>
          <w:sz w:val="22"/>
          <w:szCs w:val="22"/>
          <w:lang w:val="en-GB"/>
        </w:rPr>
        <w:t xml:space="preserve"> (RRE)</w:t>
      </w:r>
      <w:r w:rsidRPr="009F2FE8">
        <w:rPr>
          <w:rStyle w:val="normaltextrun"/>
          <w:rFonts w:asciiTheme="minorHAnsi" w:hAnsiTheme="minorHAnsi" w:cstheme="minorHAnsi"/>
          <w:sz w:val="22"/>
          <w:szCs w:val="22"/>
          <w:lang w:val="en-GB"/>
        </w:rPr>
        <w:t>. These output files do not contain any data that allow identification of subjects included in the study. The RRE implements further security measures to ensure a high level of stored data protection to comply with the local implementation of the General Data Protection Regulation (GDPR) (EU) 679/20161 in the various member states. </w:t>
      </w:r>
    </w:p>
    <w:p w14:paraId="75193D40" w14:textId="77777777" w:rsidR="002C6487" w:rsidRPr="009E6A0F" w:rsidRDefault="002C6487" w:rsidP="004F785B">
      <w:pPr>
        <w:spacing w:after="120" w:line="240" w:lineRule="auto"/>
        <w:rPr>
          <w:rFonts w:cstheme="minorHAnsi"/>
          <w:b/>
          <w:bCs/>
        </w:rPr>
      </w:pPr>
      <w:bookmarkStart w:id="878" w:name="_Toc106815369"/>
      <w:bookmarkStart w:id="879" w:name="_Toc176860591"/>
      <w:bookmarkStart w:id="880" w:name="_Toc176954917"/>
      <w:r w:rsidRPr="009E6A0F">
        <w:rPr>
          <w:rFonts w:cstheme="minorHAnsi"/>
          <w:b/>
          <w:bCs/>
        </w:rPr>
        <w:t>QUALITY CONTROL</w:t>
      </w:r>
      <w:bookmarkEnd w:id="878"/>
      <w:bookmarkEnd w:id="879"/>
      <w:bookmarkEnd w:id="880"/>
    </w:p>
    <w:p w14:paraId="644FB882" w14:textId="77777777" w:rsidR="002C6487" w:rsidRPr="009E6A0F" w:rsidRDefault="002C6487" w:rsidP="004F785B">
      <w:pPr>
        <w:spacing w:after="120" w:line="240" w:lineRule="auto"/>
        <w:rPr>
          <w:rFonts w:eastAsia="Calibri" w:cstheme="minorHAnsi"/>
          <w:u w:val="single"/>
        </w:rPr>
      </w:pPr>
      <w:r>
        <w:rPr>
          <w:rFonts w:eastAsia="Calibri" w:cstheme="minorHAnsi"/>
          <w:u w:val="single"/>
        </w:rPr>
        <w:t>D</w:t>
      </w:r>
      <w:r w:rsidRPr="009E6A0F">
        <w:rPr>
          <w:rFonts w:eastAsia="Calibri" w:cstheme="minorHAnsi"/>
          <w:u w:val="single"/>
        </w:rPr>
        <w:t xml:space="preserve">ata source quality control </w:t>
      </w:r>
    </w:p>
    <w:p w14:paraId="2AEF536A" w14:textId="77777777" w:rsidR="002C6487" w:rsidRPr="009F2FE8" w:rsidRDefault="002C6487" w:rsidP="004F785B">
      <w:pPr>
        <w:pStyle w:val="paragraph"/>
        <w:spacing w:before="0" w:beforeAutospacing="0" w:after="120" w:afterAutospacing="0"/>
        <w:textAlignment w:val="baseline"/>
        <w:rPr>
          <w:rStyle w:val="normaltextrun"/>
          <w:rFonts w:asciiTheme="minorHAnsi" w:hAnsiTheme="minorHAnsi" w:cstheme="minorHAnsi"/>
          <w:sz w:val="22"/>
          <w:szCs w:val="22"/>
          <w:lang w:val="en-GB"/>
        </w:rPr>
      </w:pPr>
      <w:r w:rsidRPr="009F2FE8">
        <w:rPr>
          <w:rStyle w:val="normaltextrun"/>
          <w:rFonts w:asciiTheme="minorHAnsi" w:hAnsiTheme="minorHAnsi" w:cstheme="minorHAnsi"/>
          <w:sz w:val="22"/>
          <w:szCs w:val="22"/>
          <w:lang w:val="en-GB"/>
        </w:rPr>
        <w:t xml:space="preserve">When defining drug cohorts, non-systemic products will be excluded from the list of included codes summarised on the ingredient level. </w:t>
      </w:r>
    </w:p>
    <w:p w14:paraId="3A5FD244" w14:textId="77777777" w:rsidR="002C6487" w:rsidRPr="009F2FE8" w:rsidRDefault="002C6487" w:rsidP="004F785B">
      <w:pPr>
        <w:pStyle w:val="paragraph"/>
        <w:spacing w:before="0" w:beforeAutospacing="0" w:after="120" w:afterAutospacing="0"/>
        <w:textAlignment w:val="baseline"/>
        <w:rPr>
          <w:rFonts w:asciiTheme="minorHAnsi" w:hAnsiTheme="minorHAnsi" w:cstheme="minorHAnsi"/>
          <w:sz w:val="22"/>
          <w:szCs w:val="22"/>
          <w:lang w:val="en-GB"/>
        </w:rPr>
      </w:pPr>
      <w:r w:rsidRPr="009F2FE8">
        <w:rPr>
          <w:rStyle w:val="normaltextrun"/>
          <w:rFonts w:asciiTheme="minorHAnsi" w:hAnsiTheme="minorHAnsi" w:cstheme="minorHAnsi"/>
          <w:sz w:val="22"/>
          <w:szCs w:val="22"/>
          <w:lang w:val="en-GB"/>
        </w:rPr>
        <w:t>When defining cohorts for indications, a systematic search of possible codes for inclusion will be identified using</w:t>
      </w:r>
      <w:r>
        <w:rPr>
          <w:rStyle w:val="normaltextrun"/>
          <w:rFonts w:asciiTheme="minorHAnsi" w:hAnsiTheme="minorHAnsi" w:cstheme="minorHAnsi"/>
          <w:sz w:val="22"/>
          <w:szCs w:val="22"/>
          <w:lang w:val="en-GB"/>
        </w:rPr>
        <w:t xml:space="preserve"> the</w:t>
      </w:r>
      <w:r w:rsidRPr="009F2FE8">
        <w:rPr>
          <w:rStyle w:val="normaltextrun"/>
          <w:rFonts w:asciiTheme="minorHAnsi" w:hAnsiTheme="minorHAnsi" w:cstheme="minorHAnsi"/>
          <w:sz w:val="22"/>
          <w:szCs w:val="22"/>
          <w:lang w:val="en-GB"/>
        </w:rPr>
        <w:t xml:space="preserve"> </w:t>
      </w:r>
      <w:r w:rsidRPr="009F2FE8">
        <w:rPr>
          <w:rStyle w:val="normaltextrun"/>
          <w:rFonts w:asciiTheme="minorHAnsi" w:hAnsiTheme="minorHAnsi" w:cstheme="minorHAnsi"/>
          <w:i/>
          <w:iCs/>
          <w:sz w:val="22"/>
          <w:szCs w:val="22"/>
          <w:lang w:val="en-GB"/>
        </w:rPr>
        <w:t xml:space="preserve">CodelistGenerator </w:t>
      </w:r>
      <w:r w:rsidRPr="009F2FE8">
        <w:rPr>
          <w:rStyle w:val="normaltextrun"/>
          <w:rFonts w:asciiTheme="minorHAnsi" w:hAnsiTheme="minorHAnsi" w:cstheme="minorHAnsi"/>
          <w:sz w:val="22"/>
          <w:szCs w:val="22"/>
          <w:lang w:val="en-GB"/>
        </w:rPr>
        <w:t>R package (</w:t>
      </w:r>
      <w:hyperlink r:id="rId38" w:tgtFrame="_blank" w:history="1">
        <w:r w:rsidRPr="009F2FE8">
          <w:rPr>
            <w:rStyle w:val="normaltextrun"/>
            <w:rFonts w:asciiTheme="minorHAnsi" w:hAnsiTheme="minorHAnsi" w:cstheme="minorHAnsi"/>
            <w:color w:val="1F8CF9"/>
            <w:sz w:val="22"/>
            <w:szCs w:val="22"/>
            <w:u w:val="single"/>
            <w:lang w:val="en-GB"/>
          </w:rPr>
          <w:t>https://github.com/darwin-eu/CodelistGenerator</w:t>
        </w:r>
      </w:hyperlink>
      <w:r w:rsidRPr="009F2FE8">
        <w:rPr>
          <w:rStyle w:val="normaltextrun"/>
          <w:rFonts w:asciiTheme="minorHAnsi" w:hAnsiTheme="minorHAnsi" w:cstheme="minorHAnsi"/>
          <w:sz w:val="22"/>
          <w:szCs w:val="22"/>
          <w:lang w:val="en-GB"/>
        </w:rPr>
        <w:t xml:space="preserve">). This package allows the user to define a search strategy and </w:t>
      </w:r>
      <w:r>
        <w:rPr>
          <w:rStyle w:val="normaltextrun"/>
          <w:rFonts w:asciiTheme="minorHAnsi" w:hAnsiTheme="minorHAnsi" w:cstheme="minorHAnsi"/>
          <w:sz w:val="22"/>
          <w:szCs w:val="22"/>
          <w:lang w:val="en-GB"/>
        </w:rPr>
        <w:t>will use this to</w:t>
      </w:r>
      <w:r w:rsidRPr="009F2FE8">
        <w:rPr>
          <w:rStyle w:val="normaltextrun"/>
          <w:rFonts w:asciiTheme="minorHAnsi" w:hAnsiTheme="minorHAnsi" w:cstheme="minorHAnsi"/>
          <w:sz w:val="22"/>
          <w:szCs w:val="22"/>
          <w:lang w:val="en-GB"/>
        </w:rPr>
        <w:t xml:space="preserve"> query the vocabulary tables of the OMOP common data model so as to find potentially relevant codes. In addition, the </w:t>
      </w:r>
      <w:r w:rsidRPr="009F2FE8">
        <w:rPr>
          <w:rStyle w:val="normaltextrun"/>
          <w:rFonts w:asciiTheme="minorHAnsi" w:hAnsiTheme="minorHAnsi" w:cstheme="minorHAnsi"/>
          <w:i/>
          <w:iCs/>
          <w:sz w:val="22"/>
          <w:szCs w:val="22"/>
          <w:lang w:val="en-GB"/>
        </w:rPr>
        <w:t xml:space="preserve">CohortDiagnostics </w:t>
      </w:r>
      <w:r w:rsidRPr="009F2FE8">
        <w:rPr>
          <w:rStyle w:val="normaltextrun"/>
          <w:rFonts w:asciiTheme="minorHAnsi" w:hAnsiTheme="minorHAnsi" w:cstheme="minorHAnsi"/>
          <w:sz w:val="22"/>
          <w:szCs w:val="22"/>
          <w:lang w:val="en-GB"/>
        </w:rPr>
        <w:t>(</w:t>
      </w:r>
      <w:hyperlink r:id="rId39" w:tgtFrame="_blank" w:history="1">
        <w:r w:rsidRPr="009F2FE8">
          <w:rPr>
            <w:rStyle w:val="normaltextrun"/>
            <w:rFonts w:asciiTheme="minorHAnsi" w:hAnsiTheme="minorHAnsi" w:cstheme="minorHAnsi"/>
            <w:color w:val="1F8CF9"/>
            <w:sz w:val="22"/>
            <w:szCs w:val="22"/>
            <w:u w:val="single"/>
            <w:lang w:val="en-GB"/>
          </w:rPr>
          <w:t>https://github.com/OHDSI/CohortDiagnostics</w:t>
        </w:r>
      </w:hyperlink>
      <w:r w:rsidRPr="009F2FE8">
        <w:rPr>
          <w:rStyle w:val="normaltextrun"/>
          <w:rFonts w:asciiTheme="minorHAnsi" w:hAnsiTheme="minorHAnsi" w:cstheme="minorHAnsi"/>
          <w:sz w:val="22"/>
          <w:szCs w:val="22"/>
          <w:lang w:val="en-GB"/>
        </w:rPr>
        <w:t xml:space="preserve">) </w:t>
      </w:r>
      <w:r w:rsidRPr="009F2FE8">
        <w:rPr>
          <w:rFonts w:asciiTheme="minorHAnsi" w:hAnsiTheme="minorHAnsi" w:cstheme="minorHAnsi"/>
          <w:sz w:val="22"/>
          <w:szCs w:val="22"/>
          <w:lang w:val="en-GB"/>
        </w:rPr>
        <w:t xml:space="preserve">and </w:t>
      </w:r>
      <w:r w:rsidRPr="009F2FE8">
        <w:rPr>
          <w:rFonts w:asciiTheme="minorHAnsi" w:hAnsiTheme="minorHAnsi" w:cstheme="minorHAnsi"/>
          <w:i/>
          <w:iCs/>
          <w:sz w:val="22"/>
          <w:szCs w:val="22"/>
          <w:lang w:val="en-GB"/>
        </w:rPr>
        <w:t>DrugExposureDiagnostics</w:t>
      </w:r>
      <w:r w:rsidRPr="009F2FE8">
        <w:rPr>
          <w:rFonts w:asciiTheme="minorHAnsi" w:hAnsiTheme="minorHAnsi" w:cstheme="minorHAnsi"/>
          <w:sz w:val="22"/>
          <w:szCs w:val="22"/>
          <w:lang w:val="en-GB"/>
        </w:rPr>
        <w:t xml:space="preserve"> (</w:t>
      </w:r>
      <w:hyperlink r:id="rId40" w:history="1">
        <w:r w:rsidRPr="009F2FE8">
          <w:rPr>
            <w:rStyle w:val="Hyperlink"/>
            <w:rFonts w:asciiTheme="minorHAnsi" w:hAnsiTheme="minorHAnsi" w:cstheme="minorHAnsi"/>
            <w:sz w:val="22"/>
            <w:szCs w:val="22"/>
            <w:lang w:val="en-GB"/>
          </w:rPr>
          <w:t>https://cran.r-project.org/web/packages/DrugExposureDiagnostics/index.html</w:t>
        </w:r>
      </w:hyperlink>
      <w:r w:rsidRPr="009F2FE8">
        <w:rPr>
          <w:rFonts w:asciiTheme="minorHAnsi" w:hAnsiTheme="minorHAnsi" w:cstheme="minorHAnsi"/>
          <w:sz w:val="22"/>
          <w:szCs w:val="22"/>
          <w:lang w:val="en-GB"/>
        </w:rPr>
        <w:t xml:space="preserve">) R packages </w:t>
      </w:r>
      <w:r w:rsidRPr="009F2FE8">
        <w:rPr>
          <w:rStyle w:val="normaltextrun"/>
          <w:rFonts w:asciiTheme="minorHAnsi" w:hAnsiTheme="minorHAnsi" w:cstheme="minorHAnsi"/>
          <w:sz w:val="22"/>
          <w:szCs w:val="22"/>
          <w:lang w:val="en-GB"/>
        </w:rPr>
        <w:t>will be run</w:t>
      </w:r>
      <w:r>
        <w:rPr>
          <w:rStyle w:val="normaltextrun"/>
          <w:rFonts w:asciiTheme="minorHAnsi" w:hAnsiTheme="minorHAnsi" w:cstheme="minorHAnsi"/>
          <w:sz w:val="22"/>
          <w:szCs w:val="22"/>
          <w:lang w:val="en-GB"/>
        </w:rPr>
        <w:t xml:space="preserve">, </w:t>
      </w:r>
      <w:r w:rsidRPr="009F2FE8">
        <w:rPr>
          <w:rStyle w:val="normaltextrun"/>
          <w:rFonts w:asciiTheme="minorHAnsi" w:hAnsiTheme="minorHAnsi" w:cstheme="minorHAnsi"/>
          <w:sz w:val="22"/>
          <w:szCs w:val="22"/>
          <w:lang w:val="en-GB"/>
        </w:rPr>
        <w:t>if needed</w:t>
      </w:r>
      <w:r>
        <w:rPr>
          <w:rStyle w:val="normaltextrun"/>
          <w:rFonts w:asciiTheme="minorHAnsi" w:hAnsiTheme="minorHAnsi" w:cstheme="minorHAnsi"/>
          <w:sz w:val="22"/>
          <w:szCs w:val="22"/>
          <w:lang w:val="en-GB"/>
        </w:rPr>
        <w:t>,</w:t>
      </w:r>
      <w:r w:rsidRPr="009F2FE8">
        <w:rPr>
          <w:rStyle w:val="normaltextrun"/>
          <w:rFonts w:asciiTheme="minorHAnsi" w:hAnsiTheme="minorHAnsi" w:cstheme="minorHAnsi"/>
          <w:sz w:val="22"/>
          <w:szCs w:val="22"/>
          <w:lang w:val="en-GB"/>
        </w:rPr>
        <w:t xml:space="preserve"> to assess the use of different codes across the data sources contributing to the study and identify any codes potentially omitted in error. </w:t>
      </w:r>
      <w:r w:rsidRPr="009F2FE8">
        <w:rPr>
          <w:rFonts w:asciiTheme="minorHAnsi" w:hAnsiTheme="minorHAnsi" w:cstheme="minorHAnsi"/>
          <w:sz w:val="22"/>
          <w:szCs w:val="22"/>
          <w:lang w:val="en-GB"/>
        </w:rPr>
        <w:t xml:space="preserve">The </w:t>
      </w:r>
      <w:r w:rsidRPr="009F2FE8">
        <w:rPr>
          <w:rFonts w:asciiTheme="minorHAnsi" w:hAnsiTheme="minorHAnsi" w:cstheme="minorHAnsi"/>
          <w:i/>
          <w:iCs/>
          <w:sz w:val="22"/>
          <w:szCs w:val="22"/>
          <w:lang w:val="en-GB"/>
        </w:rPr>
        <w:t>DrugExposureDiagnostics</w:t>
      </w:r>
      <w:r w:rsidRPr="009F2FE8">
        <w:rPr>
          <w:rFonts w:asciiTheme="minorHAnsi" w:hAnsiTheme="minorHAnsi" w:cstheme="minorHAnsi"/>
          <w:sz w:val="22"/>
          <w:szCs w:val="22"/>
          <w:lang w:val="en-GB"/>
        </w:rPr>
        <w:t xml:space="preserve"> package evaluates ingredient-specific attributes and patterns in drug exposure records.</w:t>
      </w:r>
    </w:p>
    <w:p w14:paraId="09123C7E" w14:textId="77777777" w:rsidR="002C6487" w:rsidRPr="00807378" w:rsidRDefault="002C6487" w:rsidP="004F785B">
      <w:pPr>
        <w:pStyle w:val="paragraph"/>
        <w:spacing w:before="0" w:beforeAutospacing="0" w:after="120" w:afterAutospacing="0"/>
        <w:textAlignment w:val="baseline"/>
        <w:rPr>
          <w:rFonts w:asciiTheme="minorHAnsi" w:eastAsia="Calibri" w:hAnsiTheme="minorHAnsi" w:cstheme="minorHAnsi"/>
          <w:i/>
          <w:color w:val="0070C0"/>
          <w:lang w:val="en-GB"/>
        </w:rPr>
      </w:pPr>
      <w:r w:rsidRPr="009F2FE8">
        <w:rPr>
          <w:rStyle w:val="normaltextrun"/>
          <w:rFonts w:asciiTheme="minorHAnsi" w:hAnsiTheme="minorHAnsi" w:cstheme="minorHAnsi"/>
          <w:sz w:val="22"/>
          <w:szCs w:val="22"/>
          <w:lang w:val="en-GB"/>
        </w:rPr>
        <w:t xml:space="preserve">The study code will be based on DARWIN EU® R packages: </w:t>
      </w:r>
      <w:proofErr w:type="spellStart"/>
      <w:r w:rsidRPr="009F2FE8">
        <w:rPr>
          <w:rStyle w:val="normaltextrun"/>
          <w:rFonts w:asciiTheme="minorHAnsi" w:hAnsiTheme="minorHAnsi" w:cstheme="minorHAnsi"/>
          <w:i/>
          <w:iCs/>
          <w:sz w:val="22"/>
          <w:szCs w:val="22"/>
          <w:lang w:val="en-GB"/>
        </w:rPr>
        <w:t>IncidencePrevalence</w:t>
      </w:r>
      <w:proofErr w:type="spellEnd"/>
      <w:r w:rsidRPr="009F2FE8">
        <w:rPr>
          <w:rStyle w:val="normaltextrun"/>
          <w:rFonts w:asciiTheme="minorHAnsi" w:hAnsiTheme="minorHAnsi" w:cstheme="minorHAnsi"/>
          <w:sz w:val="22"/>
          <w:szCs w:val="22"/>
          <w:lang w:val="en-GB"/>
        </w:rPr>
        <w:t xml:space="preserve"> to estimate Incidence and Prevalence, </w:t>
      </w:r>
      <w:proofErr w:type="spellStart"/>
      <w:r w:rsidRPr="009F2FE8">
        <w:rPr>
          <w:rStyle w:val="normaltextrun"/>
          <w:rFonts w:asciiTheme="minorHAnsi" w:hAnsiTheme="minorHAnsi" w:cstheme="minorHAnsi"/>
          <w:i/>
          <w:iCs/>
          <w:sz w:val="22"/>
          <w:szCs w:val="22"/>
          <w:lang w:val="en-GB"/>
        </w:rPr>
        <w:t>DrugUtilisation</w:t>
      </w:r>
      <w:proofErr w:type="spellEnd"/>
      <w:r w:rsidRPr="009F2FE8">
        <w:rPr>
          <w:rStyle w:val="normaltextrun"/>
          <w:rFonts w:asciiTheme="minorHAnsi" w:hAnsiTheme="minorHAnsi" w:cstheme="minorHAnsi"/>
          <w:sz w:val="22"/>
          <w:szCs w:val="22"/>
          <w:lang w:val="en-GB"/>
        </w:rPr>
        <w:t xml:space="preserve"> to characterise the drug use, and </w:t>
      </w:r>
      <w:proofErr w:type="spellStart"/>
      <w:r w:rsidRPr="009F2FE8">
        <w:rPr>
          <w:rStyle w:val="normaltextrun"/>
          <w:rFonts w:asciiTheme="minorHAnsi" w:hAnsiTheme="minorHAnsi" w:cstheme="minorHAnsi"/>
          <w:i/>
          <w:iCs/>
          <w:sz w:val="22"/>
          <w:szCs w:val="22"/>
          <w:lang w:val="en-GB"/>
        </w:rPr>
        <w:t>CohortCharacteristics</w:t>
      </w:r>
      <w:proofErr w:type="spellEnd"/>
      <w:r w:rsidRPr="009F2FE8">
        <w:rPr>
          <w:rStyle w:val="normaltextrun"/>
          <w:rFonts w:asciiTheme="minorHAnsi" w:hAnsiTheme="minorHAnsi" w:cstheme="minorHAnsi"/>
          <w:sz w:val="22"/>
          <w:szCs w:val="22"/>
          <w:lang w:val="en-GB"/>
        </w:rPr>
        <w:t xml:space="preserve"> to characterise the cohort by indication. These packages will include numerous automated unit tests to ensure the validity of the codes, alongside software peer review and user testing. The R package will be made publicly available via GitHub.</w:t>
      </w:r>
      <w:r w:rsidRPr="009F2FE8">
        <w:rPr>
          <w:rStyle w:val="eop"/>
          <w:rFonts w:asciiTheme="minorHAnsi" w:hAnsiTheme="minorHAnsi" w:cstheme="minorHAnsi"/>
          <w:sz w:val="22"/>
          <w:szCs w:val="22"/>
          <w:lang w:val="en-GB"/>
        </w:rPr>
        <w:t> </w:t>
      </w:r>
      <w:r w:rsidRPr="009E6A0F" w:rsidDel="00EB22C6">
        <w:rPr>
          <w:rFonts w:asciiTheme="minorHAnsi" w:eastAsia="Calibri" w:hAnsiTheme="minorHAnsi" w:cstheme="minorHAnsi"/>
          <w:i/>
          <w:iCs/>
          <w:color w:val="0070C0"/>
          <w:sz w:val="22"/>
          <w:szCs w:val="22"/>
          <w:lang w:val="en-GB"/>
        </w:rPr>
        <w:t xml:space="preserve"> </w:t>
      </w:r>
    </w:p>
    <w:p w14:paraId="1BA773AF" w14:textId="77777777" w:rsidR="002C6487" w:rsidRPr="009E6A0F" w:rsidRDefault="002C6487" w:rsidP="004F785B">
      <w:pPr>
        <w:spacing w:after="120" w:line="240" w:lineRule="auto"/>
        <w:rPr>
          <w:rFonts w:cstheme="minorHAnsi"/>
          <w:b/>
          <w:bCs/>
        </w:rPr>
      </w:pPr>
      <w:bookmarkStart w:id="881" w:name="_Toc176860596"/>
      <w:bookmarkStart w:id="882" w:name="_Toc176954922"/>
      <w:bookmarkStart w:id="883" w:name="_Toc106815373"/>
      <w:bookmarkStart w:id="884" w:name="_Toc176860597"/>
      <w:bookmarkStart w:id="885" w:name="_Toc176954923"/>
      <w:bookmarkEnd w:id="881"/>
      <w:bookmarkEnd w:id="882"/>
      <w:r w:rsidRPr="009E6A0F">
        <w:rPr>
          <w:rFonts w:cstheme="minorHAnsi"/>
          <w:b/>
          <w:bCs/>
        </w:rPr>
        <w:lastRenderedPageBreak/>
        <w:t>PLANS FOR DISSEMINATING AND COMMUNICATING STUDY RESULTS</w:t>
      </w:r>
      <w:bookmarkEnd w:id="883"/>
      <w:bookmarkEnd w:id="884"/>
      <w:bookmarkEnd w:id="885"/>
    </w:p>
    <w:p w14:paraId="6575E93A" w14:textId="77777777" w:rsidR="002C6487" w:rsidRPr="009E6A0F" w:rsidRDefault="002C6487" w:rsidP="004F785B">
      <w:pPr>
        <w:spacing w:after="120" w:line="240" w:lineRule="auto"/>
        <w:rPr>
          <w:rFonts w:eastAsia="Calibri" w:cstheme="minorHAnsi"/>
        </w:rPr>
      </w:pPr>
      <w:r w:rsidRPr="009E6A0F">
        <w:rPr>
          <w:rFonts w:eastAsia="Calibri" w:cstheme="minorHAnsi"/>
        </w:rPr>
        <w:t xml:space="preserve">A PDF report including an executive summary, and the specified tables and/or figures will be submitted to EMA by the DARWIN EU® CC upon completion of the study. </w:t>
      </w:r>
    </w:p>
    <w:p w14:paraId="778133BB" w14:textId="77777777" w:rsidR="002C6487" w:rsidRPr="009E6A0F" w:rsidRDefault="002C6487" w:rsidP="004F785B">
      <w:pPr>
        <w:spacing w:after="120" w:line="240" w:lineRule="auto"/>
        <w:rPr>
          <w:rFonts w:eastAsia="Calibri" w:cstheme="minorHAnsi"/>
        </w:rPr>
      </w:pPr>
      <w:r w:rsidRPr="009E6A0F">
        <w:rPr>
          <w:rFonts w:eastAsia="Calibri" w:cstheme="minorHAnsi"/>
        </w:rPr>
        <w:t>An interactive dashboard incorporating all the results (tables and figures) will be provided alongside the PDF report. The full set of underlying aggregated data used in the dashboard will also be made available</w:t>
      </w:r>
      <w:r>
        <w:rPr>
          <w:rFonts w:eastAsia="Calibri" w:cstheme="minorHAnsi"/>
        </w:rPr>
        <w:t>,</w:t>
      </w:r>
      <w:r w:rsidRPr="009E6A0F">
        <w:rPr>
          <w:rFonts w:eastAsia="Calibri" w:cstheme="minorHAnsi"/>
        </w:rPr>
        <w:t xml:space="preserve"> if requested.</w:t>
      </w:r>
    </w:p>
    <w:p w14:paraId="63E59BBA" w14:textId="77777777" w:rsidR="00CD333B" w:rsidRPr="009E6A0F" w:rsidRDefault="00CD333B" w:rsidP="004F785B">
      <w:pPr>
        <w:spacing w:after="120" w:line="240" w:lineRule="auto"/>
        <w:rPr>
          <w:rFonts w:cstheme="minorHAnsi"/>
        </w:rPr>
      </w:pPr>
      <w:r w:rsidRPr="009E6A0F">
        <w:rPr>
          <w:rFonts w:cstheme="minorHAnsi"/>
        </w:rPr>
        <w:br w:type="page"/>
      </w:r>
    </w:p>
    <w:p w14:paraId="7A940C61" w14:textId="0DD5D9ED" w:rsidR="00CD333B" w:rsidRPr="000C0458" w:rsidRDefault="00CD333B" w:rsidP="004F785B">
      <w:pPr>
        <w:pStyle w:val="No-numheading2Agency"/>
        <w:keepNext w:val="0"/>
        <w:spacing w:before="0" w:after="120"/>
        <w:rPr>
          <w:rFonts w:asciiTheme="minorHAnsi" w:eastAsiaTheme="minorHAnsi" w:hAnsiTheme="minorHAnsi" w:cstheme="minorHAnsi"/>
          <w:b w:val="0"/>
          <w:i w:val="0"/>
          <w:color w:val="003399"/>
          <w:kern w:val="0"/>
          <w:sz w:val="28"/>
          <w:szCs w:val="28"/>
          <w:lang w:eastAsia="en-US"/>
        </w:rPr>
      </w:pPr>
      <w:bookmarkStart w:id="886" w:name="_Toc204007914"/>
      <w:bookmarkStart w:id="887" w:name="_Toc211005600"/>
      <w:r w:rsidRPr="000C0458">
        <w:rPr>
          <w:rFonts w:asciiTheme="minorHAnsi" w:eastAsiaTheme="minorHAnsi" w:hAnsiTheme="minorHAnsi" w:cstheme="minorHAnsi"/>
          <w:b w:val="0"/>
          <w:i w:val="0"/>
          <w:color w:val="003399"/>
          <w:kern w:val="0"/>
          <w:sz w:val="28"/>
          <w:szCs w:val="28"/>
          <w:lang w:eastAsia="en-US"/>
        </w:rPr>
        <w:lastRenderedPageBreak/>
        <w:t>ANNEX I</w:t>
      </w:r>
      <w:r w:rsidR="00056F56">
        <w:rPr>
          <w:rFonts w:asciiTheme="minorHAnsi" w:eastAsiaTheme="minorHAnsi" w:hAnsiTheme="minorHAnsi" w:cstheme="minorHAnsi"/>
          <w:b w:val="0"/>
          <w:i w:val="0"/>
          <w:color w:val="003399"/>
          <w:kern w:val="0"/>
          <w:sz w:val="28"/>
          <w:szCs w:val="28"/>
          <w:lang w:eastAsia="en-US"/>
        </w:rPr>
        <w:t>V.</w:t>
      </w:r>
      <w:r w:rsidRPr="000C0458">
        <w:rPr>
          <w:rFonts w:asciiTheme="minorHAnsi" w:eastAsiaTheme="minorHAnsi" w:hAnsiTheme="minorHAnsi" w:cstheme="minorHAnsi"/>
          <w:b w:val="0"/>
          <w:i w:val="0"/>
          <w:color w:val="003399"/>
          <w:kern w:val="0"/>
          <w:sz w:val="28"/>
          <w:szCs w:val="28"/>
          <w:lang w:eastAsia="en-US"/>
        </w:rPr>
        <w:t xml:space="preserve"> List of stand-alone documents</w:t>
      </w:r>
      <w:bookmarkEnd w:id="886"/>
      <w:bookmarkEnd w:id="887"/>
    </w:p>
    <w:p w14:paraId="1CABCEF7" w14:textId="74B866C2" w:rsidR="00CD333B" w:rsidRDefault="00CD333B" w:rsidP="004F785B">
      <w:pPr>
        <w:spacing w:after="120" w:line="240" w:lineRule="auto"/>
        <w:rPr>
          <w:rFonts w:cstheme="minorHAnsi"/>
        </w:rPr>
      </w:pPr>
      <w:bookmarkStart w:id="888" w:name="_Toc207111291"/>
      <w:r w:rsidRPr="00A204AC">
        <w:rPr>
          <w:rFonts w:cstheme="minorHAnsi"/>
        </w:rPr>
        <w:t xml:space="preserve">Concepts to define </w:t>
      </w:r>
      <w:r w:rsidR="003D09E6">
        <w:rPr>
          <w:rFonts w:cstheme="minorHAnsi"/>
        </w:rPr>
        <w:t>individuals with</w:t>
      </w:r>
      <w:r w:rsidRPr="00A204AC">
        <w:rPr>
          <w:rFonts w:cstheme="minorHAnsi"/>
        </w:rPr>
        <w:t xml:space="preserve"> cancer (populations of interest) are available in a stand-alone document (DARWIN_EU_P3_C3_005</w:t>
      </w:r>
      <w:r w:rsidRPr="00A204AC" w:rsidDel="001C2BF1">
        <w:rPr>
          <w:rFonts w:cstheme="minorHAnsi"/>
        </w:rPr>
        <w:t xml:space="preserve"> </w:t>
      </w:r>
      <w:r w:rsidRPr="00A204AC">
        <w:rPr>
          <w:rFonts w:cstheme="minorHAnsi"/>
        </w:rPr>
        <w:t xml:space="preserve">_Cancer_phenotypes.xlsx). </w:t>
      </w:r>
      <w:r w:rsidRPr="00A204AC">
        <w:rPr>
          <w:rFonts w:cstheme="minorHAnsi"/>
          <w:b/>
          <w:bCs/>
          <w:color w:val="003399"/>
        </w:rPr>
        <w:t>Tables S1 to S7</w:t>
      </w:r>
      <w:r w:rsidRPr="00A204AC">
        <w:rPr>
          <w:rFonts w:cstheme="minorHAnsi"/>
          <w:color w:val="003399"/>
        </w:rPr>
        <w:t xml:space="preserve"> </w:t>
      </w:r>
      <w:r w:rsidRPr="00A204AC">
        <w:rPr>
          <w:rFonts w:cstheme="minorHAnsi"/>
        </w:rPr>
        <w:t>include concepts used to define outcomes (thromboembolic events).</w:t>
      </w:r>
    </w:p>
    <w:p w14:paraId="552BD542" w14:textId="77777777" w:rsidR="0011296C" w:rsidRDefault="0011296C" w:rsidP="004F785B">
      <w:pPr>
        <w:spacing w:after="120" w:line="240" w:lineRule="auto"/>
        <w:rPr>
          <w:rFonts w:ascii="Calibri" w:hAnsi="Calibri" w:cs="Calibri"/>
          <w:color w:val="003399"/>
        </w:rPr>
      </w:pPr>
    </w:p>
    <w:p w14:paraId="062F9899" w14:textId="5A76827C" w:rsidR="00CD333B" w:rsidRPr="002779B7" w:rsidRDefault="00CD333B" w:rsidP="004F785B">
      <w:pPr>
        <w:keepNext/>
        <w:keepLines/>
        <w:spacing w:after="120" w:line="240" w:lineRule="auto"/>
        <w:outlineLvl w:val="3"/>
        <w:rPr>
          <w:rFonts w:ascii="Calibri" w:eastAsia="Calibri" w:hAnsi="Calibri" w:cs="Calibri"/>
          <w:color w:val="003399"/>
        </w:rPr>
      </w:pPr>
      <w:bookmarkStart w:id="889" w:name="_Toc207722700"/>
      <w:bookmarkStart w:id="890" w:name="_Toc211005601"/>
      <w:r w:rsidRPr="002779B7">
        <w:rPr>
          <w:rFonts w:ascii="Calibri" w:hAnsi="Calibri" w:cs="Calibri"/>
          <w:color w:val="003399"/>
        </w:rPr>
        <w:t xml:space="preserve">Table S1. </w:t>
      </w:r>
      <w:r w:rsidRPr="002779B7">
        <w:rPr>
          <w:rFonts w:ascii="Calibri" w:eastAsia="Calibri" w:hAnsi="Calibri" w:cs="Calibri"/>
          <w:color w:val="003399"/>
        </w:rPr>
        <w:t xml:space="preserve">List of concepts used to </w:t>
      </w:r>
      <w:r>
        <w:rPr>
          <w:rFonts w:ascii="Calibri" w:eastAsia="Calibri" w:hAnsi="Calibri" w:cs="Calibri"/>
          <w:color w:val="003399"/>
        </w:rPr>
        <w:t>define</w:t>
      </w:r>
      <w:r w:rsidRPr="002779B7">
        <w:rPr>
          <w:rFonts w:ascii="Calibri" w:eastAsia="Calibri" w:hAnsi="Calibri" w:cs="Calibri"/>
          <w:color w:val="003399"/>
        </w:rPr>
        <w:t xml:space="preserve"> </w:t>
      </w:r>
      <w:r>
        <w:rPr>
          <w:rFonts w:ascii="Calibri" w:eastAsia="Calibri" w:hAnsi="Calibri" w:cs="Calibri"/>
          <w:color w:val="003399"/>
        </w:rPr>
        <w:t>deep vein thrombosis (DVT)</w:t>
      </w:r>
      <w:bookmarkEnd w:id="889"/>
      <w:r w:rsidR="00203C2D">
        <w:rPr>
          <w:rFonts w:ascii="Calibri" w:eastAsia="Calibri" w:hAnsi="Calibri" w:cs="Calibri"/>
          <w:color w:val="003399"/>
        </w:rPr>
        <w:t>.</w:t>
      </w:r>
      <w:bookmarkEnd w:id="890"/>
      <w:r w:rsidRPr="002779B7">
        <w:rPr>
          <w:rFonts w:ascii="Calibri" w:eastAsia="Calibri" w:hAnsi="Calibri" w:cs="Calibri"/>
          <w:color w:val="003399"/>
        </w:rPr>
        <w:t xml:space="preserve"> </w:t>
      </w:r>
      <w:bookmarkEnd w:id="888"/>
    </w:p>
    <w:tbl>
      <w:tblPr>
        <w:tblW w:w="5000" w:type="pct"/>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1023"/>
        <w:gridCol w:w="6164"/>
        <w:gridCol w:w="1022"/>
        <w:gridCol w:w="1419"/>
      </w:tblGrid>
      <w:tr w:rsidR="00CD333B" w:rsidRPr="00464819" w14:paraId="5D18BEBD" w14:textId="77777777" w:rsidTr="0032263E">
        <w:trPr>
          <w:trHeight w:val="300"/>
        </w:trPr>
        <w:tc>
          <w:tcPr>
            <w:tcW w:w="531" w:type="pct"/>
            <w:shd w:val="clear" w:color="auto" w:fill="003193"/>
            <w:noWrap/>
            <w:vAlign w:val="bottom"/>
            <w:hideMark/>
          </w:tcPr>
          <w:p w14:paraId="6AFDE844"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rPr>
              <w:t>Concept ID</w:t>
            </w:r>
          </w:p>
        </w:tc>
        <w:tc>
          <w:tcPr>
            <w:tcW w:w="3201" w:type="pct"/>
            <w:shd w:val="clear" w:color="auto" w:fill="003193"/>
            <w:noWrap/>
            <w:vAlign w:val="bottom"/>
            <w:hideMark/>
          </w:tcPr>
          <w:p w14:paraId="29C46BDF"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Concept Name</w:t>
            </w:r>
          </w:p>
        </w:tc>
        <w:tc>
          <w:tcPr>
            <w:tcW w:w="531" w:type="pct"/>
            <w:shd w:val="clear" w:color="auto" w:fill="003193"/>
            <w:noWrap/>
            <w:vAlign w:val="bottom"/>
            <w:hideMark/>
          </w:tcPr>
          <w:p w14:paraId="6F6B0487"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Domain</w:t>
            </w:r>
          </w:p>
        </w:tc>
        <w:tc>
          <w:tcPr>
            <w:tcW w:w="737" w:type="pct"/>
            <w:shd w:val="clear" w:color="auto" w:fill="003193"/>
            <w:noWrap/>
            <w:vAlign w:val="bottom"/>
            <w:hideMark/>
          </w:tcPr>
          <w:p w14:paraId="7799A9EC"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Vocabulary</w:t>
            </w:r>
          </w:p>
        </w:tc>
      </w:tr>
      <w:tr w:rsidR="00CD333B" w:rsidRPr="00464819" w14:paraId="5BD2E1CD" w14:textId="77777777" w:rsidTr="0032263E">
        <w:trPr>
          <w:trHeight w:val="300"/>
        </w:trPr>
        <w:tc>
          <w:tcPr>
            <w:tcW w:w="531" w:type="pct"/>
            <w:noWrap/>
            <w:vAlign w:val="bottom"/>
            <w:hideMark/>
          </w:tcPr>
          <w:p w14:paraId="195A4A2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762047</w:t>
            </w:r>
          </w:p>
        </w:tc>
        <w:tc>
          <w:tcPr>
            <w:tcW w:w="3201" w:type="pct"/>
            <w:noWrap/>
            <w:vAlign w:val="bottom"/>
            <w:hideMark/>
          </w:tcPr>
          <w:p w14:paraId="37DC81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bilateral thrombosis of subclavian veins</w:t>
            </w:r>
          </w:p>
        </w:tc>
        <w:tc>
          <w:tcPr>
            <w:tcW w:w="531" w:type="pct"/>
            <w:noWrap/>
            <w:vAlign w:val="bottom"/>
            <w:hideMark/>
          </w:tcPr>
          <w:p w14:paraId="215968D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E1738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2963AC6" w14:textId="77777777" w:rsidTr="0032263E">
        <w:trPr>
          <w:trHeight w:val="300"/>
        </w:trPr>
        <w:tc>
          <w:tcPr>
            <w:tcW w:w="531" w:type="pct"/>
            <w:noWrap/>
            <w:vAlign w:val="bottom"/>
            <w:hideMark/>
          </w:tcPr>
          <w:p w14:paraId="442D4C0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762148</w:t>
            </w:r>
          </w:p>
        </w:tc>
        <w:tc>
          <w:tcPr>
            <w:tcW w:w="3201" w:type="pct"/>
            <w:noWrap/>
            <w:vAlign w:val="bottom"/>
            <w:hideMark/>
          </w:tcPr>
          <w:p w14:paraId="18CA076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bilateral iliac veins</w:t>
            </w:r>
          </w:p>
        </w:tc>
        <w:tc>
          <w:tcPr>
            <w:tcW w:w="531" w:type="pct"/>
            <w:noWrap/>
            <w:vAlign w:val="bottom"/>
            <w:hideMark/>
          </w:tcPr>
          <w:p w14:paraId="198BAF8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ED87F3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09CCA0A" w14:textId="77777777" w:rsidTr="0032263E">
        <w:trPr>
          <w:trHeight w:val="300"/>
        </w:trPr>
        <w:tc>
          <w:tcPr>
            <w:tcW w:w="531" w:type="pct"/>
            <w:noWrap/>
            <w:vAlign w:val="bottom"/>
            <w:hideMark/>
          </w:tcPr>
          <w:p w14:paraId="0859A23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37169261</w:t>
            </w:r>
          </w:p>
        </w:tc>
        <w:tc>
          <w:tcPr>
            <w:tcW w:w="3201" w:type="pct"/>
            <w:noWrap/>
            <w:vAlign w:val="bottom"/>
            <w:hideMark/>
          </w:tcPr>
          <w:p w14:paraId="71AFC06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bilateral lower limbs following procedure</w:t>
            </w:r>
          </w:p>
        </w:tc>
        <w:tc>
          <w:tcPr>
            <w:tcW w:w="531" w:type="pct"/>
            <w:noWrap/>
            <w:vAlign w:val="bottom"/>
            <w:hideMark/>
          </w:tcPr>
          <w:p w14:paraId="7E75661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8DA7A8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BC5E413" w14:textId="77777777" w:rsidTr="0032263E">
        <w:trPr>
          <w:trHeight w:val="300"/>
        </w:trPr>
        <w:tc>
          <w:tcPr>
            <w:tcW w:w="531" w:type="pct"/>
            <w:noWrap/>
            <w:vAlign w:val="bottom"/>
            <w:hideMark/>
          </w:tcPr>
          <w:p w14:paraId="49FFD8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37169249</w:t>
            </w:r>
          </w:p>
        </w:tc>
        <w:tc>
          <w:tcPr>
            <w:tcW w:w="3201" w:type="pct"/>
            <w:noWrap/>
            <w:vAlign w:val="bottom"/>
            <w:hideMark/>
          </w:tcPr>
          <w:p w14:paraId="772EB0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bilateral upper limbs following procedure</w:t>
            </w:r>
          </w:p>
        </w:tc>
        <w:tc>
          <w:tcPr>
            <w:tcW w:w="531" w:type="pct"/>
            <w:noWrap/>
            <w:vAlign w:val="bottom"/>
            <w:hideMark/>
          </w:tcPr>
          <w:p w14:paraId="552318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E7EA67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8573760" w14:textId="77777777" w:rsidTr="0032263E">
        <w:trPr>
          <w:trHeight w:val="300"/>
        </w:trPr>
        <w:tc>
          <w:tcPr>
            <w:tcW w:w="531" w:type="pct"/>
            <w:noWrap/>
            <w:vAlign w:val="bottom"/>
            <w:hideMark/>
          </w:tcPr>
          <w:p w14:paraId="11CB7E8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35616028</w:t>
            </w:r>
          </w:p>
        </w:tc>
        <w:tc>
          <w:tcPr>
            <w:tcW w:w="3201" w:type="pct"/>
            <w:noWrap/>
            <w:vAlign w:val="bottom"/>
            <w:hideMark/>
          </w:tcPr>
          <w:p w14:paraId="46C0C6E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left iliac vein</w:t>
            </w:r>
          </w:p>
        </w:tc>
        <w:tc>
          <w:tcPr>
            <w:tcW w:w="531" w:type="pct"/>
            <w:noWrap/>
            <w:vAlign w:val="bottom"/>
            <w:hideMark/>
          </w:tcPr>
          <w:p w14:paraId="6C9C1E1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C3AD70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58498F9" w14:textId="77777777" w:rsidTr="0032263E">
        <w:trPr>
          <w:trHeight w:val="300"/>
        </w:trPr>
        <w:tc>
          <w:tcPr>
            <w:tcW w:w="531" w:type="pct"/>
            <w:noWrap/>
            <w:vAlign w:val="bottom"/>
            <w:hideMark/>
          </w:tcPr>
          <w:p w14:paraId="04F43A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35615035</w:t>
            </w:r>
          </w:p>
        </w:tc>
        <w:tc>
          <w:tcPr>
            <w:tcW w:w="3201" w:type="pct"/>
            <w:noWrap/>
            <w:vAlign w:val="bottom"/>
            <w:hideMark/>
          </w:tcPr>
          <w:p w14:paraId="2885D39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left lower limb following procedure</w:t>
            </w:r>
          </w:p>
        </w:tc>
        <w:tc>
          <w:tcPr>
            <w:tcW w:w="531" w:type="pct"/>
            <w:noWrap/>
            <w:vAlign w:val="bottom"/>
            <w:hideMark/>
          </w:tcPr>
          <w:p w14:paraId="31132FD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81FC2E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D7A897A" w14:textId="77777777" w:rsidTr="0032263E">
        <w:trPr>
          <w:trHeight w:val="300"/>
        </w:trPr>
        <w:tc>
          <w:tcPr>
            <w:tcW w:w="531" w:type="pct"/>
            <w:noWrap/>
            <w:vAlign w:val="bottom"/>
            <w:hideMark/>
          </w:tcPr>
          <w:p w14:paraId="4AED2A6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35615031</w:t>
            </w:r>
          </w:p>
        </w:tc>
        <w:tc>
          <w:tcPr>
            <w:tcW w:w="3201" w:type="pct"/>
            <w:noWrap/>
            <w:vAlign w:val="bottom"/>
            <w:hideMark/>
          </w:tcPr>
          <w:p w14:paraId="07806FC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left upper limb following procedure</w:t>
            </w:r>
          </w:p>
        </w:tc>
        <w:tc>
          <w:tcPr>
            <w:tcW w:w="531" w:type="pct"/>
            <w:noWrap/>
            <w:vAlign w:val="bottom"/>
            <w:hideMark/>
          </w:tcPr>
          <w:p w14:paraId="654C441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9DDCF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6269922" w14:textId="77777777" w:rsidTr="0032263E">
        <w:trPr>
          <w:trHeight w:val="300"/>
        </w:trPr>
        <w:tc>
          <w:tcPr>
            <w:tcW w:w="531" w:type="pct"/>
            <w:noWrap/>
            <w:vAlign w:val="bottom"/>
            <w:hideMark/>
          </w:tcPr>
          <w:p w14:paraId="30F8CD2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43531681</w:t>
            </w:r>
          </w:p>
        </w:tc>
        <w:tc>
          <w:tcPr>
            <w:tcW w:w="3201" w:type="pct"/>
            <w:noWrap/>
            <w:vAlign w:val="bottom"/>
            <w:hideMark/>
          </w:tcPr>
          <w:p w14:paraId="53E36E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lower limb</w:t>
            </w:r>
          </w:p>
        </w:tc>
        <w:tc>
          <w:tcPr>
            <w:tcW w:w="531" w:type="pct"/>
            <w:noWrap/>
            <w:vAlign w:val="bottom"/>
            <w:hideMark/>
          </w:tcPr>
          <w:p w14:paraId="5710C9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9FC110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47C62BB" w14:textId="77777777" w:rsidTr="0032263E">
        <w:trPr>
          <w:trHeight w:val="300"/>
        </w:trPr>
        <w:tc>
          <w:tcPr>
            <w:tcW w:w="531" w:type="pct"/>
            <w:noWrap/>
            <w:vAlign w:val="bottom"/>
            <w:hideMark/>
          </w:tcPr>
          <w:p w14:paraId="61CD616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35616027</w:t>
            </w:r>
          </w:p>
        </w:tc>
        <w:tc>
          <w:tcPr>
            <w:tcW w:w="3201" w:type="pct"/>
            <w:noWrap/>
            <w:vAlign w:val="bottom"/>
            <w:hideMark/>
          </w:tcPr>
          <w:p w14:paraId="1F1F75A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right iliac vein</w:t>
            </w:r>
          </w:p>
        </w:tc>
        <w:tc>
          <w:tcPr>
            <w:tcW w:w="531" w:type="pct"/>
            <w:noWrap/>
            <w:vAlign w:val="bottom"/>
            <w:hideMark/>
          </w:tcPr>
          <w:p w14:paraId="14F1667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BF4415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BDEE011" w14:textId="77777777" w:rsidTr="0032263E">
        <w:trPr>
          <w:trHeight w:val="300"/>
        </w:trPr>
        <w:tc>
          <w:tcPr>
            <w:tcW w:w="531" w:type="pct"/>
            <w:noWrap/>
            <w:vAlign w:val="bottom"/>
            <w:hideMark/>
          </w:tcPr>
          <w:p w14:paraId="22E4608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35615034</w:t>
            </w:r>
          </w:p>
        </w:tc>
        <w:tc>
          <w:tcPr>
            <w:tcW w:w="3201" w:type="pct"/>
            <w:noWrap/>
            <w:vAlign w:val="bottom"/>
            <w:hideMark/>
          </w:tcPr>
          <w:p w14:paraId="2E57BE3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right lower limb following procedure</w:t>
            </w:r>
          </w:p>
        </w:tc>
        <w:tc>
          <w:tcPr>
            <w:tcW w:w="531" w:type="pct"/>
            <w:noWrap/>
            <w:vAlign w:val="bottom"/>
            <w:hideMark/>
          </w:tcPr>
          <w:p w14:paraId="7727F22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282B8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0A41175" w14:textId="77777777" w:rsidTr="0032263E">
        <w:trPr>
          <w:trHeight w:val="300"/>
        </w:trPr>
        <w:tc>
          <w:tcPr>
            <w:tcW w:w="531" w:type="pct"/>
            <w:noWrap/>
            <w:vAlign w:val="bottom"/>
            <w:hideMark/>
          </w:tcPr>
          <w:p w14:paraId="3046E5B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35615030</w:t>
            </w:r>
          </w:p>
        </w:tc>
        <w:tc>
          <w:tcPr>
            <w:tcW w:w="3201" w:type="pct"/>
            <w:noWrap/>
            <w:vAlign w:val="bottom"/>
            <w:hideMark/>
          </w:tcPr>
          <w:p w14:paraId="2AE7429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right upper limb following procedure</w:t>
            </w:r>
          </w:p>
        </w:tc>
        <w:tc>
          <w:tcPr>
            <w:tcW w:w="531" w:type="pct"/>
            <w:noWrap/>
            <w:vAlign w:val="bottom"/>
            <w:hideMark/>
          </w:tcPr>
          <w:p w14:paraId="04F1B18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733933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0540D53" w14:textId="77777777" w:rsidTr="0032263E">
        <w:trPr>
          <w:trHeight w:val="300"/>
        </w:trPr>
        <w:tc>
          <w:tcPr>
            <w:tcW w:w="531" w:type="pct"/>
            <w:noWrap/>
            <w:vAlign w:val="bottom"/>
            <w:hideMark/>
          </w:tcPr>
          <w:p w14:paraId="513E72D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44782746</w:t>
            </w:r>
          </w:p>
        </w:tc>
        <w:tc>
          <w:tcPr>
            <w:tcW w:w="3201" w:type="pct"/>
            <w:noWrap/>
            <w:vAlign w:val="bottom"/>
            <w:hideMark/>
          </w:tcPr>
          <w:p w14:paraId="63C9A5C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w:t>
            </w:r>
          </w:p>
        </w:tc>
        <w:tc>
          <w:tcPr>
            <w:tcW w:w="531" w:type="pct"/>
            <w:noWrap/>
            <w:vAlign w:val="bottom"/>
            <w:hideMark/>
          </w:tcPr>
          <w:p w14:paraId="49E9E2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CA3BB4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74B0DFE" w14:textId="77777777" w:rsidTr="0032263E">
        <w:trPr>
          <w:trHeight w:val="300"/>
        </w:trPr>
        <w:tc>
          <w:tcPr>
            <w:tcW w:w="531" w:type="pct"/>
            <w:noWrap/>
            <w:vAlign w:val="bottom"/>
            <w:hideMark/>
          </w:tcPr>
          <w:p w14:paraId="538FF90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44782751</w:t>
            </w:r>
          </w:p>
        </w:tc>
        <w:tc>
          <w:tcPr>
            <w:tcW w:w="3201" w:type="pct"/>
            <w:noWrap/>
            <w:vAlign w:val="bottom"/>
            <w:hideMark/>
          </w:tcPr>
          <w:p w14:paraId="55514D2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axillary vein</w:t>
            </w:r>
          </w:p>
        </w:tc>
        <w:tc>
          <w:tcPr>
            <w:tcW w:w="531" w:type="pct"/>
            <w:noWrap/>
            <w:vAlign w:val="bottom"/>
            <w:hideMark/>
          </w:tcPr>
          <w:p w14:paraId="2B0968D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3080F9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96F5F78" w14:textId="77777777" w:rsidTr="0032263E">
        <w:trPr>
          <w:trHeight w:val="300"/>
        </w:trPr>
        <w:tc>
          <w:tcPr>
            <w:tcW w:w="531" w:type="pct"/>
            <w:noWrap/>
            <w:vAlign w:val="bottom"/>
            <w:hideMark/>
          </w:tcPr>
          <w:p w14:paraId="65647F9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762008</w:t>
            </w:r>
          </w:p>
        </w:tc>
        <w:tc>
          <w:tcPr>
            <w:tcW w:w="3201" w:type="pct"/>
            <w:noWrap/>
            <w:vAlign w:val="bottom"/>
            <w:hideMark/>
          </w:tcPr>
          <w:p w14:paraId="5B7FDE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axillary veins</w:t>
            </w:r>
          </w:p>
        </w:tc>
        <w:tc>
          <w:tcPr>
            <w:tcW w:w="531" w:type="pct"/>
            <w:noWrap/>
            <w:vAlign w:val="bottom"/>
            <w:hideMark/>
          </w:tcPr>
          <w:p w14:paraId="5387F77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22D93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9219891" w14:textId="77777777" w:rsidTr="0032263E">
        <w:trPr>
          <w:trHeight w:val="300"/>
        </w:trPr>
        <w:tc>
          <w:tcPr>
            <w:tcW w:w="531" w:type="pct"/>
            <w:noWrap/>
            <w:vAlign w:val="bottom"/>
            <w:hideMark/>
          </w:tcPr>
          <w:p w14:paraId="50AE613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760875</w:t>
            </w:r>
          </w:p>
        </w:tc>
        <w:tc>
          <w:tcPr>
            <w:tcW w:w="3201" w:type="pct"/>
            <w:noWrap/>
            <w:vAlign w:val="bottom"/>
            <w:hideMark/>
          </w:tcPr>
          <w:p w14:paraId="4CD3BCD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calves</w:t>
            </w:r>
          </w:p>
        </w:tc>
        <w:tc>
          <w:tcPr>
            <w:tcW w:w="531" w:type="pct"/>
            <w:noWrap/>
            <w:vAlign w:val="bottom"/>
            <w:hideMark/>
          </w:tcPr>
          <w:p w14:paraId="7201543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80955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8E78B4D" w14:textId="77777777" w:rsidTr="0032263E">
        <w:trPr>
          <w:trHeight w:val="300"/>
        </w:trPr>
        <w:tc>
          <w:tcPr>
            <w:tcW w:w="531" w:type="pct"/>
            <w:noWrap/>
            <w:vAlign w:val="bottom"/>
            <w:hideMark/>
          </w:tcPr>
          <w:p w14:paraId="78E6CBB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765155</w:t>
            </w:r>
          </w:p>
        </w:tc>
        <w:tc>
          <w:tcPr>
            <w:tcW w:w="3201" w:type="pct"/>
            <w:noWrap/>
            <w:vAlign w:val="bottom"/>
            <w:hideMark/>
          </w:tcPr>
          <w:p w14:paraId="492117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bilateral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veins</w:t>
            </w:r>
          </w:p>
        </w:tc>
        <w:tc>
          <w:tcPr>
            <w:tcW w:w="531" w:type="pct"/>
            <w:noWrap/>
            <w:vAlign w:val="bottom"/>
            <w:hideMark/>
          </w:tcPr>
          <w:p w14:paraId="157E07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EFDC7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18874E7" w14:textId="77777777" w:rsidTr="0032263E">
        <w:trPr>
          <w:trHeight w:val="300"/>
        </w:trPr>
        <w:tc>
          <w:tcPr>
            <w:tcW w:w="531" w:type="pct"/>
            <w:noWrap/>
            <w:vAlign w:val="bottom"/>
            <w:hideMark/>
          </w:tcPr>
          <w:p w14:paraId="35D7AB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762017</w:t>
            </w:r>
          </w:p>
        </w:tc>
        <w:tc>
          <w:tcPr>
            <w:tcW w:w="3201" w:type="pct"/>
            <w:noWrap/>
            <w:vAlign w:val="bottom"/>
            <w:hideMark/>
          </w:tcPr>
          <w:p w14:paraId="2DD8D6C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internal jugular veins</w:t>
            </w:r>
          </w:p>
        </w:tc>
        <w:tc>
          <w:tcPr>
            <w:tcW w:w="531" w:type="pct"/>
            <w:noWrap/>
            <w:vAlign w:val="bottom"/>
            <w:hideMark/>
          </w:tcPr>
          <w:p w14:paraId="72B584F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8BBA3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70A93E5" w14:textId="77777777" w:rsidTr="0032263E">
        <w:trPr>
          <w:trHeight w:val="300"/>
        </w:trPr>
        <w:tc>
          <w:tcPr>
            <w:tcW w:w="531" w:type="pct"/>
            <w:noWrap/>
            <w:vAlign w:val="bottom"/>
            <w:hideMark/>
          </w:tcPr>
          <w:p w14:paraId="3AF96B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762417</w:t>
            </w:r>
          </w:p>
        </w:tc>
        <w:tc>
          <w:tcPr>
            <w:tcW w:w="3201" w:type="pct"/>
            <w:noWrap/>
            <w:vAlign w:val="bottom"/>
            <w:hideMark/>
          </w:tcPr>
          <w:p w14:paraId="0DA0E64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legs</w:t>
            </w:r>
          </w:p>
        </w:tc>
        <w:tc>
          <w:tcPr>
            <w:tcW w:w="531" w:type="pct"/>
            <w:noWrap/>
            <w:vAlign w:val="bottom"/>
            <w:hideMark/>
          </w:tcPr>
          <w:p w14:paraId="70B01A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EF5640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AA43F9F" w14:textId="77777777" w:rsidTr="0032263E">
        <w:trPr>
          <w:trHeight w:val="300"/>
        </w:trPr>
        <w:tc>
          <w:tcPr>
            <w:tcW w:w="531" w:type="pct"/>
            <w:noWrap/>
            <w:vAlign w:val="bottom"/>
            <w:hideMark/>
          </w:tcPr>
          <w:p w14:paraId="0BD872A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761461</w:t>
            </w:r>
          </w:p>
        </w:tc>
        <w:tc>
          <w:tcPr>
            <w:tcW w:w="3201" w:type="pct"/>
            <w:noWrap/>
            <w:vAlign w:val="bottom"/>
            <w:hideMark/>
          </w:tcPr>
          <w:p w14:paraId="09B2A4C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pelvic veins</w:t>
            </w:r>
          </w:p>
        </w:tc>
        <w:tc>
          <w:tcPr>
            <w:tcW w:w="531" w:type="pct"/>
            <w:noWrap/>
            <w:vAlign w:val="bottom"/>
            <w:hideMark/>
          </w:tcPr>
          <w:p w14:paraId="2567CCF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A2F10C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12AB762" w14:textId="77777777" w:rsidTr="0032263E">
        <w:trPr>
          <w:trHeight w:val="300"/>
        </w:trPr>
        <w:tc>
          <w:tcPr>
            <w:tcW w:w="531" w:type="pct"/>
            <w:noWrap/>
            <w:vAlign w:val="bottom"/>
            <w:hideMark/>
          </w:tcPr>
          <w:p w14:paraId="2A29849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762020</w:t>
            </w:r>
          </w:p>
        </w:tc>
        <w:tc>
          <w:tcPr>
            <w:tcW w:w="3201" w:type="pct"/>
            <w:noWrap/>
            <w:vAlign w:val="bottom"/>
            <w:hideMark/>
          </w:tcPr>
          <w:p w14:paraId="15D14A5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popliteal veins</w:t>
            </w:r>
          </w:p>
        </w:tc>
        <w:tc>
          <w:tcPr>
            <w:tcW w:w="531" w:type="pct"/>
            <w:noWrap/>
            <w:vAlign w:val="bottom"/>
            <w:hideMark/>
          </w:tcPr>
          <w:p w14:paraId="191C994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9313E2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6F67B1F" w14:textId="77777777" w:rsidTr="0032263E">
        <w:trPr>
          <w:trHeight w:val="300"/>
        </w:trPr>
        <w:tc>
          <w:tcPr>
            <w:tcW w:w="531" w:type="pct"/>
            <w:noWrap/>
            <w:vAlign w:val="bottom"/>
            <w:hideMark/>
          </w:tcPr>
          <w:p w14:paraId="0ECA1A9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765546</w:t>
            </w:r>
          </w:p>
        </w:tc>
        <w:tc>
          <w:tcPr>
            <w:tcW w:w="3201" w:type="pct"/>
            <w:noWrap/>
            <w:vAlign w:val="bottom"/>
            <w:hideMark/>
          </w:tcPr>
          <w:p w14:paraId="7A6C0E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tibial veins</w:t>
            </w:r>
          </w:p>
        </w:tc>
        <w:tc>
          <w:tcPr>
            <w:tcW w:w="531" w:type="pct"/>
            <w:noWrap/>
            <w:vAlign w:val="bottom"/>
            <w:hideMark/>
          </w:tcPr>
          <w:p w14:paraId="1E75C61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73DBF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CAB6AAF" w14:textId="77777777" w:rsidTr="0032263E">
        <w:trPr>
          <w:trHeight w:val="300"/>
        </w:trPr>
        <w:tc>
          <w:tcPr>
            <w:tcW w:w="531" w:type="pct"/>
            <w:noWrap/>
            <w:vAlign w:val="bottom"/>
            <w:hideMark/>
          </w:tcPr>
          <w:p w14:paraId="38DE151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762004</w:t>
            </w:r>
          </w:p>
        </w:tc>
        <w:tc>
          <w:tcPr>
            <w:tcW w:w="3201" w:type="pct"/>
            <w:noWrap/>
            <w:vAlign w:val="bottom"/>
            <w:hideMark/>
          </w:tcPr>
          <w:p w14:paraId="3ADB585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both upper extremities</w:t>
            </w:r>
          </w:p>
        </w:tc>
        <w:tc>
          <w:tcPr>
            <w:tcW w:w="531" w:type="pct"/>
            <w:noWrap/>
            <w:vAlign w:val="bottom"/>
            <w:hideMark/>
          </w:tcPr>
          <w:p w14:paraId="0BD7C9C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065CE6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47457F3" w14:textId="77777777" w:rsidTr="0032263E">
        <w:trPr>
          <w:trHeight w:val="300"/>
        </w:trPr>
        <w:tc>
          <w:tcPr>
            <w:tcW w:w="531" w:type="pct"/>
            <w:noWrap/>
            <w:vAlign w:val="bottom"/>
            <w:hideMark/>
          </w:tcPr>
          <w:p w14:paraId="2728706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44782742</w:t>
            </w:r>
          </w:p>
        </w:tc>
        <w:tc>
          <w:tcPr>
            <w:tcW w:w="3201" w:type="pct"/>
            <w:noWrap/>
            <w:vAlign w:val="bottom"/>
            <w:hideMark/>
          </w:tcPr>
          <w:p w14:paraId="556CD51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calf</w:t>
            </w:r>
          </w:p>
        </w:tc>
        <w:tc>
          <w:tcPr>
            <w:tcW w:w="531" w:type="pct"/>
            <w:noWrap/>
            <w:vAlign w:val="bottom"/>
            <w:hideMark/>
          </w:tcPr>
          <w:p w14:paraId="4B36C91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FCE32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88FA6A8" w14:textId="77777777" w:rsidTr="0032263E">
        <w:trPr>
          <w:trHeight w:val="300"/>
        </w:trPr>
        <w:tc>
          <w:tcPr>
            <w:tcW w:w="531" w:type="pct"/>
            <w:noWrap/>
            <w:vAlign w:val="bottom"/>
            <w:hideMark/>
          </w:tcPr>
          <w:p w14:paraId="2E5F045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44782747</w:t>
            </w:r>
          </w:p>
        </w:tc>
        <w:tc>
          <w:tcPr>
            <w:tcW w:w="3201" w:type="pct"/>
            <w:noWrap/>
            <w:vAlign w:val="bottom"/>
            <w:hideMark/>
          </w:tcPr>
          <w:p w14:paraId="0E36F34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femoral vein</w:t>
            </w:r>
          </w:p>
        </w:tc>
        <w:tc>
          <w:tcPr>
            <w:tcW w:w="531" w:type="pct"/>
            <w:noWrap/>
            <w:vAlign w:val="bottom"/>
            <w:hideMark/>
          </w:tcPr>
          <w:p w14:paraId="6D20751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138BBF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7D91141" w14:textId="77777777" w:rsidTr="0032263E">
        <w:trPr>
          <w:trHeight w:val="300"/>
        </w:trPr>
        <w:tc>
          <w:tcPr>
            <w:tcW w:w="531" w:type="pct"/>
            <w:noWrap/>
            <w:vAlign w:val="bottom"/>
            <w:hideMark/>
          </w:tcPr>
          <w:p w14:paraId="49F9502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762015</w:t>
            </w:r>
          </w:p>
        </w:tc>
        <w:tc>
          <w:tcPr>
            <w:tcW w:w="3201" w:type="pct"/>
            <w:noWrap/>
            <w:vAlign w:val="bottom"/>
            <w:hideMark/>
          </w:tcPr>
          <w:p w14:paraId="7C84A8D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 of left leg</w:t>
            </w:r>
          </w:p>
        </w:tc>
        <w:tc>
          <w:tcPr>
            <w:tcW w:w="531" w:type="pct"/>
            <w:noWrap/>
            <w:vAlign w:val="bottom"/>
            <w:hideMark/>
          </w:tcPr>
          <w:p w14:paraId="084DC3D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A5F5F5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E2872EC" w14:textId="77777777" w:rsidTr="0032263E">
        <w:trPr>
          <w:trHeight w:val="300"/>
        </w:trPr>
        <w:tc>
          <w:tcPr>
            <w:tcW w:w="531" w:type="pct"/>
            <w:noWrap/>
            <w:vAlign w:val="bottom"/>
            <w:hideMark/>
          </w:tcPr>
          <w:p w14:paraId="4D77A82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765541</w:t>
            </w:r>
          </w:p>
        </w:tc>
        <w:tc>
          <w:tcPr>
            <w:tcW w:w="3201" w:type="pct"/>
            <w:noWrap/>
            <w:vAlign w:val="bottom"/>
            <w:hideMark/>
          </w:tcPr>
          <w:p w14:paraId="0279D8B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 of right lower extremity</w:t>
            </w:r>
          </w:p>
        </w:tc>
        <w:tc>
          <w:tcPr>
            <w:tcW w:w="531" w:type="pct"/>
            <w:noWrap/>
            <w:vAlign w:val="bottom"/>
            <w:hideMark/>
          </w:tcPr>
          <w:p w14:paraId="177B154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7EC453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D9CC218" w14:textId="77777777" w:rsidTr="0032263E">
        <w:trPr>
          <w:trHeight w:val="300"/>
        </w:trPr>
        <w:tc>
          <w:tcPr>
            <w:tcW w:w="531" w:type="pct"/>
            <w:noWrap/>
            <w:vAlign w:val="bottom"/>
            <w:hideMark/>
          </w:tcPr>
          <w:p w14:paraId="20CDB2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44782748</w:t>
            </w:r>
          </w:p>
        </w:tc>
        <w:tc>
          <w:tcPr>
            <w:tcW w:w="3201" w:type="pct"/>
            <w:noWrap/>
            <w:vAlign w:val="bottom"/>
            <w:hideMark/>
          </w:tcPr>
          <w:p w14:paraId="0E34B9B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iliofemoral vein</w:t>
            </w:r>
          </w:p>
        </w:tc>
        <w:tc>
          <w:tcPr>
            <w:tcW w:w="531" w:type="pct"/>
            <w:noWrap/>
            <w:vAlign w:val="bottom"/>
            <w:hideMark/>
          </w:tcPr>
          <w:p w14:paraId="17C4D01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47091F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E471FD8" w14:textId="77777777" w:rsidTr="0032263E">
        <w:trPr>
          <w:trHeight w:val="300"/>
        </w:trPr>
        <w:tc>
          <w:tcPr>
            <w:tcW w:w="531" w:type="pct"/>
            <w:noWrap/>
            <w:vAlign w:val="bottom"/>
            <w:hideMark/>
          </w:tcPr>
          <w:p w14:paraId="21CED4E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44782752</w:t>
            </w:r>
          </w:p>
        </w:tc>
        <w:tc>
          <w:tcPr>
            <w:tcW w:w="3201" w:type="pct"/>
            <w:noWrap/>
            <w:vAlign w:val="bottom"/>
            <w:hideMark/>
          </w:tcPr>
          <w:p w14:paraId="16C9A4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internal jugular vein</w:t>
            </w:r>
          </w:p>
        </w:tc>
        <w:tc>
          <w:tcPr>
            <w:tcW w:w="531" w:type="pct"/>
            <w:noWrap/>
            <w:vAlign w:val="bottom"/>
            <w:hideMark/>
          </w:tcPr>
          <w:p w14:paraId="50B826B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3B1925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5B15846" w14:textId="77777777" w:rsidTr="0032263E">
        <w:trPr>
          <w:trHeight w:val="300"/>
        </w:trPr>
        <w:tc>
          <w:tcPr>
            <w:tcW w:w="531" w:type="pct"/>
            <w:noWrap/>
            <w:vAlign w:val="bottom"/>
            <w:hideMark/>
          </w:tcPr>
          <w:p w14:paraId="599D62F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762009</w:t>
            </w:r>
          </w:p>
        </w:tc>
        <w:tc>
          <w:tcPr>
            <w:tcW w:w="3201" w:type="pct"/>
            <w:noWrap/>
            <w:vAlign w:val="bottom"/>
            <w:hideMark/>
          </w:tcPr>
          <w:p w14:paraId="05EA216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axillary vein</w:t>
            </w:r>
          </w:p>
        </w:tc>
        <w:tc>
          <w:tcPr>
            <w:tcW w:w="531" w:type="pct"/>
            <w:noWrap/>
            <w:vAlign w:val="bottom"/>
            <w:hideMark/>
          </w:tcPr>
          <w:p w14:paraId="021042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4D18A3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AFD8BEA" w14:textId="77777777" w:rsidTr="0032263E">
        <w:trPr>
          <w:trHeight w:val="300"/>
        </w:trPr>
        <w:tc>
          <w:tcPr>
            <w:tcW w:w="531" w:type="pct"/>
            <w:noWrap/>
            <w:vAlign w:val="bottom"/>
            <w:hideMark/>
          </w:tcPr>
          <w:p w14:paraId="6F94478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760876</w:t>
            </w:r>
          </w:p>
        </w:tc>
        <w:tc>
          <w:tcPr>
            <w:tcW w:w="3201" w:type="pct"/>
            <w:noWrap/>
            <w:vAlign w:val="bottom"/>
            <w:hideMark/>
          </w:tcPr>
          <w:p w14:paraId="2689C91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calf</w:t>
            </w:r>
          </w:p>
        </w:tc>
        <w:tc>
          <w:tcPr>
            <w:tcW w:w="531" w:type="pct"/>
            <w:noWrap/>
            <w:vAlign w:val="bottom"/>
            <w:hideMark/>
          </w:tcPr>
          <w:p w14:paraId="0EF320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02E4AF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EF16953" w14:textId="77777777" w:rsidTr="0032263E">
        <w:trPr>
          <w:trHeight w:val="300"/>
        </w:trPr>
        <w:tc>
          <w:tcPr>
            <w:tcW w:w="531" w:type="pct"/>
            <w:noWrap/>
            <w:vAlign w:val="bottom"/>
            <w:hideMark/>
          </w:tcPr>
          <w:p w14:paraId="5BED68B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765540</w:t>
            </w:r>
          </w:p>
        </w:tc>
        <w:tc>
          <w:tcPr>
            <w:tcW w:w="3201" w:type="pct"/>
            <w:noWrap/>
            <w:vAlign w:val="bottom"/>
            <w:hideMark/>
          </w:tcPr>
          <w:p w14:paraId="3DD75D7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femoral vein</w:t>
            </w:r>
          </w:p>
        </w:tc>
        <w:tc>
          <w:tcPr>
            <w:tcW w:w="531" w:type="pct"/>
            <w:noWrap/>
            <w:vAlign w:val="bottom"/>
            <w:hideMark/>
          </w:tcPr>
          <w:p w14:paraId="0A28A8E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4E421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E15E081" w14:textId="77777777" w:rsidTr="0032263E">
        <w:trPr>
          <w:trHeight w:val="300"/>
        </w:trPr>
        <w:tc>
          <w:tcPr>
            <w:tcW w:w="531" w:type="pct"/>
            <w:noWrap/>
            <w:vAlign w:val="bottom"/>
            <w:hideMark/>
          </w:tcPr>
          <w:p w14:paraId="1E6263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765922</w:t>
            </w:r>
          </w:p>
        </w:tc>
        <w:tc>
          <w:tcPr>
            <w:tcW w:w="3201" w:type="pct"/>
            <w:noWrap/>
            <w:vAlign w:val="bottom"/>
            <w:hideMark/>
          </w:tcPr>
          <w:p w14:paraId="3F886C1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internal jugular vein</w:t>
            </w:r>
          </w:p>
        </w:tc>
        <w:tc>
          <w:tcPr>
            <w:tcW w:w="531" w:type="pct"/>
            <w:noWrap/>
            <w:vAlign w:val="bottom"/>
            <w:hideMark/>
          </w:tcPr>
          <w:p w14:paraId="6FA8B15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5A8F6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D8EBC89" w14:textId="77777777" w:rsidTr="0032263E">
        <w:trPr>
          <w:trHeight w:val="300"/>
        </w:trPr>
        <w:tc>
          <w:tcPr>
            <w:tcW w:w="531" w:type="pct"/>
            <w:noWrap/>
            <w:vAlign w:val="bottom"/>
            <w:hideMark/>
          </w:tcPr>
          <w:p w14:paraId="185278C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762418</w:t>
            </w:r>
          </w:p>
        </w:tc>
        <w:tc>
          <w:tcPr>
            <w:tcW w:w="3201" w:type="pct"/>
            <w:noWrap/>
            <w:vAlign w:val="bottom"/>
            <w:hideMark/>
          </w:tcPr>
          <w:p w14:paraId="2EEF26F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lower extremity</w:t>
            </w:r>
          </w:p>
        </w:tc>
        <w:tc>
          <w:tcPr>
            <w:tcW w:w="531" w:type="pct"/>
            <w:noWrap/>
            <w:vAlign w:val="bottom"/>
            <w:hideMark/>
          </w:tcPr>
          <w:p w14:paraId="27B64A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74AD9B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553DB45" w14:textId="77777777" w:rsidTr="0032263E">
        <w:trPr>
          <w:trHeight w:val="300"/>
        </w:trPr>
        <w:tc>
          <w:tcPr>
            <w:tcW w:w="531" w:type="pct"/>
            <w:noWrap/>
            <w:vAlign w:val="bottom"/>
            <w:hideMark/>
          </w:tcPr>
          <w:p w14:paraId="57E3AE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lastRenderedPageBreak/>
              <w:t>761462</w:t>
            </w:r>
          </w:p>
        </w:tc>
        <w:tc>
          <w:tcPr>
            <w:tcW w:w="3201" w:type="pct"/>
            <w:noWrap/>
            <w:vAlign w:val="bottom"/>
            <w:hideMark/>
          </w:tcPr>
          <w:p w14:paraId="54994A9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pelvic vein</w:t>
            </w:r>
          </w:p>
        </w:tc>
        <w:tc>
          <w:tcPr>
            <w:tcW w:w="531" w:type="pct"/>
            <w:noWrap/>
            <w:vAlign w:val="bottom"/>
            <w:hideMark/>
          </w:tcPr>
          <w:p w14:paraId="17CE83B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89F60D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53984B4" w14:textId="77777777" w:rsidTr="0032263E">
        <w:trPr>
          <w:trHeight w:val="300"/>
        </w:trPr>
        <w:tc>
          <w:tcPr>
            <w:tcW w:w="531" w:type="pct"/>
            <w:noWrap/>
            <w:vAlign w:val="bottom"/>
            <w:hideMark/>
          </w:tcPr>
          <w:p w14:paraId="3D0FCF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618482</w:t>
            </w:r>
          </w:p>
        </w:tc>
        <w:tc>
          <w:tcPr>
            <w:tcW w:w="3201" w:type="pct"/>
            <w:noWrap/>
            <w:vAlign w:val="bottom"/>
            <w:hideMark/>
          </w:tcPr>
          <w:p w14:paraId="22A63D6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peroneal vein</w:t>
            </w:r>
          </w:p>
        </w:tc>
        <w:tc>
          <w:tcPr>
            <w:tcW w:w="531" w:type="pct"/>
            <w:noWrap/>
            <w:vAlign w:val="bottom"/>
            <w:hideMark/>
          </w:tcPr>
          <w:p w14:paraId="5E8E9CB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01FF65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399EA39" w14:textId="77777777" w:rsidTr="0032263E">
        <w:trPr>
          <w:trHeight w:val="300"/>
        </w:trPr>
        <w:tc>
          <w:tcPr>
            <w:tcW w:w="531" w:type="pct"/>
            <w:noWrap/>
            <w:vAlign w:val="bottom"/>
            <w:hideMark/>
          </w:tcPr>
          <w:p w14:paraId="0AA4A9D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765537</w:t>
            </w:r>
          </w:p>
        </w:tc>
        <w:tc>
          <w:tcPr>
            <w:tcW w:w="3201" w:type="pct"/>
            <w:noWrap/>
            <w:vAlign w:val="bottom"/>
            <w:hideMark/>
          </w:tcPr>
          <w:p w14:paraId="6A1526C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upper extremity</w:t>
            </w:r>
          </w:p>
        </w:tc>
        <w:tc>
          <w:tcPr>
            <w:tcW w:w="531" w:type="pct"/>
            <w:noWrap/>
            <w:vAlign w:val="bottom"/>
            <w:hideMark/>
          </w:tcPr>
          <w:p w14:paraId="487E64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3D1684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D168A1F" w14:textId="77777777" w:rsidTr="0032263E">
        <w:trPr>
          <w:trHeight w:val="300"/>
        </w:trPr>
        <w:tc>
          <w:tcPr>
            <w:tcW w:w="531" w:type="pct"/>
            <w:noWrap/>
            <w:vAlign w:val="bottom"/>
            <w:hideMark/>
          </w:tcPr>
          <w:p w14:paraId="42BB474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44782767</w:t>
            </w:r>
          </w:p>
        </w:tc>
        <w:tc>
          <w:tcPr>
            <w:tcW w:w="3201" w:type="pct"/>
            <w:noWrap/>
            <w:vAlign w:val="bottom"/>
            <w:hideMark/>
          </w:tcPr>
          <w:p w14:paraId="25AB307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lower extremity as complication of procedure</w:t>
            </w:r>
          </w:p>
        </w:tc>
        <w:tc>
          <w:tcPr>
            <w:tcW w:w="531" w:type="pct"/>
            <w:noWrap/>
            <w:vAlign w:val="bottom"/>
            <w:hideMark/>
          </w:tcPr>
          <w:p w14:paraId="336EF0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208F7C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FCAC4FE" w14:textId="77777777" w:rsidTr="0032263E">
        <w:trPr>
          <w:trHeight w:val="300"/>
        </w:trPr>
        <w:tc>
          <w:tcPr>
            <w:tcW w:w="531" w:type="pct"/>
            <w:noWrap/>
            <w:vAlign w:val="bottom"/>
            <w:hideMark/>
          </w:tcPr>
          <w:p w14:paraId="14BDB8A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44782761</w:t>
            </w:r>
          </w:p>
        </w:tc>
        <w:tc>
          <w:tcPr>
            <w:tcW w:w="3201" w:type="pct"/>
            <w:noWrap/>
            <w:vAlign w:val="bottom"/>
            <w:hideMark/>
          </w:tcPr>
          <w:p w14:paraId="4D60CB9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pelvic vein</w:t>
            </w:r>
          </w:p>
        </w:tc>
        <w:tc>
          <w:tcPr>
            <w:tcW w:w="531" w:type="pct"/>
            <w:noWrap/>
            <w:vAlign w:val="bottom"/>
            <w:hideMark/>
          </w:tcPr>
          <w:p w14:paraId="156EFDD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E0C7AA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3F40153" w14:textId="77777777" w:rsidTr="0032263E">
        <w:trPr>
          <w:trHeight w:val="300"/>
        </w:trPr>
        <w:tc>
          <w:tcPr>
            <w:tcW w:w="531" w:type="pct"/>
            <w:noWrap/>
            <w:vAlign w:val="bottom"/>
            <w:hideMark/>
          </w:tcPr>
          <w:p w14:paraId="40F41A1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762022</w:t>
            </w:r>
          </w:p>
        </w:tc>
        <w:tc>
          <w:tcPr>
            <w:tcW w:w="3201" w:type="pct"/>
            <w:noWrap/>
            <w:vAlign w:val="bottom"/>
            <w:hideMark/>
          </w:tcPr>
          <w:p w14:paraId="6F98D73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w:t>
            </w:r>
            <w:proofErr w:type="spellStart"/>
            <w:r w:rsidRPr="00A204AC">
              <w:rPr>
                <w:rFonts w:cstheme="minorHAnsi"/>
                <w:color w:val="000000"/>
                <w:sz w:val="18"/>
                <w:szCs w:val="18"/>
              </w:rPr>
              <w:t>politeal</w:t>
            </w:r>
            <w:proofErr w:type="spellEnd"/>
            <w:r w:rsidRPr="00A204AC">
              <w:rPr>
                <w:rFonts w:cstheme="minorHAnsi"/>
                <w:color w:val="000000"/>
                <w:sz w:val="18"/>
                <w:szCs w:val="18"/>
              </w:rPr>
              <w:t xml:space="preserve"> vein of right leg</w:t>
            </w:r>
          </w:p>
        </w:tc>
        <w:tc>
          <w:tcPr>
            <w:tcW w:w="531" w:type="pct"/>
            <w:noWrap/>
            <w:vAlign w:val="bottom"/>
            <w:hideMark/>
          </w:tcPr>
          <w:p w14:paraId="5584448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E468F4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7E8DF52" w14:textId="77777777" w:rsidTr="0032263E">
        <w:trPr>
          <w:trHeight w:val="300"/>
        </w:trPr>
        <w:tc>
          <w:tcPr>
            <w:tcW w:w="531" w:type="pct"/>
            <w:noWrap/>
            <w:vAlign w:val="bottom"/>
            <w:hideMark/>
          </w:tcPr>
          <w:p w14:paraId="42E36E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44782743</w:t>
            </w:r>
          </w:p>
        </w:tc>
        <w:tc>
          <w:tcPr>
            <w:tcW w:w="3201" w:type="pct"/>
            <w:noWrap/>
            <w:vAlign w:val="bottom"/>
            <w:hideMark/>
          </w:tcPr>
          <w:p w14:paraId="2A1E50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popliteal vein</w:t>
            </w:r>
          </w:p>
        </w:tc>
        <w:tc>
          <w:tcPr>
            <w:tcW w:w="531" w:type="pct"/>
            <w:noWrap/>
            <w:vAlign w:val="bottom"/>
            <w:hideMark/>
          </w:tcPr>
          <w:p w14:paraId="6813F6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0DCF67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DE6A224" w14:textId="77777777" w:rsidTr="0032263E">
        <w:trPr>
          <w:trHeight w:val="300"/>
        </w:trPr>
        <w:tc>
          <w:tcPr>
            <w:tcW w:w="531" w:type="pct"/>
            <w:noWrap/>
            <w:vAlign w:val="bottom"/>
            <w:hideMark/>
          </w:tcPr>
          <w:p w14:paraId="5BCC125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762021</w:t>
            </w:r>
          </w:p>
        </w:tc>
        <w:tc>
          <w:tcPr>
            <w:tcW w:w="3201" w:type="pct"/>
            <w:noWrap/>
            <w:vAlign w:val="bottom"/>
            <w:hideMark/>
          </w:tcPr>
          <w:p w14:paraId="3EE7C33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popliteal vein of left leg</w:t>
            </w:r>
          </w:p>
        </w:tc>
        <w:tc>
          <w:tcPr>
            <w:tcW w:w="531" w:type="pct"/>
            <w:noWrap/>
            <w:vAlign w:val="bottom"/>
            <w:hideMark/>
          </w:tcPr>
          <w:p w14:paraId="5C38A5E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441DDC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006A4A8" w14:textId="77777777" w:rsidTr="0032263E">
        <w:trPr>
          <w:trHeight w:val="300"/>
        </w:trPr>
        <w:tc>
          <w:tcPr>
            <w:tcW w:w="531" w:type="pct"/>
            <w:noWrap/>
            <w:vAlign w:val="bottom"/>
            <w:hideMark/>
          </w:tcPr>
          <w:p w14:paraId="43E7206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762010</w:t>
            </w:r>
          </w:p>
        </w:tc>
        <w:tc>
          <w:tcPr>
            <w:tcW w:w="3201" w:type="pct"/>
            <w:noWrap/>
            <w:vAlign w:val="bottom"/>
            <w:hideMark/>
          </w:tcPr>
          <w:p w14:paraId="14D3343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axillary vein</w:t>
            </w:r>
          </w:p>
        </w:tc>
        <w:tc>
          <w:tcPr>
            <w:tcW w:w="531" w:type="pct"/>
            <w:noWrap/>
            <w:vAlign w:val="bottom"/>
            <w:hideMark/>
          </w:tcPr>
          <w:p w14:paraId="0585D95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AEF0E5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C52CCC3" w14:textId="77777777" w:rsidTr="0032263E">
        <w:trPr>
          <w:trHeight w:val="300"/>
        </w:trPr>
        <w:tc>
          <w:tcPr>
            <w:tcW w:w="531" w:type="pct"/>
            <w:noWrap/>
            <w:vAlign w:val="bottom"/>
            <w:hideMark/>
          </w:tcPr>
          <w:p w14:paraId="59E794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760877</w:t>
            </w:r>
          </w:p>
        </w:tc>
        <w:tc>
          <w:tcPr>
            <w:tcW w:w="3201" w:type="pct"/>
            <w:noWrap/>
            <w:vAlign w:val="bottom"/>
            <w:hideMark/>
          </w:tcPr>
          <w:p w14:paraId="243BB98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calf</w:t>
            </w:r>
          </w:p>
        </w:tc>
        <w:tc>
          <w:tcPr>
            <w:tcW w:w="531" w:type="pct"/>
            <w:noWrap/>
            <w:vAlign w:val="bottom"/>
            <w:hideMark/>
          </w:tcPr>
          <w:p w14:paraId="224A0A2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D7428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9DF43A1" w14:textId="77777777" w:rsidTr="0032263E">
        <w:trPr>
          <w:trHeight w:val="300"/>
        </w:trPr>
        <w:tc>
          <w:tcPr>
            <w:tcW w:w="531" w:type="pct"/>
            <w:noWrap/>
            <w:vAlign w:val="bottom"/>
            <w:hideMark/>
          </w:tcPr>
          <w:p w14:paraId="4F86255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762013</w:t>
            </w:r>
          </w:p>
        </w:tc>
        <w:tc>
          <w:tcPr>
            <w:tcW w:w="3201" w:type="pct"/>
            <w:noWrap/>
            <w:vAlign w:val="bottom"/>
            <w:hideMark/>
          </w:tcPr>
          <w:p w14:paraId="68524B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femoral vein</w:t>
            </w:r>
          </w:p>
        </w:tc>
        <w:tc>
          <w:tcPr>
            <w:tcW w:w="531" w:type="pct"/>
            <w:noWrap/>
            <w:vAlign w:val="bottom"/>
            <w:hideMark/>
          </w:tcPr>
          <w:p w14:paraId="3815F52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D6AEBA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E019835" w14:textId="77777777" w:rsidTr="0032263E">
        <w:trPr>
          <w:trHeight w:val="300"/>
        </w:trPr>
        <w:tc>
          <w:tcPr>
            <w:tcW w:w="531" w:type="pct"/>
            <w:noWrap/>
            <w:vAlign w:val="bottom"/>
            <w:hideMark/>
          </w:tcPr>
          <w:p w14:paraId="153248C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762018</w:t>
            </w:r>
          </w:p>
        </w:tc>
        <w:tc>
          <w:tcPr>
            <w:tcW w:w="3201" w:type="pct"/>
            <w:noWrap/>
            <w:vAlign w:val="bottom"/>
            <w:hideMark/>
          </w:tcPr>
          <w:p w14:paraId="451F23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internal jugular vein</w:t>
            </w:r>
          </w:p>
        </w:tc>
        <w:tc>
          <w:tcPr>
            <w:tcW w:w="531" w:type="pct"/>
            <w:noWrap/>
            <w:vAlign w:val="bottom"/>
            <w:hideMark/>
          </w:tcPr>
          <w:p w14:paraId="56B2444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FF2BB2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1B4E7F6" w14:textId="77777777" w:rsidTr="0032263E">
        <w:trPr>
          <w:trHeight w:val="300"/>
        </w:trPr>
        <w:tc>
          <w:tcPr>
            <w:tcW w:w="531" w:type="pct"/>
            <w:noWrap/>
            <w:vAlign w:val="bottom"/>
            <w:hideMark/>
          </w:tcPr>
          <w:p w14:paraId="4E3924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762419</w:t>
            </w:r>
          </w:p>
        </w:tc>
        <w:tc>
          <w:tcPr>
            <w:tcW w:w="3201" w:type="pct"/>
            <w:noWrap/>
            <w:vAlign w:val="bottom"/>
            <w:hideMark/>
          </w:tcPr>
          <w:p w14:paraId="0137A7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lower extremity</w:t>
            </w:r>
          </w:p>
        </w:tc>
        <w:tc>
          <w:tcPr>
            <w:tcW w:w="531" w:type="pct"/>
            <w:noWrap/>
            <w:vAlign w:val="bottom"/>
            <w:hideMark/>
          </w:tcPr>
          <w:p w14:paraId="4F2EC41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024754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00383A4" w14:textId="77777777" w:rsidTr="0032263E">
        <w:trPr>
          <w:trHeight w:val="300"/>
        </w:trPr>
        <w:tc>
          <w:tcPr>
            <w:tcW w:w="531" w:type="pct"/>
            <w:noWrap/>
            <w:vAlign w:val="bottom"/>
            <w:hideMark/>
          </w:tcPr>
          <w:p w14:paraId="34338BC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765229</w:t>
            </w:r>
          </w:p>
        </w:tc>
        <w:tc>
          <w:tcPr>
            <w:tcW w:w="3201" w:type="pct"/>
            <w:noWrap/>
            <w:vAlign w:val="bottom"/>
            <w:hideMark/>
          </w:tcPr>
          <w:p w14:paraId="3887239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pelvic vein</w:t>
            </w:r>
          </w:p>
        </w:tc>
        <w:tc>
          <w:tcPr>
            <w:tcW w:w="531" w:type="pct"/>
            <w:noWrap/>
            <w:vAlign w:val="bottom"/>
            <w:hideMark/>
          </w:tcPr>
          <w:p w14:paraId="336D5C2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576220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EF60E5A" w14:textId="77777777" w:rsidTr="0032263E">
        <w:trPr>
          <w:trHeight w:val="300"/>
        </w:trPr>
        <w:tc>
          <w:tcPr>
            <w:tcW w:w="531" w:type="pct"/>
            <w:noWrap/>
            <w:vAlign w:val="bottom"/>
            <w:hideMark/>
          </w:tcPr>
          <w:p w14:paraId="41DDE7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618681</w:t>
            </w:r>
          </w:p>
        </w:tc>
        <w:tc>
          <w:tcPr>
            <w:tcW w:w="3201" w:type="pct"/>
            <w:noWrap/>
            <w:vAlign w:val="bottom"/>
            <w:hideMark/>
          </w:tcPr>
          <w:p w14:paraId="78F5813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peroneal vein</w:t>
            </w:r>
          </w:p>
        </w:tc>
        <w:tc>
          <w:tcPr>
            <w:tcW w:w="531" w:type="pct"/>
            <w:noWrap/>
            <w:vAlign w:val="bottom"/>
            <w:hideMark/>
          </w:tcPr>
          <w:p w14:paraId="7D6BDEB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E4D1A4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8E8ED9F" w14:textId="77777777" w:rsidTr="0032263E">
        <w:trPr>
          <w:trHeight w:val="300"/>
        </w:trPr>
        <w:tc>
          <w:tcPr>
            <w:tcW w:w="531" w:type="pct"/>
            <w:noWrap/>
            <w:vAlign w:val="bottom"/>
            <w:hideMark/>
          </w:tcPr>
          <w:p w14:paraId="2091768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762005</w:t>
            </w:r>
          </w:p>
        </w:tc>
        <w:tc>
          <w:tcPr>
            <w:tcW w:w="3201" w:type="pct"/>
            <w:noWrap/>
            <w:vAlign w:val="bottom"/>
            <w:hideMark/>
          </w:tcPr>
          <w:p w14:paraId="077BE43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upper extremity</w:t>
            </w:r>
          </w:p>
        </w:tc>
        <w:tc>
          <w:tcPr>
            <w:tcW w:w="531" w:type="pct"/>
            <w:noWrap/>
            <w:vAlign w:val="bottom"/>
            <w:hideMark/>
          </w:tcPr>
          <w:p w14:paraId="36EFECE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D600D3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CF2D195" w14:textId="77777777" w:rsidTr="0032263E">
        <w:trPr>
          <w:trHeight w:val="300"/>
        </w:trPr>
        <w:tc>
          <w:tcPr>
            <w:tcW w:w="531" w:type="pct"/>
            <w:noWrap/>
            <w:vAlign w:val="bottom"/>
            <w:hideMark/>
          </w:tcPr>
          <w:p w14:paraId="7AF0CE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44782745</w:t>
            </w:r>
          </w:p>
        </w:tc>
        <w:tc>
          <w:tcPr>
            <w:tcW w:w="3201" w:type="pct"/>
            <w:noWrap/>
            <w:vAlign w:val="bottom"/>
            <w:hideMark/>
          </w:tcPr>
          <w:p w14:paraId="032AC6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thigh</w:t>
            </w:r>
          </w:p>
        </w:tc>
        <w:tc>
          <w:tcPr>
            <w:tcW w:w="531" w:type="pct"/>
            <w:noWrap/>
            <w:vAlign w:val="bottom"/>
            <w:hideMark/>
          </w:tcPr>
          <w:p w14:paraId="1B01329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7FDC1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F11C11A" w14:textId="77777777" w:rsidTr="0032263E">
        <w:trPr>
          <w:trHeight w:val="300"/>
        </w:trPr>
        <w:tc>
          <w:tcPr>
            <w:tcW w:w="531" w:type="pct"/>
            <w:noWrap/>
            <w:vAlign w:val="bottom"/>
            <w:hideMark/>
          </w:tcPr>
          <w:p w14:paraId="0A5F308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44782744</w:t>
            </w:r>
          </w:p>
        </w:tc>
        <w:tc>
          <w:tcPr>
            <w:tcW w:w="3201" w:type="pct"/>
            <w:noWrap/>
            <w:vAlign w:val="bottom"/>
            <w:hideMark/>
          </w:tcPr>
          <w:p w14:paraId="00D6489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tibial vein</w:t>
            </w:r>
          </w:p>
        </w:tc>
        <w:tc>
          <w:tcPr>
            <w:tcW w:w="531" w:type="pct"/>
            <w:noWrap/>
            <w:vAlign w:val="bottom"/>
            <w:hideMark/>
          </w:tcPr>
          <w:p w14:paraId="37ABD1F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5A326B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5FAAB2D" w14:textId="77777777" w:rsidTr="0032263E">
        <w:trPr>
          <w:trHeight w:val="300"/>
        </w:trPr>
        <w:tc>
          <w:tcPr>
            <w:tcW w:w="531" w:type="pct"/>
            <w:noWrap/>
            <w:vAlign w:val="bottom"/>
            <w:hideMark/>
          </w:tcPr>
          <w:p w14:paraId="1729F5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762026</w:t>
            </w:r>
          </w:p>
        </w:tc>
        <w:tc>
          <w:tcPr>
            <w:tcW w:w="3201" w:type="pct"/>
            <w:noWrap/>
            <w:vAlign w:val="bottom"/>
            <w:hideMark/>
          </w:tcPr>
          <w:p w14:paraId="3FB1E32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tibial vein of left leg</w:t>
            </w:r>
          </w:p>
        </w:tc>
        <w:tc>
          <w:tcPr>
            <w:tcW w:w="531" w:type="pct"/>
            <w:noWrap/>
            <w:vAlign w:val="bottom"/>
            <w:hideMark/>
          </w:tcPr>
          <w:p w14:paraId="266324C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486E48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8B30A6A" w14:textId="77777777" w:rsidTr="0032263E">
        <w:trPr>
          <w:trHeight w:val="300"/>
        </w:trPr>
        <w:tc>
          <w:tcPr>
            <w:tcW w:w="531" w:type="pct"/>
            <w:noWrap/>
            <w:vAlign w:val="bottom"/>
            <w:hideMark/>
          </w:tcPr>
          <w:p w14:paraId="7C85886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765156</w:t>
            </w:r>
          </w:p>
        </w:tc>
        <w:tc>
          <w:tcPr>
            <w:tcW w:w="3201" w:type="pct"/>
            <w:noWrap/>
            <w:vAlign w:val="bottom"/>
            <w:hideMark/>
          </w:tcPr>
          <w:p w14:paraId="29CFCEC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tibial vein of right leg</w:t>
            </w:r>
          </w:p>
        </w:tc>
        <w:tc>
          <w:tcPr>
            <w:tcW w:w="531" w:type="pct"/>
            <w:noWrap/>
            <w:vAlign w:val="bottom"/>
            <w:hideMark/>
          </w:tcPr>
          <w:p w14:paraId="243DB5F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E7990C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83DEF8C" w14:textId="77777777" w:rsidTr="0032263E">
        <w:trPr>
          <w:trHeight w:val="300"/>
        </w:trPr>
        <w:tc>
          <w:tcPr>
            <w:tcW w:w="531" w:type="pct"/>
            <w:noWrap/>
            <w:vAlign w:val="bottom"/>
            <w:hideMark/>
          </w:tcPr>
          <w:p w14:paraId="17A357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44782421</w:t>
            </w:r>
          </w:p>
        </w:tc>
        <w:tc>
          <w:tcPr>
            <w:tcW w:w="3201" w:type="pct"/>
            <w:noWrap/>
            <w:vAlign w:val="bottom"/>
            <w:hideMark/>
          </w:tcPr>
          <w:p w14:paraId="70591A2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upper extremity</w:t>
            </w:r>
          </w:p>
        </w:tc>
        <w:tc>
          <w:tcPr>
            <w:tcW w:w="531" w:type="pct"/>
            <w:noWrap/>
            <w:vAlign w:val="bottom"/>
            <w:hideMark/>
          </w:tcPr>
          <w:p w14:paraId="254D740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769285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ADDC979" w14:textId="77777777" w:rsidTr="0032263E">
        <w:trPr>
          <w:trHeight w:val="300"/>
        </w:trPr>
        <w:tc>
          <w:tcPr>
            <w:tcW w:w="531" w:type="pct"/>
            <w:noWrap/>
            <w:vAlign w:val="bottom"/>
            <w:hideMark/>
          </w:tcPr>
          <w:p w14:paraId="4B1B821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44782766</w:t>
            </w:r>
          </w:p>
        </w:tc>
        <w:tc>
          <w:tcPr>
            <w:tcW w:w="3201" w:type="pct"/>
            <w:noWrap/>
            <w:vAlign w:val="bottom"/>
            <w:hideMark/>
          </w:tcPr>
          <w:p w14:paraId="795A50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upper extremity as complication of procedure</w:t>
            </w:r>
          </w:p>
        </w:tc>
        <w:tc>
          <w:tcPr>
            <w:tcW w:w="531" w:type="pct"/>
            <w:noWrap/>
            <w:vAlign w:val="bottom"/>
            <w:hideMark/>
          </w:tcPr>
          <w:p w14:paraId="18D3BA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D9F146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6344894" w14:textId="77777777" w:rsidTr="0032263E">
        <w:trPr>
          <w:trHeight w:val="300"/>
        </w:trPr>
        <w:tc>
          <w:tcPr>
            <w:tcW w:w="531" w:type="pct"/>
            <w:noWrap/>
            <w:vAlign w:val="bottom"/>
            <w:hideMark/>
          </w:tcPr>
          <w:p w14:paraId="1986E0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37171353</w:t>
            </w:r>
          </w:p>
        </w:tc>
        <w:tc>
          <w:tcPr>
            <w:tcW w:w="3201" w:type="pct"/>
            <w:noWrap/>
            <w:vAlign w:val="bottom"/>
            <w:hideMark/>
          </w:tcPr>
          <w:p w14:paraId="66625B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ischemia of colon due to thrombosis of mesenteric vein</w:t>
            </w:r>
          </w:p>
        </w:tc>
        <w:tc>
          <w:tcPr>
            <w:tcW w:w="531" w:type="pct"/>
            <w:noWrap/>
            <w:vAlign w:val="bottom"/>
            <w:hideMark/>
          </w:tcPr>
          <w:p w14:paraId="6658EC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C64E8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6B63B3B" w14:textId="77777777" w:rsidTr="0032263E">
        <w:trPr>
          <w:trHeight w:val="300"/>
        </w:trPr>
        <w:tc>
          <w:tcPr>
            <w:tcW w:w="531" w:type="pct"/>
            <w:noWrap/>
            <w:vAlign w:val="bottom"/>
            <w:hideMark/>
          </w:tcPr>
          <w:p w14:paraId="5ED1202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37170675</w:t>
            </w:r>
          </w:p>
        </w:tc>
        <w:tc>
          <w:tcPr>
            <w:tcW w:w="3201" w:type="pct"/>
            <w:noWrap/>
            <w:vAlign w:val="bottom"/>
            <w:hideMark/>
          </w:tcPr>
          <w:p w14:paraId="17CBF9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ischemia of small intestine due to thrombosis of mesenteric vein</w:t>
            </w:r>
          </w:p>
        </w:tc>
        <w:tc>
          <w:tcPr>
            <w:tcW w:w="531" w:type="pct"/>
            <w:noWrap/>
            <w:vAlign w:val="bottom"/>
            <w:hideMark/>
          </w:tcPr>
          <w:p w14:paraId="073427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6CCB7D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D31E8CC" w14:textId="77777777" w:rsidTr="0032263E">
        <w:trPr>
          <w:trHeight w:val="300"/>
        </w:trPr>
        <w:tc>
          <w:tcPr>
            <w:tcW w:w="531" w:type="pct"/>
            <w:noWrap/>
            <w:vAlign w:val="bottom"/>
            <w:hideMark/>
          </w:tcPr>
          <w:p w14:paraId="380B04D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762048</w:t>
            </w:r>
          </w:p>
        </w:tc>
        <w:tc>
          <w:tcPr>
            <w:tcW w:w="3201" w:type="pct"/>
            <w:noWrap/>
            <w:vAlign w:val="bottom"/>
            <w:hideMark/>
          </w:tcPr>
          <w:p w14:paraId="19C5DE7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left subclavian vein</w:t>
            </w:r>
          </w:p>
        </w:tc>
        <w:tc>
          <w:tcPr>
            <w:tcW w:w="531" w:type="pct"/>
            <w:noWrap/>
            <w:vAlign w:val="bottom"/>
            <w:hideMark/>
          </w:tcPr>
          <w:p w14:paraId="56F32DD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A32E2C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FFA50DC" w14:textId="77777777" w:rsidTr="0032263E">
        <w:trPr>
          <w:trHeight w:val="300"/>
        </w:trPr>
        <w:tc>
          <w:tcPr>
            <w:tcW w:w="531" w:type="pct"/>
            <w:noWrap/>
            <w:vAlign w:val="bottom"/>
            <w:hideMark/>
          </w:tcPr>
          <w:p w14:paraId="1EBC960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45757410</w:t>
            </w:r>
          </w:p>
        </w:tc>
        <w:tc>
          <w:tcPr>
            <w:tcW w:w="3201" w:type="pct"/>
            <w:noWrap/>
            <w:vAlign w:val="bottom"/>
            <w:hideMark/>
          </w:tcPr>
          <w:p w14:paraId="43D5568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mesenteric vein</w:t>
            </w:r>
          </w:p>
        </w:tc>
        <w:tc>
          <w:tcPr>
            <w:tcW w:w="531" w:type="pct"/>
            <w:noWrap/>
            <w:vAlign w:val="bottom"/>
            <w:hideMark/>
          </w:tcPr>
          <w:p w14:paraId="6A66334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DCA96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437C8A5" w14:textId="77777777" w:rsidTr="0032263E">
        <w:trPr>
          <w:trHeight w:val="300"/>
        </w:trPr>
        <w:tc>
          <w:tcPr>
            <w:tcW w:w="531" w:type="pct"/>
            <w:noWrap/>
            <w:vAlign w:val="bottom"/>
            <w:hideMark/>
          </w:tcPr>
          <w:p w14:paraId="10FCB9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762049</w:t>
            </w:r>
          </w:p>
        </w:tc>
        <w:tc>
          <w:tcPr>
            <w:tcW w:w="3201" w:type="pct"/>
            <w:noWrap/>
            <w:vAlign w:val="bottom"/>
            <w:hideMark/>
          </w:tcPr>
          <w:p w14:paraId="4A5D8D5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right subclavian vein</w:t>
            </w:r>
          </w:p>
        </w:tc>
        <w:tc>
          <w:tcPr>
            <w:tcW w:w="531" w:type="pct"/>
            <w:noWrap/>
            <w:vAlign w:val="bottom"/>
            <w:hideMark/>
          </w:tcPr>
          <w:p w14:paraId="0204690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E3DCEE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F844E73" w14:textId="77777777" w:rsidTr="0032263E">
        <w:trPr>
          <w:trHeight w:val="300"/>
        </w:trPr>
        <w:tc>
          <w:tcPr>
            <w:tcW w:w="531" w:type="pct"/>
            <w:noWrap/>
            <w:vAlign w:val="bottom"/>
            <w:hideMark/>
          </w:tcPr>
          <w:p w14:paraId="0B1920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36712892</w:t>
            </w:r>
          </w:p>
        </w:tc>
        <w:tc>
          <w:tcPr>
            <w:tcW w:w="3201" w:type="pct"/>
            <w:noWrap/>
            <w:vAlign w:val="bottom"/>
            <w:hideMark/>
          </w:tcPr>
          <w:p w14:paraId="5DEFA92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splenic vein</w:t>
            </w:r>
          </w:p>
        </w:tc>
        <w:tc>
          <w:tcPr>
            <w:tcW w:w="531" w:type="pct"/>
            <w:noWrap/>
            <w:vAlign w:val="bottom"/>
            <w:hideMark/>
          </w:tcPr>
          <w:p w14:paraId="4E3A195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5EBBB7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F202779" w14:textId="77777777" w:rsidTr="0032263E">
        <w:trPr>
          <w:trHeight w:val="300"/>
        </w:trPr>
        <w:tc>
          <w:tcPr>
            <w:tcW w:w="531" w:type="pct"/>
            <w:noWrap/>
            <w:vAlign w:val="bottom"/>
            <w:hideMark/>
          </w:tcPr>
          <w:p w14:paraId="71C279C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44782762</w:t>
            </w:r>
          </w:p>
        </w:tc>
        <w:tc>
          <w:tcPr>
            <w:tcW w:w="3201" w:type="pct"/>
            <w:noWrap/>
            <w:vAlign w:val="bottom"/>
            <w:hideMark/>
          </w:tcPr>
          <w:p w14:paraId="4CC6A5A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subclavian vein</w:t>
            </w:r>
          </w:p>
        </w:tc>
        <w:tc>
          <w:tcPr>
            <w:tcW w:w="531" w:type="pct"/>
            <w:noWrap/>
            <w:vAlign w:val="bottom"/>
            <w:hideMark/>
          </w:tcPr>
          <w:p w14:paraId="7BCCDF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DA0DBE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9FFB0C9" w14:textId="77777777" w:rsidTr="0032263E">
        <w:trPr>
          <w:trHeight w:val="300"/>
        </w:trPr>
        <w:tc>
          <w:tcPr>
            <w:tcW w:w="531" w:type="pct"/>
            <w:noWrap/>
            <w:vAlign w:val="bottom"/>
            <w:hideMark/>
          </w:tcPr>
          <w:p w14:paraId="2F9713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4179911</w:t>
            </w:r>
          </w:p>
        </w:tc>
        <w:tc>
          <w:tcPr>
            <w:tcW w:w="3201" w:type="pct"/>
            <w:noWrap/>
            <w:vAlign w:val="bottom"/>
            <w:hideMark/>
          </w:tcPr>
          <w:p w14:paraId="51D852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Axillary vein thrombosis</w:t>
            </w:r>
          </w:p>
        </w:tc>
        <w:tc>
          <w:tcPr>
            <w:tcW w:w="531" w:type="pct"/>
            <w:noWrap/>
            <w:vAlign w:val="bottom"/>
            <w:hideMark/>
          </w:tcPr>
          <w:p w14:paraId="72F0BB0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84429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DECEC94" w14:textId="77777777" w:rsidTr="0032263E">
        <w:trPr>
          <w:trHeight w:val="300"/>
        </w:trPr>
        <w:tc>
          <w:tcPr>
            <w:tcW w:w="531" w:type="pct"/>
            <w:noWrap/>
            <w:vAlign w:val="bottom"/>
            <w:hideMark/>
          </w:tcPr>
          <w:p w14:paraId="312DC7D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37109253</w:t>
            </w:r>
          </w:p>
        </w:tc>
        <w:tc>
          <w:tcPr>
            <w:tcW w:w="3201" w:type="pct"/>
            <w:noWrap/>
            <w:vAlign w:val="bottom"/>
            <w:hideMark/>
          </w:tcPr>
          <w:p w14:paraId="44576A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acute deep vein thrombosis of femoral veins</w:t>
            </w:r>
          </w:p>
        </w:tc>
        <w:tc>
          <w:tcPr>
            <w:tcW w:w="531" w:type="pct"/>
            <w:noWrap/>
            <w:vAlign w:val="bottom"/>
            <w:hideMark/>
          </w:tcPr>
          <w:p w14:paraId="68A263D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8DC7E7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3E8BAA5" w14:textId="77777777" w:rsidTr="0032263E">
        <w:trPr>
          <w:trHeight w:val="300"/>
        </w:trPr>
        <w:tc>
          <w:tcPr>
            <w:tcW w:w="531" w:type="pct"/>
            <w:noWrap/>
            <w:vAlign w:val="bottom"/>
            <w:hideMark/>
          </w:tcPr>
          <w:p w14:paraId="053CD6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618678</w:t>
            </w:r>
          </w:p>
        </w:tc>
        <w:tc>
          <w:tcPr>
            <w:tcW w:w="3201" w:type="pct"/>
            <w:noWrap/>
            <w:vAlign w:val="bottom"/>
            <w:hideMark/>
          </w:tcPr>
          <w:p w14:paraId="0A0E81B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acute deep venous thrombosis of peroneal veins</w:t>
            </w:r>
          </w:p>
        </w:tc>
        <w:tc>
          <w:tcPr>
            <w:tcW w:w="531" w:type="pct"/>
            <w:noWrap/>
            <w:vAlign w:val="bottom"/>
            <w:hideMark/>
          </w:tcPr>
          <w:p w14:paraId="6992283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71E63D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BB7D7D1" w14:textId="77777777" w:rsidTr="0032263E">
        <w:trPr>
          <w:trHeight w:val="300"/>
        </w:trPr>
        <w:tc>
          <w:tcPr>
            <w:tcW w:w="531" w:type="pct"/>
            <w:noWrap/>
            <w:vAlign w:val="bottom"/>
            <w:hideMark/>
          </w:tcPr>
          <w:p w14:paraId="224D24B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609003</w:t>
            </w:r>
          </w:p>
        </w:tc>
        <w:tc>
          <w:tcPr>
            <w:tcW w:w="3201" w:type="pct"/>
            <w:noWrap/>
            <w:vAlign w:val="bottom"/>
            <w:hideMark/>
          </w:tcPr>
          <w:p w14:paraId="0486FD2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deep femoral vein thrombophlebitis</w:t>
            </w:r>
          </w:p>
        </w:tc>
        <w:tc>
          <w:tcPr>
            <w:tcW w:w="531" w:type="pct"/>
            <w:noWrap/>
            <w:vAlign w:val="bottom"/>
            <w:hideMark/>
          </w:tcPr>
          <w:p w14:paraId="49AA14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CDED5A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3D1186B" w14:textId="77777777" w:rsidTr="0032263E">
        <w:trPr>
          <w:trHeight w:val="300"/>
        </w:trPr>
        <w:tc>
          <w:tcPr>
            <w:tcW w:w="531" w:type="pct"/>
            <w:noWrap/>
            <w:vAlign w:val="bottom"/>
            <w:hideMark/>
          </w:tcPr>
          <w:p w14:paraId="46DF267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3179900</w:t>
            </w:r>
          </w:p>
        </w:tc>
        <w:tc>
          <w:tcPr>
            <w:tcW w:w="3201" w:type="pct"/>
            <w:noWrap/>
            <w:vAlign w:val="bottom"/>
            <w:hideMark/>
          </w:tcPr>
          <w:p w14:paraId="79D3B69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deep vein thromboses</w:t>
            </w:r>
          </w:p>
        </w:tc>
        <w:tc>
          <w:tcPr>
            <w:tcW w:w="531" w:type="pct"/>
            <w:noWrap/>
            <w:vAlign w:val="bottom"/>
            <w:hideMark/>
          </w:tcPr>
          <w:p w14:paraId="4A1189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DE3B63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Nebraska Lexicon</w:t>
            </w:r>
          </w:p>
        </w:tc>
      </w:tr>
      <w:tr w:rsidR="00CD333B" w:rsidRPr="00464819" w14:paraId="33B081C9" w14:textId="77777777" w:rsidTr="0032263E">
        <w:trPr>
          <w:trHeight w:val="300"/>
        </w:trPr>
        <w:tc>
          <w:tcPr>
            <w:tcW w:w="531" w:type="pct"/>
            <w:noWrap/>
            <w:vAlign w:val="bottom"/>
            <w:hideMark/>
          </w:tcPr>
          <w:p w14:paraId="47A2979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40478951</w:t>
            </w:r>
          </w:p>
        </w:tc>
        <w:tc>
          <w:tcPr>
            <w:tcW w:w="3201" w:type="pct"/>
            <w:noWrap/>
            <w:vAlign w:val="bottom"/>
            <w:hideMark/>
          </w:tcPr>
          <w:p w14:paraId="439D4F3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deep vein thrombosis of lower extremities</w:t>
            </w:r>
          </w:p>
        </w:tc>
        <w:tc>
          <w:tcPr>
            <w:tcW w:w="531" w:type="pct"/>
            <w:noWrap/>
            <w:vAlign w:val="bottom"/>
            <w:hideMark/>
          </w:tcPr>
          <w:p w14:paraId="04F5045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6B548A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6A82352" w14:textId="77777777" w:rsidTr="0032263E">
        <w:trPr>
          <w:trHeight w:val="300"/>
        </w:trPr>
        <w:tc>
          <w:tcPr>
            <w:tcW w:w="531" w:type="pct"/>
            <w:noWrap/>
            <w:vAlign w:val="bottom"/>
            <w:hideMark/>
          </w:tcPr>
          <w:p w14:paraId="156FDD6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609002</w:t>
            </w:r>
          </w:p>
        </w:tc>
        <w:tc>
          <w:tcPr>
            <w:tcW w:w="3201" w:type="pct"/>
            <w:noWrap/>
            <w:vAlign w:val="bottom"/>
            <w:hideMark/>
          </w:tcPr>
          <w:p w14:paraId="7F8E7D8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femoral vein thrombophlebitis</w:t>
            </w:r>
          </w:p>
        </w:tc>
        <w:tc>
          <w:tcPr>
            <w:tcW w:w="531" w:type="pct"/>
            <w:noWrap/>
            <w:vAlign w:val="bottom"/>
            <w:hideMark/>
          </w:tcPr>
          <w:p w14:paraId="1872A99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1DFED8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31033FB" w14:textId="77777777" w:rsidTr="0032263E">
        <w:trPr>
          <w:trHeight w:val="300"/>
        </w:trPr>
        <w:tc>
          <w:tcPr>
            <w:tcW w:w="531" w:type="pct"/>
            <w:noWrap/>
            <w:vAlign w:val="bottom"/>
            <w:hideMark/>
          </w:tcPr>
          <w:p w14:paraId="7B5FBB0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608965</w:t>
            </w:r>
          </w:p>
        </w:tc>
        <w:tc>
          <w:tcPr>
            <w:tcW w:w="3201" w:type="pct"/>
            <w:noWrap/>
            <w:vAlign w:val="bottom"/>
            <w:hideMark/>
          </w:tcPr>
          <w:p w14:paraId="229631B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iliac vein thrombophlebitis</w:t>
            </w:r>
          </w:p>
        </w:tc>
        <w:tc>
          <w:tcPr>
            <w:tcW w:w="531" w:type="pct"/>
            <w:noWrap/>
            <w:vAlign w:val="bottom"/>
            <w:hideMark/>
          </w:tcPr>
          <w:p w14:paraId="76FEA0C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16B0E4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425F143" w14:textId="77777777" w:rsidTr="0032263E">
        <w:trPr>
          <w:trHeight w:val="300"/>
        </w:trPr>
        <w:tc>
          <w:tcPr>
            <w:tcW w:w="531" w:type="pct"/>
            <w:noWrap/>
            <w:vAlign w:val="bottom"/>
            <w:hideMark/>
          </w:tcPr>
          <w:p w14:paraId="3FA6EAC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1245776</w:t>
            </w:r>
          </w:p>
        </w:tc>
        <w:tc>
          <w:tcPr>
            <w:tcW w:w="3201" w:type="pct"/>
            <w:noWrap/>
            <w:vAlign w:val="bottom"/>
            <w:hideMark/>
          </w:tcPr>
          <w:p w14:paraId="01893F1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popliteal vein thrombophlebitis</w:t>
            </w:r>
          </w:p>
        </w:tc>
        <w:tc>
          <w:tcPr>
            <w:tcW w:w="531" w:type="pct"/>
            <w:noWrap/>
            <w:vAlign w:val="bottom"/>
            <w:hideMark/>
          </w:tcPr>
          <w:p w14:paraId="09461FB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23A5D9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2DCC3C6" w14:textId="77777777" w:rsidTr="0032263E">
        <w:trPr>
          <w:trHeight w:val="300"/>
        </w:trPr>
        <w:tc>
          <w:tcPr>
            <w:tcW w:w="531" w:type="pct"/>
            <w:noWrap/>
            <w:vAlign w:val="bottom"/>
            <w:hideMark/>
          </w:tcPr>
          <w:p w14:paraId="6EA599B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609006</w:t>
            </w:r>
          </w:p>
        </w:tc>
        <w:tc>
          <w:tcPr>
            <w:tcW w:w="3201" w:type="pct"/>
            <w:noWrap/>
            <w:vAlign w:val="bottom"/>
            <w:hideMark/>
          </w:tcPr>
          <w:p w14:paraId="6206DD6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tibial vein thrombophlebitis</w:t>
            </w:r>
          </w:p>
        </w:tc>
        <w:tc>
          <w:tcPr>
            <w:tcW w:w="531" w:type="pct"/>
            <w:noWrap/>
            <w:vAlign w:val="bottom"/>
            <w:hideMark/>
          </w:tcPr>
          <w:p w14:paraId="3C6926E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906BF1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E968E90" w14:textId="77777777" w:rsidTr="0032263E">
        <w:trPr>
          <w:trHeight w:val="300"/>
        </w:trPr>
        <w:tc>
          <w:tcPr>
            <w:tcW w:w="531" w:type="pct"/>
            <w:noWrap/>
            <w:vAlign w:val="bottom"/>
            <w:hideMark/>
          </w:tcPr>
          <w:p w14:paraId="6A4F392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lastRenderedPageBreak/>
              <w:t>4042396</w:t>
            </w:r>
          </w:p>
        </w:tc>
        <w:tc>
          <w:tcPr>
            <w:tcW w:w="3201" w:type="pct"/>
            <w:noWrap/>
            <w:vAlign w:val="bottom"/>
            <w:hideMark/>
          </w:tcPr>
          <w:p w14:paraId="7C5160A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thrombophlebitis</w:t>
            </w:r>
          </w:p>
        </w:tc>
        <w:tc>
          <w:tcPr>
            <w:tcW w:w="531" w:type="pct"/>
            <w:noWrap/>
            <w:vAlign w:val="bottom"/>
            <w:hideMark/>
          </w:tcPr>
          <w:p w14:paraId="58F6717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16C9B8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1D3419F" w14:textId="77777777" w:rsidTr="0032263E">
        <w:trPr>
          <w:trHeight w:val="300"/>
        </w:trPr>
        <w:tc>
          <w:tcPr>
            <w:tcW w:w="531" w:type="pct"/>
            <w:noWrap/>
            <w:vAlign w:val="bottom"/>
            <w:hideMark/>
          </w:tcPr>
          <w:p w14:paraId="30E7F6F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4046884</w:t>
            </w:r>
          </w:p>
        </w:tc>
        <w:tc>
          <w:tcPr>
            <w:tcW w:w="3201" w:type="pct"/>
            <w:noWrap/>
            <w:vAlign w:val="bottom"/>
            <w:hideMark/>
          </w:tcPr>
          <w:p w14:paraId="4DFA401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vein thrombosis of leg related to air travel</w:t>
            </w:r>
          </w:p>
        </w:tc>
        <w:tc>
          <w:tcPr>
            <w:tcW w:w="531" w:type="pct"/>
            <w:noWrap/>
            <w:vAlign w:val="bottom"/>
            <w:hideMark/>
          </w:tcPr>
          <w:p w14:paraId="147899F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1B6EDF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0C21AE6" w14:textId="77777777" w:rsidTr="0032263E">
        <w:trPr>
          <w:trHeight w:val="300"/>
        </w:trPr>
        <w:tc>
          <w:tcPr>
            <w:tcW w:w="531" w:type="pct"/>
            <w:noWrap/>
            <w:vAlign w:val="bottom"/>
            <w:hideMark/>
          </w:tcPr>
          <w:p w14:paraId="7089290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3655221</w:t>
            </w:r>
          </w:p>
        </w:tc>
        <w:tc>
          <w:tcPr>
            <w:tcW w:w="3201" w:type="pct"/>
            <w:noWrap/>
            <w:vAlign w:val="bottom"/>
            <w:hideMark/>
          </w:tcPr>
          <w:p w14:paraId="58F8018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vein thrombosis of lower extremity due to intravenous drug use</w:t>
            </w:r>
          </w:p>
        </w:tc>
        <w:tc>
          <w:tcPr>
            <w:tcW w:w="531" w:type="pct"/>
            <w:noWrap/>
            <w:vAlign w:val="bottom"/>
            <w:hideMark/>
          </w:tcPr>
          <w:p w14:paraId="3D6082E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A8B658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EC282F2" w14:textId="77777777" w:rsidTr="0032263E">
        <w:trPr>
          <w:trHeight w:val="300"/>
        </w:trPr>
        <w:tc>
          <w:tcPr>
            <w:tcW w:w="531" w:type="pct"/>
            <w:noWrap/>
            <w:vAlign w:val="bottom"/>
            <w:hideMark/>
          </w:tcPr>
          <w:p w14:paraId="018EA7E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4133004</w:t>
            </w:r>
          </w:p>
        </w:tc>
        <w:tc>
          <w:tcPr>
            <w:tcW w:w="3201" w:type="pct"/>
            <w:noWrap/>
            <w:vAlign w:val="bottom"/>
            <w:hideMark/>
          </w:tcPr>
          <w:p w14:paraId="58CBDAD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w:t>
            </w:r>
          </w:p>
        </w:tc>
        <w:tc>
          <w:tcPr>
            <w:tcW w:w="531" w:type="pct"/>
            <w:noWrap/>
            <w:vAlign w:val="bottom"/>
            <w:hideMark/>
          </w:tcPr>
          <w:p w14:paraId="1F96BA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47605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42891B8" w14:textId="77777777" w:rsidTr="0032263E">
        <w:trPr>
          <w:trHeight w:val="300"/>
        </w:trPr>
        <w:tc>
          <w:tcPr>
            <w:tcW w:w="531" w:type="pct"/>
            <w:noWrap/>
            <w:vAlign w:val="bottom"/>
            <w:hideMark/>
          </w:tcPr>
          <w:p w14:paraId="3726643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761013</w:t>
            </w:r>
          </w:p>
        </w:tc>
        <w:tc>
          <w:tcPr>
            <w:tcW w:w="3201" w:type="pct"/>
            <w:noWrap/>
            <w:vAlign w:val="bottom"/>
            <w:hideMark/>
          </w:tcPr>
          <w:p w14:paraId="56DE83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bilateral pelvic veins</w:t>
            </w:r>
          </w:p>
        </w:tc>
        <w:tc>
          <w:tcPr>
            <w:tcW w:w="531" w:type="pct"/>
            <w:noWrap/>
            <w:vAlign w:val="bottom"/>
            <w:hideMark/>
          </w:tcPr>
          <w:p w14:paraId="31637A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05125E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7E042A1" w14:textId="77777777" w:rsidTr="0032263E">
        <w:trPr>
          <w:trHeight w:val="300"/>
        </w:trPr>
        <w:tc>
          <w:tcPr>
            <w:tcW w:w="531" w:type="pct"/>
            <w:noWrap/>
            <w:vAlign w:val="bottom"/>
            <w:hideMark/>
          </w:tcPr>
          <w:p w14:paraId="336B288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37163011</w:t>
            </w:r>
          </w:p>
        </w:tc>
        <w:tc>
          <w:tcPr>
            <w:tcW w:w="3201" w:type="pct"/>
            <w:noWrap/>
            <w:vAlign w:val="bottom"/>
            <w:hideMark/>
          </w:tcPr>
          <w:p w14:paraId="30FE46A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calf</w:t>
            </w:r>
          </w:p>
        </w:tc>
        <w:tc>
          <w:tcPr>
            <w:tcW w:w="531" w:type="pct"/>
            <w:noWrap/>
            <w:vAlign w:val="bottom"/>
            <w:hideMark/>
          </w:tcPr>
          <w:p w14:paraId="25E8D0A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F987C2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9C900CF" w14:textId="77777777" w:rsidTr="0032263E">
        <w:trPr>
          <w:trHeight w:val="300"/>
        </w:trPr>
        <w:tc>
          <w:tcPr>
            <w:tcW w:w="531" w:type="pct"/>
            <w:noWrap/>
            <w:vAlign w:val="bottom"/>
            <w:hideMark/>
          </w:tcPr>
          <w:p w14:paraId="0168FF9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45773536</w:t>
            </w:r>
          </w:p>
        </w:tc>
        <w:tc>
          <w:tcPr>
            <w:tcW w:w="3201" w:type="pct"/>
            <w:noWrap/>
            <w:vAlign w:val="bottom"/>
            <w:hideMark/>
          </w:tcPr>
          <w:p w14:paraId="342138C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femoropopliteal vein</w:t>
            </w:r>
          </w:p>
        </w:tc>
        <w:tc>
          <w:tcPr>
            <w:tcW w:w="531" w:type="pct"/>
            <w:noWrap/>
            <w:vAlign w:val="bottom"/>
            <w:hideMark/>
          </w:tcPr>
          <w:p w14:paraId="798C726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C0EAB2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5F9AA2B" w14:textId="77777777" w:rsidTr="0032263E">
        <w:trPr>
          <w:trHeight w:val="300"/>
        </w:trPr>
        <w:tc>
          <w:tcPr>
            <w:tcW w:w="531" w:type="pct"/>
            <w:noWrap/>
            <w:vAlign w:val="bottom"/>
            <w:hideMark/>
          </w:tcPr>
          <w:p w14:paraId="2F30F8E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763942</w:t>
            </w:r>
          </w:p>
        </w:tc>
        <w:tc>
          <w:tcPr>
            <w:tcW w:w="3201" w:type="pct"/>
            <w:noWrap/>
            <w:vAlign w:val="bottom"/>
            <w:hideMark/>
          </w:tcPr>
          <w:p w14:paraId="04C907B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left lower extremity</w:t>
            </w:r>
          </w:p>
        </w:tc>
        <w:tc>
          <w:tcPr>
            <w:tcW w:w="531" w:type="pct"/>
            <w:noWrap/>
            <w:vAlign w:val="bottom"/>
            <w:hideMark/>
          </w:tcPr>
          <w:p w14:paraId="2F38C2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F777CC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78DBC94" w14:textId="77777777" w:rsidTr="0032263E">
        <w:trPr>
          <w:trHeight w:val="300"/>
        </w:trPr>
        <w:tc>
          <w:tcPr>
            <w:tcW w:w="531" w:type="pct"/>
            <w:noWrap/>
            <w:vAlign w:val="bottom"/>
            <w:hideMark/>
          </w:tcPr>
          <w:p w14:paraId="2601F3F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1075379</w:t>
            </w:r>
          </w:p>
        </w:tc>
        <w:tc>
          <w:tcPr>
            <w:tcW w:w="3201" w:type="pct"/>
            <w:noWrap/>
            <w:vAlign w:val="bottom"/>
            <w:hideMark/>
          </w:tcPr>
          <w:p w14:paraId="33F9E58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left posterior tibial vein</w:t>
            </w:r>
          </w:p>
        </w:tc>
        <w:tc>
          <w:tcPr>
            <w:tcW w:w="531" w:type="pct"/>
            <w:noWrap/>
            <w:vAlign w:val="bottom"/>
            <w:hideMark/>
          </w:tcPr>
          <w:p w14:paraId="14E699B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DA329F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E643D06" w14:textId="77777777" w:rsidTr="0032263E">
        <w:trPr>
          <w:trHeight w:val="300"/>
        </w:trPr>
        <w:tc>
          <w:tcPr>
            <w:tcW w:w="531" w:type="pct"/>
            <w:noWrap/>
            <w:vAlign w:val="bottom"/>
            <w:hideMark/>
          </w:tcPr>
          <w:p w14:paraId="0388372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761980</w:t>
            </w:r>
          </w:p>
        </w:tc>
        <w:tc>
          <w:tcPr>
            <w:tcW w:w="3201" w:type="pct"/>
            <w:noWrap/>
            <w:vAlign w:val="bottom"/>
            <w:hideMark/>
          </w:tcPr>
          <w:p w14:paraId="1BB7E42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left upper extremity</w:t>
            </w:r>
          </w:p>
        </w:tc>
        <w:tc>
          <w:tcPr>
            <w:tcW w:w="531" w:type="pct"/>
            <w:noWrap/>
            <w:vAlign w:val="bottom"/>
            <w:hideMark/>
          </w:tcPr>
          <w:p w14:paraId="78B7721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0A1E8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C3F1498" w14:textId="77777777" w:rsidTr="0032263E">
        <w:trPr>
          <w:trHeight w:val="300"/>
        </w:trPr>
        <w:tc>
          <w:tcPr>
            <w:tcW w:w="531" w:type="pct"/>
            <w:noWrap/>
            <w:vAlign w:val="bottom"/>
            <w:hideMark/>
          </w:tcPr>
          <w:p w14:paraId="7685DF0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443537</w:t>
            </w:r>
          </w:p>
        </w:tc>
        <w:tc>
          <w:tcPr>
            <w:tcW w:w="3201" w:type="pct"/>
            <w:noWrap/>
            <w:vAlign w:val="bottom"/>
            <w:hideMark/>
          </w:tcPr>
          <w:p w14:paraId="08CAE7B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lower extremity</w:t>
            </w:r>
          </w:p>
        </w:tc>
        <w:tc>
          <w:tcPr>
            <w:tcW w:w="531" w:type="pct"/>
            <w:noWrap/>
            <w:vAlign w:val="bottom"/>
            <w:hideMark/>
          </w:tcPr>
          <w:p w14:paraId="6B272F6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952E59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BF7EFB4" w14:textId="77777777" w:rsidTr="0032263E">
        <w:trPr>
          <w:trHeight w:val="300"/>
        </w:trPr>
        <w:tc>
          <w:tcPr>
            <w:tcW w:w="531" w:type="pct"/>
            <w:noWrap/>
            <w:vAlign w:val="bottom"/>
            <w:hideMark/>
          </w:tcPr>
          <w:p w14:paraId="7B05E84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4133975</w:t>
            </w:r>
          </w:p>
        </w:tc>
        <w:tc>
          <w:tcPr>
            <w:tcW w:w="3201" w:type="pct"/>
            <w:noWrap/>
            <w:vAlign w:val="bottom"/>
            <w:hideMark/>
          </w:tcPr>
          <w:p w14:paraId="2CACDC9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pelvic vein</w:t>
            </w:r>
          </w:p>
        </w:tc>
        <w:tc>
          <w:tcPr>
            <w:tcW w:w="531" w:type="pct"/>
            <w:noWrap/>
            <w:vAlign w:val="bottom"/>
            <w:hideMark/>
          </w:tcPr>
          <w:p w14:paraId="7E96420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56FC57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AE01A5F" w14:textId="77777777" w:rsidTr="0032263E">
        <w:trPr>
          <w:trHeight w:val="300"/>
        </w:trPr>
        <w:tc>
          <w:tcPr>
            <w:tcW w:w="531" w:type="pct"/>
            <w:noWrap/>
            <w:vAlign w:val="bottom"/>
            <w:hideMark/>
          </w:tcPr>
          <w:p w14:paraId="41B3951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40480555</w:t>
            </w:r>
          </w:p>
        </w:tc>
        <w:tc>
          <w:tcPr>
            <w:tcW w:w="3201" w:type="pct"/>
            <w:noWrap/>
            <w:vAlign w:val="bottom"/>
            <w:hideMark/>
          </w:tcPr>
          <w:p w14:paraId="216AB4B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peroneal vein</w:t>
            </w:r>
          </w:p>
        </w:tc>
        <w:tc>
          <w:tcPr>
            <w:tcW w:w="531" w:type="pct"/>
            <w:noWrap/>
            <w:vAlign w:val="bottom"/>
            <w:hideMark/>
          </w:tcPr>
          <w:p w14:paraId="15A3E7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BEAD45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DB49E9D" w14:textId="77777777" w:rsidTr="0032263E">
        <w:trPr>
          <w:trHeight w:val="300"/>
        </w:trPr>
        <w:tc>
          <w:tcPr>
            <w:tcW w:w="531" w:type="pct"/>
            <w:noWrap/>
            <w:vAlign w:val="bottom"/>
            <w:hideMark/>
          </w:tcPr>
          <w:p w14:paraId="5260540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1075377</w:t>
            </w:r>
          </w:p>
        </w:tc>
        <w:tc>
          <w:tcPr>
            <w:tcW w:w="3201" w:type="pct"/>
            <w:noWrap/>
            <w:vAlign w:val="bottom"/>
            <w:hideMark/>
          </w:tcPr>
          <w:p w14:paraId="548550A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posterior tibial vein</w:t>
            </w:r>
          </w:p>
        </w:tc>
        <w:tc>
          <w:tcPr>
            <w:tcW w:w="531" w:type="pct"/>
            <w:noWrap/>
            <w:vAlign w:val="bottom"/>
            <w:hideMark/>
          </w:tcPr>
          <w:p w14:paraId="197355D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8B187D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2E9AC28" w14:textId="77777777" w:rsidTr="0032263E">
        <w:trPr>
          <w:trHeight w:val="300"/>
        </w:trPr>
        <w:tc>
          <w:tcPr>
            <w:tcW w:w="531" w:type="pct"/>
            <w:noWrap/>
            <w:vAlign w:val="bottom"/>
            <w:hideMark/>
          </w:tcPr>
          <w:p w14:paraId="2535DBB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4322565</w:t>
            </w:r>
          </w:p>
        </w:tc>
        <w:tc>
          <w:tcPr>
            <w:tcW w:w="3201" w:type="pct"/>
            <w:noWrap/>
            <w:vAlign w:val="bottom"/>
            <w:hideMark/>
          </w:tcPr>
          <w:p w14:paraId="1E3A6D1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profunda femoris vein</w:t>
            </w:r>
          </w:p>
        </w:tc>
        <w:tc>
          <w:tcPr>
            <w:tcW w:w="531" w:type="pct"/>
            <w:noWrap/>
            <w:vAlign w:val="bottom"/>
            <w:hideMark/>
          </w:tcPr>
          <w:p w14:paraId="4278105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318365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A0EC5FA" w14:textId="77777777" w:rsidTr="0032263E">
        <w:trPr>
          <w:trHeight w:val="300"/>
        </w:trPr>
        <w:tc>
          <w:tcPr>
            <w:tcW w:w="531" w:type="pct"/>
            <w:noWrap/>
            <w:vAlign w:val="bottom"/>
            <w:hideMark/>
          </w:tcPr>
          <w:p w14:paraId="797E3A5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763941</w:t>
            </w:r>
          </w:p>
        </w:tc>
        <w:tc>
          <w:tcPr>
            <w:tcW w:w="3201" w:type="pct"/>
            <w:noWrap/>
            <w:vAlign w:val="bottom"/>
            <w:hideMark/>
          </w:tcPr>
          <w:p w14:paraId="7A921F0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right lower extremity</w:t>
            </w:r>
          </w:p>
        </w:tc>
        <w:tc>
          <w:tcPr>
            <w:tcW w:w="531" w:type="pct"/>
            <w:noWrap/>
            <w:vAlign w:val="bottom"/>
            <w:hideMark/>
          </w:tcPr>
          <w:p w14:paraId="52BE667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D6E430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9B5C1C8" w14:textId="77777777" w:rsidTr="0032263E">
        <w:trPr>
          <w:trHeight w:val="300"/>
        </w:trPr>
        <w:tc>
          <w:tcPr>
            <w:tcW w:w="531" w:type="pct"/>
            <w:noWrap/>
            <w:vAlign w:val="bottom"/>
            <w:hideMark/>
          </w:tcPr>
          <w:p w14:paraId="63CDDEA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1075378</w:t>
            </w:r>
          </w:p>
        </w:tc>
        <w:tc>
          <w:tcPr>
            <w:tcW w:w="3201" w:type="pct"/>
            <w:noWrap/>
            <w:vAlign w:val="bottom"/>
            <w:hideMark/>
          </w:tcPr>
          <w:p w14:paraId="6BE3E7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right posterior tibial vein</w:t>
            </w:r>
          </w:p>
        </w:tc>
        <w:tc>
          <w:tcPr>
            <w:tcW w:w="531" w:type="pct"/>
            <w:noWrap/>
            <w:vAlign w:val="bottom"/>
            <w:hideMark/>
          </w:tcPr>
          <w:p w14:paraId="212AF3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7DD23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A61A956" w14:textId="77777777" w:rsidTr="0032263E">
        <w:trPr>
          <w:trHeight w:val="300"/>
        </w:trPr>
        <w:tc>
          <w:tcPr>
            <w:tcW w:w="531" w:type="pct"/>
            <w:noWrap/>
            <w:vAlign w:val="bottom"/>
            <w:hideMark/>
          </w:tcPr>
          <w:p w14:paraId="5CD7F01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761928</w:t>
            </w:r>
          </w:p>
        </w:tc>
        <w:tc>
          <w:tcPr>
            <w:tcW w:w="3201" w:type="pct"/>
            <w:noWrap/>
            <w:vAlign w:val="bottom"/>
            <w:hideMark/>
          </w:tcPr>
          <w:p w14:paraId="6322ABC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right upper extremity</w:t>
            </w:r>
          </w:p>
        </w:tc>
        <w:tc>
          <w:tcPr>
            <w:tcW w:w="531" w:type="pct"/>
            <w:noWrap/>
            <w:vAlign w:val="bottom"/>
            <w:hideMark/>
          </w:tcPr>
          <w:p w14:paraId="4424A9B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D8FA2B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955117F" w14:textId="77777777" w:rsidTr="0032263E">
        <w:trPr>
          <w:trHeight w:val="300"/>
        </w:trPr>
        <w:tc>
          <w:tcPr>
            <w:tcW w:w="531" w:type="pct"/>
            <w:noWrap/>
            <w:vAlign w:val="bottom"/>
            <w:hideMark/>
          </w:tcPr>
          <w:p w14:paraId="2FAA08D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4207899</w:t>
            </w:r>
          </w:p>
        </w:tc>
        <w:tc>
          <w:tcPr>
            <w:tcW w:w="3201" w:type="pct"/>
            <w:noWrap/>
            <w:vAlign w:val="bottom"/>
            <w:hideMark/>
          </w:tcPr>
          <w:p w14:paraId="29219C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tibial vein</w:t>
            </w:r>
          </w:p>
        </w:tc>
        <w:tc>
          <w:tcPr>
            <w:tcW w:w="531" w:type="pct"/>
            <w:noWrap/>
            <w:vAlign w:val="bottom"/>
            <w:hideMark/>
          </w:tcPr>
          <w:p w14:paraId="098C6B3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AF9B9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500D354" w14:textId="77777777" w:rsidTr="0032263E">
        <w:trPr>
          <w:trHeight w:val="300"/>
        </w:trPr>
        <w:tc>
          <w:tcPr>
            <w:tcW w:w="531" w:type="pct"/>
            <w:noWrap/>
            <w:vAlign w:val="bottom"/>
            <w:hideMark/>
          </w:tcPr>
          <w:p w14:paraId="1F8CDB2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4028057</w:t>
            </w:r>
          </w:p>
        </w:tc>
        <w:tc>
          <w:tcPr>
            <w:tcW w:w="3201" w:type="pct"/>
            <w:noWrap/>
            <w:vAlign w:val="bottom"/>
            <w:hideMark/>
          </w:tcPr>
          <w:p w14:paraId="79BF37F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upper extremity</w:t>
            </w:r>
          </w:p>
        </w:tc>
        <w:tc>
          <w:tcPr>
            <w:tcW w:w="531" w:type="pct"/>
            <w:noWrap/>
            <w:vAlign w:val="bottom"/>
            <w:hideMark/>
          </w:tcPr>
          <w:p w14:paraId="37D3A4D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D670A3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E111BEA" w14:textId="77777777" w:rsidTr="0032263E">
        <w:trPr>
          <w:trHeight w:val="300"/>
        </w:trPr>
        <w:tc>
          <w:tcPr>
            <w:tcW w:w="531" w:type="pct"/>
            <w:noWrap/>
            <w:vAlign w:val="bottom"/>
            <w:hideMark/>
          </w:tcPr>
          <w:p w14:paraId="0BB7F91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193512</w:t>
            </w:r>
          </w:p>
        </w:tc>
        <w:tc>
          <w:tcPr>
            <w:tcW w:w="3201" w:type="pct"/>
            <w:noWrap/>
            <w:vAlign w:val="bottom"/>
            <w:hideMark/>
          </w:tcPr>
          <w:p w14:paraId="2BDB83F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Embolism and thrombosis of the renal vein</w:t>
            </w:r>
          </w:p>
        </w:tc>
        <w:tc>
          <w:tcPr>
            <w:tcW w:w="531" w:type="pct"/>
            <w:noWrap/>
            <w:vAlign w:val="bottom"/>
            <w:hideMark/>
          </w:tcPr>
          <w:p w14:paraId="1F62F6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297367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CC2B486" w14:textId="77777777" w:rsidTr="0032263E">
        <w:trPr>
          <w:trHeight w:val="300"/>
        </w:trPr>
        <w:tc>
          <w:tcPr>
            <w:tcW w:w="531" w:type="pct"/>
            <w:noWrap/>
            <w:vAlign w:val="bottom"/>
            <w:hideMark/>
          </w:tcPr>
          <w:p w14:paraId="2168D20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435565</w:t>
            </w:r>
          </w:p>
        </w:tc>
        <w:tc>
          <w:tcPr>
            <w:tcW w:w="3201" w:type="pct"/>
            <w:noWrap/>
            <w:vAlign w:val="bottom"/>
            <w:hideMark/>
          </w:tcPr>
          <w:p w14:paraId="4D4F01E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Embolism and thrombosis of the vena cava</w:t>
            </w:r>
          </w:p>
        </w:tc>
        <w:tc>
          <w:tcPr>
            <w:tcW w:w="531" w:type="pct"/>
            <w:noWrap/>
            <w:vAlign w:val="bottom"/>
            <w:hideMark/>
          </w:tcPr>
          <w:p w14:paraId="6B0807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E1B6A1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41FF7B2" w14:textId="77777777" w:rsidTr="0032263E">
        <w:trPr>
          <w:trHeight w:val="300"/>
        </w:trPr>
        <w:tc>
          <w:tcPr>
            <w:tcW w:w="531" w:type="pct"/>
            <w:noWrap/>
            <w:vAlign w:val="bottom"/>
            <w:hideMark/>
          </w:tcPr>
          <w:p w14:paraId="0494584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4258295</w:t>
            </w:r>
          </w:p>
        </w:tc>
        <w:tc>
          <w:tcPr>
            <w:tcW w:w="3201" w:type="pct"/>
            <w:noWrap/>
            <w:vAlign w:val="bottom"/>
            <w:hideMark/>
          </w:tcPr>
          <w:p w14:paraId="4A0BE00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Embolism from thrombosis of vein of distal lower extremity</w:t>
            </w:r>
          </w:p>
        </w:tc>
        <w:tc>
          <w:tcPr>
            <w:tcW w:w="531" w:type="pct"/>
            <w:noWrap/>
            <w:vAlign w:val="bottom"/>
            <w:hideMark/>
          </w:tcPr>
          <w:p w14:paraId="449E61E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B1DDFD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11D2F3A" w14:textId="77777777" w:rsidTr="0032263E">
        <w:trPr>
          <w:trHeight w:val="300"/>
        </w:trPr>
        <w:tc>
          <w:tcPr>
            <w:tcW w:w="531" w:type="pct"/>
            <w:noWrap/>
            <w:vAlign w:val="bottom"/>
            <w:hideMark/>
          </w:tcPr>
          <w:p w14:paraId="296E25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40481089</w:t>
            </w:r>
          </w:p>
        </w:tc>
        <w:tc>
          <w:tcPr>
            <w:tcW w:w="3201" w:type="pct"/>
            <w:noWrap/>
            <w:vAlign w:val="bottom"/>
            <w:hideMark/>
          </w:tcPr>
          <w:p w14:paraId="01B1F3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Embolism from thrombosis of vein of lower extremity</w:t>
            </w:r>
          </w:p>
        </w:tc>
        <w:tc>
          <w:tcPr>
            <w:tcW w:w="531" w:type="pct"/>
            <w:noWrap/>
            <w:vAlign w:val="bottom"/>
            <w:hideMark/>
          </w:tcPr>
          <w:p w14:paraId="22C9006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42100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0D315DC" w14:textId="77777777" w:rsidTr="0032263E">
        <w:trPr>
          <w:trHeight w:val="300"/>
        </w:trPr>
        <w:tc>
          <w:tcPr>
            <w:tcW w:w="531" w:type="pct"/>
            <w:noWrap/>
            <w:vAlign w:val="bottom"/>
            <w:hideMark/>
          </w:tcPr>
          <w:p w14:paraId="67A9A02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40479840</w:t>
            </w:r>
          </w:p>
        </w:tc>
        <w:tc>
          <w:tcPr>
            <w:tcW w:w="3201" w:type="pct"/>
            <w:noWrap/>
            <w:vAlign w:val="bottom"/>
            <w:hideMark/>
          </w:tcPr>
          <w:p w14:paraId="717201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Embolism from thrombosis of vein of thigh</w:t>
            </w:r>
          </w:p>
        </w:tc>
        <w:tc>
          <w:tcPr>
            <w:tcW w:w="531" w:type="pct"/>
            <w:noWrap/>
            <w:vAlign w:val="bottom"/>
            <w:hideMark/>
          </w:tcPr>
          <w:p w14:paraId="3DADF68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5D7BF4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94C7DDD" w14:textId="77777777" w:rsidTr="0032263E">
        <w:trPr>
          <w:trHeight w:val="300"/>
        </w:trPr>
        <w:tc>
          <w:tcPr>
            <w:tcW w:w="531" w:type="pct"/>
            <w:noWrap/>
            <w:vAlign w:val="bottom"/>
            <w:hideMark/>
          </w:tcPr>
          <w:p w14:paraId="4CFA82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4119760</w:t>
            </w:r>
          </w:p>
        </w:tc>
        <w:tc>
          <w:tcPr>
            <w:tcW w:w="3201" w:type="pct"/>
            <w:noWrap/>
            <w:vAlign w:val="bottom"/>
            <w:hideMark/>
          </w:tcPr>
          <w:p w14:paraId="417898D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Iliofemoral deep vein thrombosis</w:t>
            </w:r>
          </w:p>
        </w:tc>
        <w:tc>
          <w:tcPr>
            <w:tcW w:w="531" w:type="pct"/>
            <w:noWrap/>
            <w:vAlign w:val="bottom"/>
            <w:hideMark/>
          </w:tcPr>
          <w:p w14:paraId="4A8C239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D3DDC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48AEAFF" w14:textId="77777777" w:rsidTr="0032263E">
        <w:trPr>
          <w:trHeight w:val="300"/>
        </w:trPr>
        <w:tc>
          <w:tcPr>
            <w:tcW w:w="531" w:type="pct"/>
            <w:noWrap/>
            <w:vAlign w:val="bottom"/>
            <w:hideMark/>
          </w:tcPr>
          <w:p w14:paraId="1685559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4124856</w:t>
            </w:r>
          </w:p>
        </w:tc>
        <w:tc>
          <w:tcPr>
            <w:tcW w:w="3201" w:type="pct"/>
            <w:noWrap/>
            <w:vAlign w:val="bottom"/>
            <w:hideMark/>
          </w:tcPr>
          <w:p w14:paraId="14312E3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Inferior mesenteric vein thrombosis</w:t>
            </w:r>
          </w:p>
        </w:tc>
        <w:tc>
          <w:tcPr>
            <w:tcW w:w="531" w:type="pct"/>
            <w:noWrap/>
            <w:vAlign w:val="bottom"/>
            <w:hideMark/>
          </w:tcPr>
          <w:p w14:paraId="3DC6BBD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C20E2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110C016" w14:textId="77777777" w:rsidTr="0032263E">
        <w:trPr>
          <w:trHeight w:val="300"/>
        </w:trPr>
        <w:tc>
          <w:tcPr>
            <w:tcW w:w="531" w:type="pct"/>
            <w:noWrap/>
            <w:vAlign w:val="bottom"/>
            <w:hideMark/>
          </w:tcPr>
          <w:p w14:paraId="4066200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608964</w:t>
            </w:r>
          </w:p>
        </w:tc>
        <w:tc>
          <w:tcPr>
            <w:tcW w:w="3201" w:type="pct"/>
            <w:noWrap/>
            <w:vAlign w:val="bottom"/>
            <w:hideMark/>
          </w:tcPr>
          <w:p w14:paraId="28E7EC9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Left iliac vein thrombophlebitis</w:t>
            </w:r>
          </w:p>
        </w:tc>
        <w:tc>
          <w:tcPr>
            <w:tcW w:w="531" w:type="pct"/>
            <w:noWrap/>
            <w:vAlign w:val="bottom"/>
            <w:hideMark/>
          </w:tcPr>
          <w:p w14:paraId="646BFED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E1D9CB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95FAC92" w14:textId="77777777" w:rsidTr="0032263E">
        <w:trPr>
          <w:trHeight w:val="300"/>
        </w:trPr>
        <w:tc>
          <w:tcPr>
            <w:tcW w:w="531" w:type="pct"/>
            <w:noWrap/>
            <w:vAlign w:val="bottom"/>
            <w:hideMark/>
          </w:tcPr>
          <w:p w14:paraId="2AA5F60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602592</w:t>
            </w:r>
          </w:p>
        </w:tc>
        <w:tc>
          <w:tcPr>
            <w:tcW w:w="3201" w:type="pct"/>
            <w:noWrap/>
            <w:vAlign w:val="bottom"/>
            <w:hideMark/>
          </w:tcPr>
          <w:p w14:paraId="3BDBD23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Left peroneal vein thrombophlebitis</w:t>
            </w:r>
          </w:p>
        </w:tc>
        <w:tc>
          <w:tcPr>
            <w:tcW w:w="531" w:type="pct"/>
            <w:noWrap/>
            <w:vAlign w:val="bottom"/>
            <w:hideMark/>
          </w:tcPr>
          <w:p w14:paraId="7B1B7A5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832367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0B4B512" w14:textId="77777777" w:rsidTr="0032263E">
        <w:trPr>
          <w:trHeight w:val="300"/>
        </w:trPr>
        <w:tc>
          <w:tcPr>
            <w:tcW w:w="531" w:type="pct"/>
            <w:noWrap/>
            <w:vAlign w:val="bottom"/>
            <w:hideMark/>
          </w:tcPr>
          <w:p w14:paraId="166C523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600938</w:t>
            </w:r>
          </w:p>
        </w:tc>
        <w:tc>
          <w:tcPr>
            <w:tcW w:w="3201" w:type="pct"/>
            <w:noWrap/>
            <w:vAlign w:val="bottom"/>
            <w:hideMark/>
          </w:tcPr>
          <w:p w14:paraId="549B583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Left subclavian vein thrombophlebitis</w:t>
            </w:r>
          </w:p>
        </w:tc>
        <w:tc>
          <w:tcPr>
            <w:tcW w:w="531" w:type="pct"/>
            <w:noWrap/>
            <w:vAlign w:val="bottom"/>
            <w:hideMark/>
          </w:tcPr>
          <w:p w14:paraId="6693BA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C6B70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F584211" w14:textId="77777777" w:rsidTr="0032263E">
        <w:trPr>
          <w:trHeight w:val="300"/>
        </w:trPr>
        <w:tc>
          <w:tcPr>
            <w:tcW w:w="531" w:type="pct"/>
            <w:noWrap/>
            <w:vAlign w:val="bottom"/>
            <w:hideMark/>
          </w:tcPr>
          <w:p w14:paraId="3F93642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37164448</w:t>
            </w:r>
          </w:p>
        </w:tc>
        <w:tc>
          <w:tcPr>
            <w:tcW w:w="3201" w:type="pct"/>
            <w:noWrap/>
            <w:vAlign w:val="bottom"/>
            <w:hideMark/>
          </w:tcPr>
          <w:p w14:paraId="14762C99" w14:textId="77777777" w:rsidR="00CD333B" w:rsidRPr="00A204AC" w:rsidRDefault="00CD333B" w:rsidP="004F785B">
            <w:pPr>
              <w:spacing w:after="120" w:line="240" w:lineRule="auto"/>
              <w:rPr>
                <w:rFonts w:cstheme="minorHAnsi"/>
                <w:color w:val="000000"/>
                <w:sz w:val="18"/>
                <w:szCs w:val="18"/>
              </w:rPr>
            </w:pPr>
            <w:proofErr w:type="spellStart"/>
            <w:r w:rsidRPr="00A204AC">
              <w:rPr>
                <w:rFonts w:cstheme="minorHAnsi"/>
                <w:color w:val="000000"/>
                <w:sz w:val="18"/>
                <w:szCs w:val="18"/>
              </w:rPr>
              <w:t>Lemierre</w:t>
            </w:r>
            <w:proofErr w:type="spellEnd"/>
            <w:r w:rsidRPr="00A204AC">
              <w:rPr>
                <w:rFonts w:cstheme="minorHAnsi"/>
                <w:color w:val="000000"/>
                <w:sz w:val="18"/>
                <w:szCs w:val="18"/>
              </w:rPr>
              <w:t xml:space="preserve"> syndrome</w:t>
            </w:r>
          </w:p>
        </w:tc>
        <w:tc>
          <w:tcPr>
            <w:tcW w:w="531" w:type="pct"/>
            <w:noWrap/>
            <w:vAlign w:val="bottom"/>
            <w:hideMark/>
          </w:tcPr>
          <w:p w14:paraId="1499A9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613C4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8EA8591" w14:textId="77777777" w:rsidTr="0032263E">
        <w:trPr>
          <w:trHeight w:val="300"/>
        </w:trPr>
        <w:tc>
          <w:tcPr>
            <w:tcW w:w="531" w:type="pct"/>
            <w:noWrap/>
            <w:vAlign w:val="bottom"/>
            <w:hideMark/>
          </w:tcPr>
          <w:p w14:paraId="17EB475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4281689</w:t>
            </w:r>
          </w:p>
        </w:tc>
        <w:tc>
          <w:tcPr>
            <w:tcW w:w="3201" w:type="pct"/>
            <w:noWrap/>
            <w:vAlign w:val="bottom"/>
            <w:hideMark/>
          </w:tcPr>
          <w:p w14:paraId="381D95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Phlegmasia alba </w:t>
            </w:r>
            <w:proofErr w:type="spellStart"/>
            <w:r w:rsidRPr="00A204AC">
              <w:rPr>
                <w:rFonts w:cstheme="minorHAnsi"/>
                <w:color w:val="000000"/>
                <w:sz w:val="18"/>
                <w:szCs w:val="18"/>
              </w:rPr>
              <w:t>dolens</w:t>
            </w:r>
            <w:proofErr w:type="spellEnd"/>
          </w:p>
        </w:tc>
        <w:tc>
          <w:tcPr>
            <w:tcW w:w="531" w:type="pct"/>
            <w:noWrap/>
            <w:vAlign w:val="bottom"/>
            <w:hideMark/>
          </w:tcPr>
          <w:p w14:paraId="6203CDF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70228F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EC0CE39" w14:textId="77777777" w:rsidTr="0032263E">
        <w:trPr>
          <w:trHeight w:val="300"/>
        </w:trPr>
        <w:tc>
          <w:tcPr>
            <w:tcW w:w="531" w:type="pct"/>
            <w:noWrap/>
            <w:vAlign w:val="bottom"/>
            <w:hideMark/>
          </w:tcPr>
          <w:p w14:paraId="1812CC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4284538</w:t>
            </w:r>
          </w:p>
        </w:tc>
        <w:tc>
          <w:tcPr>
            <w:tcW w:w="3201" w:type="pct"/>
            <w:noWrap/>
            <w:vAlign w:val="bottom"/>
            <w:hideMark/>
          </w:tcPr>
          <w:p w14:paraId="243BB5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Phlegmasia cerulea </w:t>
            </w:r>
            <w:proofErr w:type="spellStart"/>
            <w:r w:rsidRPr="00A204AC">
              <w:rPr>
                <w:rFonts w:cstheme="minorHAnsi"/>
                <w:color w:val="000000"/>
                <w:sz w:val="18"/>
                <w:szCs w:val="18"/>
              </w:rPr>
              <w:t>dolens</w:t>
            </w:r>
            <w:proofErr w:type="spellEnd"/>
          </w:p>
        </w:tc>
        <w:tc>
          <w:tcPr>
            <w:tcW w:w="531" w:type="pct"/>
            <w:noWrap/>
            <w:vAlign w:val="bottom"/>
            <w:hideMark/>
          </w:tcPr>
          <w:p w14:paraId="21BB0E0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016337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285FF58" w14:textId="77777777" w:rsidTr="0032263E">
        <w:trPr>
          <w:trHeight w:val="300"/>
        </w:trPr>
        <w:tc>
          <w:tcPr>
            <w:tcW w:w="531" w:type="pct"/>
            <w:noWrap/>
            <w:vAlign w:val="bottom"/>
            <w:hideMark/>
          </w:tcPr>
          <w:p w14:paraId="15B4157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3185768</w:t>
            </w:r>
          </w:p>
        </w:tc>
        <w:tc>
          <w:tcPr>
            <w:tcW w:w="3201" w:type="pct"/>
            <w:noWrap/>
            <w:vAlign w:val="bottom"/>
            <w:hideMark/>
          </w:tcPr>
          <w:p w14:paraId="38A7FE8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Popliteal vein thrombosis</w:t>
            </w:r>
          </w:p>
        </w:tc>
        <w:tc>
          <w:tcPr>
            <w:tcW w:w="531" w:type="pct"/>
            <w:noWrap/>
            <w:vAlign w:val="bottom"/>
            <w:hideMark/>
          </w:tcPr>
          <w:p w14:paraId="1FDD20E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144ABF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Nebraska Lexicon</w:t>
            </w:r>
          </w:p>
        </w:tc>
      </w:tr>
      <w:tr w:rsidR="00CD333B" w:rsidRPr="00464819" w14:paraId="05819ABC" w14:textId="77777777" w:rsidTr="0032263E">
        <w:trPr>
          <w:trHeight w:val="300"/>
        </w:trPr>
        <w:tc>
          <w:tcPr>
            <w:tcW w:w="531" w:type="pct"/>
            <w:noWrap/>
            <w:vAlign w:val="bottom"/>
            <w:hideMark/>
          </w:tcPr>
          <w:p w14:paraId="29A199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4309333</w:t>
            </w:r>
          </w:p>
        </w:tc>
        <w:tc>
          <w:tcPr>
            <w:tcW w:w="3201" w:type="pct"/>
            <w:noWrap/>
            <w:vAlign w:val="bottom"/>
            <w:hideMark/>
          </w:tcPr>
          <w:p w14:paraId="379AFE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Postoperative deep vein thrombosis</w:t>
            </w:r>
          </w:p>
        </w:tc>
        <w:tc>
          <w:tcPr>
            <w:tcW w:w="531" w:type="pct"/>
            <w:noWrap/>
            <w:vAlign w:val="bottom"/>
            <w:hideMark/>
          </w:tcPr>
          <w:p w14:paraId="50329E2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0EAA9D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2FA8CE2" w14:textId="77777777" w:rsidTr="0032263E">
        <w:trPr>
          <w:trHeight w:val="300"/>
        </w:trPr>
        <w:tc>
          <w:tcPr>
            <w:tcW w:w="531" w:type="pct"/>
            <w:noWrap/>
            <w:vAlign w:val="bottom"/>
            <w:hideMark/>
          </w:tcPr>
          <w:p w14:paraId="5819CFA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1245858</w:t>
            </w:r>
          </w:p>
        </w:tc>
        <w:tc>
          <w:tcPr>
            <w:tcW w:w="3201" w:type="pct"/>
            <w:noWrap/>
            <w:vAlign w:val="bottom"/>
            <w:hideMark/>
          </w:tcPr>
          <w:p w14:paraId="7140EE3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Postpartum acute deep vein thrombosis</w:t>
            </w:r>
          </w:p>
        </w:tc>
        <w:tc>
          <w:tcPr>
            <w:tcW w:w="531" w:type="pct"/>
            <w:noWrap/>
            <w:vAlign w:val="bottom"/>
            <w:hideMark/>
          </w:tcPr>
          <w:p w14:paraId="62FFDA6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C6A3E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453B534" w14:textId="77777777" w:rsidTr="0032263E">
        <w:trPr>
          <w:trHeight w:val="300"/>
        </w:trPr>
        <w:tc>
          <w:tcPr>
            <w:tcW w:w="531" w:type="pct"/>
            <w:noWrap/>
            <w:vAlign w:val="bottom"/>
            <w:hideMark/>
          </w:tcPr>
          <w:p w14:paraId="40FBA9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46285905</w:t>
            </w:r>
          </w:p>
        </w:tc>
        <w:tc>
          <w:tcPr>
            <w:tcW w:w="3201" w:type="pct"/>
            <w:noWrap/>
            <w:vAlign w:val="bottom"/>
            <w:hideMark/>
          </w:tcPr>
          <w:p w14:paraId="11AEB07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Provoked deep vein thrombosis</w:t>
            </w:r>
          </w:p>
        </w:tc>
        <w:tc>
          <w:tcPr>
            <w:tcW w:w="531" w:type="pct"/>
            <w:noWrap/>
            <w:vAlign w:val="bottom"/>
            <w:hideMark/>
          </w:tcPr>
          <w:p w14:paraId="75B46A2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559E2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89CE42D" w14:textId="77777777" w:rsidTr="0032263E">
        <w:trPr>
          <w:trHeight w:val="300"/>
        </w:trPr>
        <w:tc>
          <w:tcPr>
            <w:tcW w:w="531" w:type="pct"/>
            <w:noWrap/>
            <w:vAlign w:val="bottom"/>
            <w:hideMark/>
          </w:tcPr>
          <w:p w14:paraId="1A5B37C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608963</w:t>
            </w:r>
          </w:p>
        </w:tc>
        <w:tc>
          <w:tcPr>
            <w:tcW w:w="3201" w:type="pct"/>
            <w:noWrap/>
            <w:vAlign w:val="bottom"/>
            <w:hideMark/>
          </w:tcPr>
          <w:p w14:paraId="387877E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Right iliac vein thrombophlebitis</w:t>
            </w:r>
          </w:p>
        </w:tc>
        <w:tc>
          <w:tcPr>
            <w:tcW w:w="531" w:type="pct"/>
            <w:noWrap/>
            <w:vAlign w:val="bottom"/>
            <w:hideMark/>
          </w:tcPr>
          <w:p w14:paraId="009BEC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8D543F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EDFF862" w14:textId="77777777" w:rsidTr="0032263E">
        <w:trPr>
          <w:trHeight w:val="300"/>
        </w:trPr>
        <w:tc>
          <w:tcPr>
            <w:tcW w:w="531" w:type="pct"/>
            <w:noWrap/>
            <w:vAlign w:val="bottom"/>
            <w:hideMark/>
          </w:tcPr>
          <w:p w14:paraId="25EA4D0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602583</w:t>
            </w:r>
          </w:p>
        </w:tc>
        <w:tc>
          <w:tcPr>
            <w:tcW w:w="3201" w:type="pct"/>
            <w:noWrap/>
            <w:vAlign w:val="bottom"/>
            <w:hideMark/>
          </w:tcPr>
          <w:p w14:paraId="289974E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Right peroneal vein thrombophlebitis</w:t>
            </w:r>
          </w:p>
        </w:tc>
        <w:tc>
          <w:tcPr>
            <w:tcW w:w="531" w:type="pct"/>
            <w:noWrap/>
            <w:vAlign w:val="bottom"/>
            <w:hideMark/>
          </w:tcPr>
          <w:p w14:paraId="2226DC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7D4843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6B56258" w14:textId="77777777" w:rsidTr="0032263E">
        <w:trPr>
          <w:trHeight w:val="300"/>
        </w:trPr>
        <w:tc>
          <w:tcPr>
            <w:tcW w:w="531" w:type="pct"/>
            <w:noWrap/>
            <w:vAlign w:val="bottom"/>
            <w:hideMark/>
          </w:tcPr>
          <w:p w14:paraId="3148A45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lastRenderedPageBreak/>
              <w:t>600939</w:t>
            </w:r>
          </w:p>
        </w:tc>
        <w:tc>
          <w:tcPr>
            <w:tcW w:w="3201" w:type="pct"/>
            <w:noWrap/>
            <w:vAlign w:val="bottom"/>
            <w:hideMark/>
          </w:tcPr>
          <w:p w14:paraId="4AD658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Right subclavian vein thrombophlebitis</w:t>
            </w:r>
          </w:p>
        </w:tc>
        <w:tc>
          <w:tcPr>
            <w:tcW w:w="531" w:type="pct"/>
            <w:noWrap/>
            <w:vAlign w:val="bottom"/>
            <w:hideMark/>
          </w:tcPr>
          <w:p w14:paraId="1C14DD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77BE2B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2876766" w14:textId="77777777" w:rsidTr="0032263E">
        <w:trPr>
          <w:trHeight w:val="300"/>
        </w:trPr>
        <w:tc>
          <w:tcPr>
            <w:tcW w:w="531" w:type="pct"/>
            <w:noWrap/>
            <w:vAlign w:val="bottom"/>
            <w:hideMark/>
          </w:tcPr>
          <w:p w14:paraId="478A97F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4033521</w:t>
            </w:r>
          </w:p>
        </w:tc>
        <w:tc>
          <w:tcPr>
            <w:tcW w:w="3201" w:type="pct"/>
            <w:noWrap/>
            <w:vAlign w:val="bottom"/>
            <w:hideMark/>
          </w:tcPr>
          <w:p w14:paraId="2AF4E2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Splenic vein thrombosis</w:t>
            </w:r>
          </w:p>
        </w:tc>
        <w:tc>
          <w:tcPr>
            <w:tcW w:w="531" w:type="pct"/>
            <w:noWrap/>
            <w:vAlign w:val="bottom"/>
            <w:hideMark/>
          </w:tcPr>
          <w:p w14:paraId="0F9AA2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A5FA69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7010213" w14:textId="77777777" w:rsidTr="0032263E">
        <w:trPr>
          <w:trHeight w:val="300"/>
        </w:trPr>
        <w:tc>
          <w:tcPr>
            <w:tcW w:w="531" w:type="pct"/>
            <w:noWrap/>
            <w:vAlign w:val="bottom"/>
            <w:hideMark/>
          </w:tcPr>
          <w:p w14:paraId="1F96546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4055089</w:t>
            </w:r>
          </w:p>
        </w:tc>
        <w:tc>
          <w:tcPr>
            <w:tcW w:w="3201" w:type="pct"/>
            <w:noWrap/>
            <w:vAlign w:val="bottom"/>
            <w:hideMark/>
          </w:tcPr>
          <w:p w14:paraId="65319F0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Superior mesenteric vein thrombosis</w:t>
            </w:r>
          </w:p>
        </w:tc>
        <w:tc>
          <w:tcPr>
            <w:tcW w:w="531" w:type="pct"/>
            <w:noWrap/>
            <w:vAlign w:val="bottom"/>
            <w:hideMark/>
          </w:tcPr>
          <w:p w14:paraId="3BAFDB8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48615D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4BB5453" w14:textId="77777777" w:rsidTr="0032263E">
        <w:trPr>
          <w:trHeight w:val="300"/>
        </w:trPr>
        <w:tc>
          <w:tcPr>
            <w:tcW w:w="531" w:type="pct"/>
            <w:noWrap/>
            <w:vAlign w:val="bottom"/>
            <w:hideMark/>
          </w:tcPr>
          <w:p w14:paraId="4CB9370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4230403</w:t>
            </w:r>
          </w:p>
        </w:tc>
        <w:tc>
          <w:tcPr>
            <w:tcW w:w="3201" w:type="pct"/>
            <w:noWrap/>
            <w:vAlign w:val="bottom"/>
            <w:hideMark/>
          </w:tcPr>
          <w:p w14:paraId="7880836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axillary vein</w:t>
            </w:r>
          </w:p>
        </w:tc>
        <w:tc>
          <w:tcPr>
            <w:tcW w:w="531" w:type="pct"/>
            <w:noWrap/>
            <w:vAlign w:val="bottom"/>
            <w:hideMark/>
          </w:tcPr>
          <w:p w14:paraId="753EA07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E9E29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2DE5A83" w14:textId="77777777" w:rsidTr="0032263E">
        <w:trPr>
          <w:trHeight w:val="300"/>
        </w:trPr>
        <w:tc>
          <w:tcPr>
            <w:tcW w:w="531" w:type="pct"/>
            <w:noWrap/>
            <w:vAlign w:val="bottom"/>
            <w:hideMark/>
          </w:tcPr>
          <w:p w14:paraId="719EA4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4069561</w:t>
            </w:r>
          </w:p>
        </w:tc>
        <w:tc>
          <w:tcPr>
            <w:tcW w:w="3201" w:type="pct"/>
            <w:noWrap/>
            <w:vAlign w:val="bottom"/>
            <w:hideMark/>
          </w:tcPr>
          <w:p w14:paraId="6E2A21D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femoral vein</w:t>
            </w:r>
          </w:p>
        </w:tc>
        <w:tc>
          <w:tcPr>
            <w:tcW w:w="531" w:type="pct"/>
            <w:noWrap/>
            <w:vAlign w:val="bottom"/>
            <w:hideMark/>
          </w:tcPr>
          <w:p w14:paraId="6160235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039C24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6851B9B" w14:textId="77777777" w:rsidTr="0032263E">
        <w:trPr>
          <w:trHeight w:val="300"/>
        </w:trPr>
        <w:tc>
          <w:tcPr>
            <w:tcW w:w="531" w:type="pct"/>
            <w:noWrap/>
            <w:vAlign w:val="bottom"/>
            <w:hideMark/>
          </w:tcPr>
          <w:p w14:paraId="274302B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761831</w:t>
            </w:r>
          </w:p>
        </w:tc>
        <w:tc>
          <w:tcPr>
            <w:tcW w:w="3201" w:type="pct"/>
            <w:noWrap/>
            <w:vAlign w:val="bottom"/>
            <w:hideMark/>
          </w:tcPr>
          <w:p w14:paraId="50CC305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 of bilateral lower limbs</w:t>
            </w:r>
          </w:p>
        </w:tc>
        <w:tc>
          <w:tcPr>
            <w:tcW w:w="531" w:type="pct"/>
            <w:noWrap/>
            <w:vAlign w:val="bottom"/>
            <w:hideMark/>
          </w:tcPr>
          <w:p w14:paraId="4467BF9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B2CF37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D85EBCB" w14:textId="77777777" w:rsidTr="0032263E">
        <w:trPr>
          <w:trHeight w:val="300"/>
        </w:trPr>
        <w:tc>
          <w:tcPr>
            <w:tcW w:w="531" w:type="pct"/>
            <w:noWrap/>
            <w:vAlign w:val="bottom"/>
            <w:hideMark/>
          </w:tcPr>
          <w:p w14:paraId="1B81016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761830</w:t>
            </w:r>
          </w:p>
        </w:tc>
        <w:tc>
          <w:tcPr>
            <w:tcW w:w="3201" w:type="pct"/>
            <w:noWrap/>
            <w:vAlign w:val="bottom"/>
            <w:hideMark/>
          </w:tcPr>
          <w:p w14:paraId="3F20463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 of left lower limb</w:t>
            </w:r>
          </w:p>
        </w:tc>
        <w:tc>
          <w:tcPr>
            <w:tcW w:w="531" w:type="pct"/>
            <w:noWrap/>
            <w:vAlign w:val="bottom"/>
            <w:hideMark/>
          </w:tcPr>
          <w:p w14:paraId="54330F8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5E7ED4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5851EC7" w14:textId="77777777" w:rsidTr="0032263E">
        <w:trPr>
          <w:trHeight w:val="300"/>
        </w:trPr>
        <w:tc>
          <w:tcPr>
            <w:tcW w:w="531" w:type="pct"/>
            <w:noWrap/>
            <w:vAlign w:val="bottom"/>
            <w:hideMark/>
          </w:tcPr>
          <w:p w14:paraId="45B3BD6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761808</w:t>
            </w:r>
          </w:p>
        </w:tc>
        <w:tc>
          <w:tcPr>
            <w:tcW w:w="3201" w:type="pct"/>
            <w:noWrap/>
            <w:vAlign w:val="bottom"/>
            <w:hideMark/>
          </w:tcPr>
          <w:p w14:paraId="1B7555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 of left upper limb</w:t>
            </w:r>
          </w:p>
        </w:tc>
        <w:tc>
          <w:tcPr>
            <w:tcW w:w="531" w:type="pct"/>
            <w:noWrap/>
            <w:vAlign w:val="bottom"/>
            <w:hideMark/>
          </w:tcPr>
          <w:p w14:paraId="7F5E2E3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B1F296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E189BAD" w14:textId="77777777" w:rsidTr="0032263E">
        <w:trPr>
          <w:trHeight w:val="300"/>
        </w:trPr>
        <w:tc>
          <w:tcPr>
            <w:tcW w:w="531" w:type="pct"/>
            <w:noWrap/>
            <w:vAlign w:val="bottom"/>
            <w:hideMark/>
          </w:tcPr>
          <w:p w14:paraId="6EFA8C8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761832</w:t>
            </w:r>
          </w:p>
        </w:tc>
        <w:tc>
          <w:tcPr>
            <w:tcW w:w="3201" w:type="pct"/>
            <w:noWrap/>
            <w:vAlign w:val="bottom"/>
            <w:hideMark/>
          </w:tcPr>
          <w:p w14:paraId="1CED5D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 of right lower limb</w:t>
            </w:r>
          </w:p>
        </w:tc>
        <w:tc>
          <w:tcPr>
            <w:tcW w:w="531" w:type="pct"/>
            <w:noWrap/>
            <w:vAlign w:val="bottom"/>
            <w:hideMark/>
          </w:tcPr>
          <w:p w14:paraId="59315D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5EA06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1DCA48B" w14:textId="77777777" w:rsidTr="0032263E">
        <w:trPr>
          <w:trHeight w:val="300"/>
        </w:trPr>
        <w:tc>
          <w:tcPr>
            <w:tcW w:w="531" w:type="pct"/>
            <w:noWrap/>
            <w:vAlign w:val="bottom"/>
            <w:hideMark/>
          </w:tcPr>
          <w:p w14:paraId="6118ECB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761809</w:t>
            </w:r>
          </w:p>
        </w:tc>
        <w:tc>
          <w:tcPr>
            <w:tcW w:w="3201" w:type="pct"/>
            <w:noWrap/>
            <w:vAlign w:val="bottom"/>
            <w:hideMark/>
          </w:tcPr>
          <w:p w14:paraId="143D795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 of right upper limb</w:t>
            </w:r>
          </w:p>
        </w:tc>
        <w:tc>
          <w:tcPr>
            <w:tcW w:w="531" w:type="pct"/>
            <w:noWrap/>
            <w:vAlign w:val="bottom"/>
            <w:hideMark/>
          </w:tcPr>
          <w:p w14:paraId="156541D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89CC91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0288390" w14:textId="77777777" w:rsidTr="0032263E">
        <w:trPr>
          <w:trHeight w:val="300"/>
        </w:trPr>
        <w:tc>
          <w:tcPr>
            <w:tcW w:w="531" w:type="pct"/>
            <w:noWrap/>
            <w:vAlign w:val="bottom"/>
            <w:hideMark/>
          </w:tcPr>
          <w:p w14:paraId="68A1531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4221821</w:t>
            </w:r>
          </w:p>
        </w:tc>
        <w:tc>
          <w:tcPr>
            <w:tcW w:w="3201" w:type="pct"/>
            <w:noWrap/>
            <w:vAlign w:val="bottom"/>
            <w:hideMark/>
          </w:tcPr>
          <w:p w14:paraId="0FFE91F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veins of lower extremity</w:t>
            </w:r>
          </w:p>
        </w:tc>
        <w:tc>
          <w:tcPr>
            <w:tcW w:w="531" w:type="pct"/>
            <w:noWrap/>
            <w:vAlign w:val="bottom"/>
            <w:hideMark/>
          </w:tcPr>
          <w:p w14:paraId="3431C7E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4CEE4B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7F15E50" w14:textId="77777777" w:rsidTr="0032263E">
        <w:trPr>
          <w:trHeight w:val="300"/>
        </w:trPr>
        <w:tc>
          <w:tcPr>
            <w:tcW w:w="531" w:type="pct"/>
            <w:noWrap/>
            <w:vAlign w:val="bottom"/>
            <w:hideMark/>
          </w:tcPr>
          <w:p w14:paraId="6D4C11B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440750</w:t>
            </w:r>
          </w:p>
        </w:tc>
        <w:tc>
          <w:tcPr>
            <w:tcW w:w="3201" w:type="pct"/>
            <w:noWrap/>
            <w:vAlign w:val="bottom"/>
            <w:hideMark/>
          </w:tcPr>
          <w:p w14:paraId="1A51651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deep veins of upper extremities</w:t>
            </w:r>
          </w:p>
        </w:tc>
        <w:tc>
          <w:tcPr>
            <w:tcW w:w="531" w:type="pct"/>
            <w:noWrap/>
            <w:vAlign w:val="bottom"/>
            <w:hideMark/>
          </w:tcPr>
          <w:p w14:paraId="3FA0E14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9EF2F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2968A83" w14:textId="77777777" w:rsidTr="0032263E">
        <w:trPr>
          <w:trHeight w:val="300"/>
        </w:trPr>
        <w:tc>
          <w:tcPr>
            <w:tcW w:w="531" w:type="pct"/>
            <w:noWrap/>
            <w:vAlign w:val="bottom"/>
            <w:hideMark/>
          </w:tcPr>
          <w:p w14:paraId="51BBE6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4203618</w:t>
            </w:r>
          </w:p>
        </w:tc>
        <w:tc>
          <w:tcPr>
            <w:tcW w:w="3201" w:type="pct"/>
            <w:noWrap/>
            <w:vAlign w:val="bottom"/>
            <w:hideMark/>
          </w:tcPr>
          <w:p w14:paraId="309201B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femoropopliteal vein</w:t>
            </w:r>
          </w:p>
        </w:tc>
        <w:tc>
          <w:tcPr>
            <w:tcW w:w="531" w:type="pct"/>
            <w:noWrap/>
            <w:vAlign w:val="bottom"/>
            <w:hideMark/>
          </w:tcPr>
          <w:p w14:paraId="6C59A3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5E2384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5625BDF" w14:textId="77777777" w:rsidTr="0032263E">
        <w:trPr>
          <w:trHeight w:val="300"/>
        </w:trPr>
        <w:tc>
          <w:tcPr>
            <w:tcW w:w="531" w:type="pct"/>
            <w:noWrap/>
            <w:vAlign w:val="bottom"/>
            <w:hideMark/>
          </w:tcPr>
          <w:p w14:paraId="344C815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4176614</w:t>
            </w:r>
          </w:p>
        </w:tc>
        <w:tc>
          <w:tcPr>
            <w:tcW w:w="3201" w:type="pct"/>
            <w:noWrap/>
            <w:vAlign w:val="bottom"/>
            <w:hideMark/>
          </w:tcPr>
          <w:p w14:paraId="760A672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iliac vein</w:t>
            </w:r>
          </w:p>
        </w:tc>
        <w:tc>
          <w:tcPr>
            <w:tcW w:w="531" w:type="pct"/>
            <w:noWrap/>
            <w:vAlign w:val="bottom"/>
            <w:hideMark/>
          </w:tcPr>
          <w:p w14:paraId="0823413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B8AC2D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86B7D6A" w14:textId="77777777" w:rsidTr="0032263E">
        <w:trPr>
          <w:trHeight w:val="300"/>
        </w:trPr>
        <w:tc>
          <w:tcPr>
            <w:tcW w:w="531" w:type="pct"/>
            <w:noWrap/>
            <w:vAlign w:val="bottom"/>
            <w:hideMark/>
          </w:tcPr>
          <w:p w14:paraId="496B4DB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764715</w:t>
            </w:r>
          </w:p>
        </w:tc>
        <w:tc>
          <w:tcPr>
            <w:tcW w:w="3201" w:type="pct"/>
            <w:noWrap/>
            <w:vAlign w:val="bottom"/>
            <w:hideMark/>
          </w:tcPr>
          <w:p w14:paraId="3490EE7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internal jugular vein</w:t>
            </w:r>
          </w:p>
        </w:tc>
        <w:tc>
          <w:tcPr>
            <w:tcW w:w="531" w:type="pct"/>
            <w:noWrap/>
            <w:vAlign w:val="bottom"/>
            <w:hideMark/>
          </w:tcPr>
          <w:p w14:paraId="37196A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5047E3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CC63723" w14:textId="77777777" w:rsidTr="0032263E">
        <w:trPr>
          <w:trHeight w:val="300"/>
        </w:trPr>
        <w:tc>
          <w:tcPr>
            <w:tcW w:w="531" w:type="pct"/>
            <w:noWrap/>
            <w:vAlign w:val="bottom"/>
            <w:hideMark/>
          </w:tcPr>
          <w:p w14:paraId="4EB73F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608904</w:t>
            </w:r>
          </w:p>
        </w:tc>
        <w:tc>
          <w:tcPr>
            <w:tcW w:w="3201" w:type="pct"/>
            <w:noWrap/>
            <w:vAlign w:val="bottom"/>
            <w:hideMark/>
          </w:tcPr>
          <w:p w14:paraId="670BCB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left axillary vein</w:t>
            </w:r>
          </w:p>
        </w:tc>
        <w:tc>
          <w:tcPr>
            <w:tcW w:w="531" w:type="pct"/>
            <w:noWrap/>
            <w:vAlign w:val="bottom"/>
            <w:hideMark/>
          </w:tcPr>
          <w:p w14:paraId="4A98F09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852D5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97DFED6" w14:textId="77777777" w:rsidTr="0032263E">
        <w:trPr>
          <w:trHeight w:val="300"/>
        </w:trPr>
        <w:tc>
          <w:tcPr>
            <w:tcW w:w="531" w:type="pct"/>
            <w:noWrap/>
            <w:vAlign w:val="bottom"/>
            <w:hideMark/>
          </w:tcPr>
          <w:p w14:paraId="6B3E1AB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761821</w:t>
            </w:r>
          </w:p>
        </w:tc>
        <w:tc>
          <w:tcPr>
            <w:tcW w:w="3201" w:type="pct"/>
            <w:noWrap/>
            <w:vAlign w:val="bottom"/>
            <w:hideMark/>
          </w:tcPr>
          <w:p w14:paraId="4894F3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left deep femoral vein</w:t>
            </w:r>
          </w:p>
        </w:tc>
        <w:tc>
          <w:tcPr>
            <w:tcW w:w="531" w:type="pct"/>
            <w:noWrap/>
            <w:vAlign w:val="bottom"/>
            <w:hideMark/>
          </w:tcPr>
          <w:p w14:paraId="155B730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05860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5D11005" w14:textId="77777777" w:rsidTr="0032263E">
        <w:trPr>
          <w:trHeight w:val="300"/>
        </w:trPr>
        <w:tc>
          <w:tcPr>
            <w:tcW w:w="531" w:type="pct"/>
            <w:noWrap/>
            <w:vAlign w:val="bottom"/>
            <w:hideMark/>
          </w:tcPr>
          <w:p w14:paraId="41A60EF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761819</w:t>
            </w:r>
          </w:p>
        </w:tc>
        <w:tc>
          <w:tcPr>
            <w:tcW w:w="3201" w:type="pct"/>
            <w:noWrap/>
            <w:vAlign w:val="bottom"/>
            <w:hideMark/>
          </w:tcPr>
          <w:p w14:paraId="1A98EE8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left femoral vein</w:t>
            </w:r>
          </w:p>
        </w:tc>
        <w:tc>
          <w:tcPr>
            <w:tcW w:w="531" w:type="pct"/>
            <w:noWrap/>
            <w:vAlign w:val="bottom"/>
            <w:hideMark/>
          </w:tcPr>
          <w:p w14:paraId="7804625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B3EDDD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1FD849A" w14:textId="77777777" w:rsidTr="0032263E">
        <w:trPr>
          <w:trHeight w:val="300"/>
        </w:trPr>
        <w:tc>
          <w:tcPr>
            <w:tcW w:w="531" w:type="pct"/>
            <w:noWrap/>
            <w:vAlign w:val="bottom"/>
            <w:hideMark/>
          </w:tcPr>
          <w:p w14:paraId="106048E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609000</w:t>
            </w:r>
          </w:p>
        </w:tc>
        <w:tc>
          <w:tcPr>
            <w:tcW w:w="3201" w:type="pct"/>
            <w:noWrap/>
            <w:vAlign w:val="bottom"/>
            <w:hideMark/>
          </w:tcPr>
          <w:p w14:paraId="58D9FC3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left popliteal vein</w:t>
            </w:r>
          </w:p>
        </w:tc>
        <w:tc>
          <w:tcPr>
            <w:tcW w:w="531" w:type="pct"/>
            <w:noWrap/>
            <w:vAlign w:val="bottom"/>
            <w:hideMark/>
          </w:tcPr>
          <w:p w14:paraId="3DADC79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ECDA34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5F19FF3" w14:textId="77777777" w:rsidTr="0032263E">
        <w:trPr>
          <w:trHeight w:val="300"/>
        </w:trPr>
        <w:tc>
          <w:tcPr>
            <w:tcW w:w="531" w:type="pct"/>
            <w:noWrap/>
            <w:vAlign w:val="bottom"/>
            <w:hideMark/>
          </w:tcPr>
          <w:p w14:paraId="35D4EF6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609005</w:t>
            </w:r>
          </w:p>
        </w:tc>
        <w:tc>
          <w:tcPr>
            <w:tcW w:w="3201" w:type="pct"/>
            <w:noWrap/>
            <w:vAlign w:val="bottom"/>
            <w:hideMark/>
          </w:tcPr>
          <w:p w14:paraId="44F1D62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left tibial vein</w:t>
            </w:r>
          </w:p>
        </w:tc>
        <w:tc>
          <w:tcPr>
            <w:tcW w:w="531" w:type="pct"/>
            <w:noWrap/>
            <w:vAlign w:val="bottom"/>
            <w:hideMark/>
          </w:tcPr>
          <w:p w14:paraId="0CB180C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0A6B1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87E168F" w14:textId="77777777" w:rsidTr="0032263E">
        <w:trPr>
          <w:trHeight w:val="300"/>
        </w:trPr>
        <w:tc>
          <w:tcPr>
            <w:tcW w:w="531" w:type="pct"/>
            <w:noWrap/>
            <w:vAlign w:val="bottom"/>
            <w:hideMark/>
          </w:tcPr>
          <w:p w14:paraId="0192291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4318407</w:t>
            </w:r>
          </w:p>
        </w:tc>
        <w:tc>
          <w:tcPr>
            <w:tcW w:w="3201" w:type="pct"/>
            <w:noWrap/>
            <w:vAlign w:val="bottom"/>
            <w:hideMark/>
          </w:tcPr>
          <w:p w14:paraId="5F3E00F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mesenteric vein</w:t>
            </w:r>
          </w:p>
        </w:tc>
        <w:tc>
          <w:tcPr>
            <w:tcW w:w="531" w:type="pct"/>
            <w:noWrap/>
            <w:vAlign w:val="bottom"/>
            <w:hideMark/>
          </w:tcPr>
          <w:p w14:paraId="68B8A9E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F5AC6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CC74950" w14:textId="77777777" w:rsidTr="0032263E">
        <w:trPr>
          <w:trHeight w:val="300"/>
        </w:trPr>
        <w:tc>
          <w:tcPr>
            <w:tcW w:w="531" w:type="pct"/>
            <w:noWrap/>
            <w:vAlign w:val="bottom"/>
            <w:hideMark/>
          </w:tcPr>
          <w:p w14:paraId="083441A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608903</w:t>
            </w:r>
          </w:p>
        </w:tc>
        <w:tc>
          <w:tcPr>
            <w:tcW w:w="3201" w:type="pct"/>
            <w:noWrap/>
            <w:vAlign w:val="bottom"/>
            <w:hideMark/>
          </w:tcPr>
          <w:p w14:paraId="57C80F2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right axillary vein</w:t>
            </w:r>
          </w:p>
        </w:tc>
        <w:tc>
          <w:tcPr>
            <w:tcW w:w="531" w:type="pct"/>
            <w:noWrap/>
            <w:vAlign w:val="bottom"/>
            <w:hideMark/>
          </w:tcPr>
          <w:p w14:paraId="30FABA7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DD12D6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955BA5D" w14:textId="77777777" w:rsidTr="0032263E">
        <w:trPr>
          <w:trHeight w:val="300"/>
        </w:trPr>
        <w:tc>
          <w:tcPr>
            <w:tcW w:w="531" w:type="pct"/>
            <w:noWrap/>
            <w:vAlign w:val="bottom"/>
            <w:hideMark/>
          </w:tcPr>
          <w:p w14:paraId="0454892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761820</w:t>
            </w:r>
          </w:p>
        </w:tc>
        <w:tc>
          <w:tcPr>
            <w:tcW w:w="3201" w:type="pct"/>
            <w:noWrap/>
            <w:vAlign w:val="bottom"/>
            <w:hideMark/>
          </w:tcPr>
          <w:p w14:paraId="3A1EB08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right deep femoral vein</w:t>
            </w:r>
          </w:p>
        </w:tc>
        <w:tc>
          <w:tcPr>
            <w:tcW w:w="531" w:type="pct"/>
            <w:noWrap/>
            <w:vAlign w:val="bottom"/>
            <w:hideMark/>
          </w:tcPr>
          <w:p w14:paraId="4667F61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1D58237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400B16A" w14:textId="77777777" w:rsidTr="0032263E">
        <w:trPr>
          <w:trHeight w:val="300"/>
        </w:trPr>
        <w:tc>
          <w:tcPr>
            <w:tcW w:w="531" w:type="pct"/>
            <w:noWrap/>
            <w:vAlign w:val="bottom"/>
            <w:hideMark/>
          </w:tcPr>
          <w:p w14:paraId="48DB60B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761818</w:t>
            </w:r>
          </w:p>
        </w:tc>
        <w:tc>
          <w:tcPr>
            <w:tcW w:w="3201" w:type="pct"/>
            <w:noWrap/>
            <w:vAlign w:val="bottom"/>
            <w:hideMark/>
          </w:tcPr>
          <w:p w14:paraId="231A52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right femoral vein</w:t>
            </w:r>
          </w:p>
        </w:tc>
        <w:tc>
          <w:tcPr>
            <w:tcW w:w="531" w:type="pct"/>
            <w:noWrap/>
            <w:vAlign w:val="bottom"/>
            <w:hideMark/>
          </w:tcPr>
          <w:p w14:paraId="43C8BE1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73053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DE36221" w14:textId="77777777" w:rsidTr="0032263E">
        <w:trPr>
          <w:trHeight w:val="300"/>
        </w:trPr>
        <w:tc>
          <w:tcPr>
            <w:tcW w:w="531" w:type="pct"/>
            <w:noWrap/>
            <w:vAlign w:val="bottom"/>
            <w:hideMark/>
          </w:tcPr>
          <w:p w14:paraId="09A30DC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609001</w:t>
            </w:r>
          </w:p>
        </w:tc>
        <w:tc>
          <w:tcPr>
            <w:tcW w:w="3201" w:type="pct"/>
            <w:noWrap/>
            <w:vAlign w:val="bottom"/>
            <w:hideMark/>
          </w:tcPr>
          <w:p w14:paraId="4F54055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right popliteal vein</w:t>
            </w:r>
          </w:p>
        </w:tc>
        <w:tc>
          <w:tcPr>
            <w:tcW w:w="531" w:type="pct"/>
            <w:noWrap/>
            <w:vAlign w:val="bottom"/>
            <w:hideMark/>
          </w:tcPr>
          <w:p w14:paraId="655F004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089B6E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E81DD2F" w14:textId="77777777" w:rsidTr="0032263E">
        <w:trPr>
          <w:trHeight w:val="300"/>
        </w:trPr>
        <w:tc>
          <w:tcPr>
            <w:tcW w:w="531" w:type="pct"/>
            <w:noWrap/>
            <w:vAlign w:val="bottom"/>
            <w:hideMark/>
          </w:tcPr>
          <w:p w14:paraId="273863E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609004</w:t>
            </w:r>
          </w:p>
        </w:tc>
        <w:tc>
          <w:tcPr>
            <w:tcW w:w="3201" w:type="pct"/>
            <w:noWrap/>
            <w:vAlign w:val="bottom"/>
            <w:hideMark/>
          </w:tcPr>
          <w:p w14:paraId="395C8B0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right tibial vein</w:t>
            </w:r>
          </w:p>
        </w:tc>
        <w:tc>
          <w:tcPr>
            <w:tcW w:w="531" w:type="pct"/>
            <w:noWrap/>
            <w:vAlign w:val="bottom"/>
            <w:hideMark/>
          </w:tcPr>
          <w:p w14:paraId="2E4F43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1D0B37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FE728D5" w14:textId="77777777" w:rsidTr="0032263E">
        <w:trPr>
          <w:trHeight w:val="300"/>
        </w:trPr>
        <w:tc>
          <w:tcPr>
            <w:tcW w:w="531" w:type="pct"/>
            <w:noWrap/>
            <w:vAlign w:val="bottom"/>
            <w:hideMark/>
          </w:tcPr>
          <w:p w14:paraId="470F1EB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4205652</w:t>
            </w:r>
          </w:p>
        </w:tc>
        <w:tc>
          <w:tcPr>
            <w:tcW w:w="3201" w:type="pct"/>
            <w:noWrap/>
            <w:vAlign w:val="bottom"/>
            <w:hideMark/>
          </w:tcPr>
          <w:p w14:paraId="2A19B5E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subclavian vein</w:t>
            </w:r>
          </w:p>
        </w:tc>
        <w:tc>
          <w:tcPr>
            <w:tcW w:w="531" w:type="pct"/>
            <w:noWrap/>
            <w:vAlign w:val="bottom"/>
            <w:hideMark/>
          </w:tcPr>
          <w:p w14:paraId="376563C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7B2580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A8003B8" w14:textId="77777777" w:rsidTr="0032263E">
        <w:trPr>
          <w:trHeight w:val="300"/>
        </w:trPr>
        <w:tc>
          <w:tcPr>
            <w:tcW w:w="531" w:type="pct"/>
            <w:noWrap/>
            <w:vAlign w:val="bottom"/>
            <w:hideMark/>
          </w:tcPr>
          <w:p w14:paraId="021640A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4110339</w:t>
            </w:r>
          </w:p>
        </w:tc>
        <w:tc>
          <w:tcPr>
            <w:tcW w:w="3201" w:type="pct"/>
            <w:noWrap/>
            <w:vAlign w:val="bottom"/>
            <w:hideMark/>
          </w:tcPr>
          <w:p w14:paraId="2ABA44B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anterior tibial vein</w:t>
            </w:r>
          </w:p>
        </w:tc>
        <w:tc>
          <w:tcPr>
            <w:tcW w:w="531" w:type="pct"/>
            <w:noWrap/>
            <w:vAlign w:val="bottom"/>
            <w:hideMark/>
          </w:tcPr>
          <w:p w14:paraId="46EC083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803F2A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933D8C6" w14:textId="77777777" w:rsidTr="0032263E">
        <w:trPr>
          <w:trHeight w:val="300"/>
        </w:trPr>
        <w:tc>
          <w:tcPr>
            <w:tcW w:w="531" w:type="pct"/>
            <w:noWrap/>
            <w:vAlign w:val="bottom"/>
            <w:hideMark/>
          </w:tcPr>
          <w:p w14:paraId="1C1BA6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4111868</w:t>
            </w:r>
          </w:p>
        </w:tc>
        <w:tc>
          <w:tcPr>
            <w:tcW w:w="3201" w:type="pct"/>
            <w:noWrap/>
            <w:vAlign w:val="bottom"/>
            <w:hideMark/>
          </w:tcPr>
          <w:p w14:paraId="6BBC271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common iliac vein</w:t>
            </w:r>
          </w:p>
        </w:tc>
        <w:tc>
          <w:tcPr>
            <w:tcW w:w="531" w:type="pct"/>
            <w:noWrap/>
            <w:vAlign w:val="bottom"/>
            <w:hideMark/>
          </w:tcPr>
          <w:p w14:paraId="2C34761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3A26CC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D5CEF65" w14:textId="77777777" w:rsidTr="0032263E">
        <w:trPr>
          <w:trHeight w:val="300"/>
        </w:trPr>
        <w:tc>
          <w:tcPr>
            <w:tcW w:w="531" w:type="pct"/>
            <w:noWrap/>
            <w:vAlign w:val="bottom"/>
            <w:hideMark/>
          </w:tcPr>
          <w:p w14:paraId="150FECB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4110343</w:t>
            </w:r>
          </w:p>
        </w:tc>
        <w:tc>
          <w:tcPr>
            <w:tcW w:w="3201" w:type="pct"/>
            <w:noWrap/>
            <w:vAlign w:val="bottom"/>
            <w:hideMark/>
          </w:tcPr>
          <w:p w14:paraId="1EF7DD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external iliac vein</w:t>
            </w:r>
          </w:p>
        </w:tc>
        <w:tc>
          <w:tcPr>
            <w:tcW w:w="531" w:type="pct"/>
            <w:noWrap/>
            <w:vAlign w:val="bottom"/>
            <w:hideMark/>
          </w:tcPr>
          <w:p w14:paraId="2601EE7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326AA3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4AD799F" w14:textId="77777777" w:rsidTr="0032263E">
        <w:trPr>
          <w:trHeight w:val="300"/>
        </w:trPr>
        <w:tc>
          <w:tcPr>
            <w:tcW w:w="531" w:type="pct"/>
            <w:noWrap/>
            <w:vAlign w:val="bottom"/>
            <w:hideMark/>
          </w:tcPr>
          <w:p w14:paraId="2158F9B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439314</w:t>
            </w:r>
          </w:p>
        </w:tc>
        <w:tc>
          <w:tcPr>
            <w:tcW w:w="3201" w:type="pct"/>
            <w:noWrap/>
            <w:vAlign w:val="bottom"/>
            <w:hideMark/>
          </w:tcPr>
          <w:p w14:paraId="6D70BD6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femoral vein</w:t>
            </w:r>
          </w:p>
        </w:tc>
        <w:tc>
          <w:tcPr>
            <w:tcW w:w="531" w:type="pct"/>
            <w:noWrap/>
            <w:vAlign w:val="bottom"/>
            <w:hideMark/>
          </w:tcPr>
          <w:p w14:paraId="191F86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984BF5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DD265A5" w14:textId="77777777" w:rsidTr="0032263E">
        <w:trPr>
          <w:trHeight w:val="300"/>
        </w:trPr>
        <w:tc>
          <w:tcPr>
            <w:tcW w:w="531" w:type="pct"/>
            <w:noWrap/>
            <w:vAlign w:val="bottom"/>
            <w:hideMark/>
          </w:tcPr>
          <w:p w14:paraId="2E1F9CC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4109877</w:t>
            </w:r>
          </w:p>
        </w:tc>
        <w:tc>
          <w:tcPr>
            <w:tcW w:w="3201" w:type="pct"/>
            <w:noWrap/>
            <w:vAlign w:val="bottom"/>
            <w:hideMark/>
          </w:tcPr>
          <w:p w14:paraId="0DCD89B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internal iliac vein</w:t>
            </w:r>
          </w:p>
        </w:tc>
        <w:tc>
          <w:tcPr>
            <w:tcW w:w="531" w:type="pct"/>
            <w:noWrap/>
            <w:vAlign w:val="bottom"/>
            <w:hideMark/>
          </w:tcPr>
          <w:p w14:paraId="2128A65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F8148C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941DCDD" w14:textId="77777777" w:rsidTr="0032263E">
        <w:trPr>
          <w:trHeight w:val="300"/>
        </w:trPr>
        <w:tc>
          <w:tcPr>
            <w:tcW w:w="531" w:type="pct"/>
            <w:noWrap/>
            <w:vAlign w:val="bottom"/>
            <w:hideMark/>
          </w:tcPr>
          <w:p w14:paraId="5B9232D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4112171</w:t>
            </w:r>
          </w:p>
        </w:tc>
        <w:tc>
          <w:tcPr>
            <w:tcW w:w="3201" w:type="pct"/>
            <w:noWrap/>
            <w:vAlign w:val="bottom"/>
            <w:hideMark/>
          </w:tcPr>
          <w:p w14:paraId="12B67D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popliteal vein</w:t>
            </w:r>
          </w:p>
        </w:tc>
        <w:tc>
          <w:tcPr>
            <w:tcW w:w="531" w:type="pct"/>
            <w:noWrap/>
            <w:vAlign w:val="bottom"/>
            <w:hideMark/>
          </w:tcPr>
          <w:p w14:paraId="7DEF5A0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25DF30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C717182" w14:textId="77777777" w:rsidTr="0032263E">
        <w:trPr>
          <w:trHeight w:val="300"/>
        </w:trPr>
        <w:tc>
          <w:tcPr>
            <w:tcW w:w="531" w:type="pct"/>
            <w:noWrap/>
            <w:vAlign w:val="bottom"/>
            <w:hideMark/>
          </w:tcPr>
          <w:p w14:paraId="7EC2EB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4112172</w:t>
            </w:r>
          </w:p>
        </w:tc>
        <w:tc>
          <w:tcPr>
            <w:tcW w:w="3201" w:type="pct"/>
            <w:noWrap/>
            <w:vAlign w:val="bottom"/>
            <w:hideMark/>
          </w:tcPr>
          <w:p w14:paraId="16CD44C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posterior tibial vein</w:t>
            </w:r>
          </w:p>
        </w:tc>
        <w:tc>
          <w:tcPr>
            <w:tcW w:w="531" w:type="pct"/>
            <w:noWrap/>
            <w:vAlign w:val="bottom"/>
            <w:hideMark/>
          </w:tcPr>
          <w:p w14:paraId="5BD3697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5881F3C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FB9493B" w14:textId="77777777" w:rsidTr="0032263E">
        <w:trPr>
          <w:trHeight w:val="300"/>
        </w:trPr>
        <w:tc>
          <w:tcPr>
            <w:tcW w:w="531" w:type="pct"/>
            <w:noWrap/>
            <w:vAlign w:val="bottom"/>
            <w:hideMark/>
          </w:tcPr>
          <w:p w14:paraId="771C50C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4250765</w:t>
            </w:r>
          </w:p>
        </w:tc>
        <w:tc>
          <w:tcPr>
            <w:tcW w:w="3201" w:type="pct"/>
            <w:noWrap/>
            <w:vAlign w:val="bottom"/>
            <w:hideMark/>
          </w:tcPr>
          <w:p w14:paraId="1452F5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tibial vein</w:t>
            </w:r>
          </w:p>
        </w:tc>
        <w:tc>
          <w:tcPr>
            <w:tcW w:w="531" w:type="pct"/>
            <w:noWrap/>
            <w:vAlign w:val="bottom"/>
            <w:hideMark/>
          </w:tcPr>
          <w:p w14:paraId="4DA98C8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C81EEF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40A5173" w14:textId="77777777" w:rsidTr="0032263E">
        <w:trPr>
          <w:trHeight w:val="300"/>
        </w:trPr>
        <w:tc>
          <w:tcPr>
            <w:tcW w:w="531" w:type="pct"/>
            <w:noWrap/>
            <w:vAlign w:val="bottom"/>
            <w:hideMark/>
          </w:tcPr>
          <w:p w14:paraId="223B2BA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42538533</w:t>
            </w:r>
          </w:p>
        </w:tc>
        <w:tc>
          <w:tcPr>
            <w:tcW w:w="3201" w:type="pct"/>
            <w:noWrap/>
            <w:vAlign w:val="bottom"/>
            <w:hideMark/>
          </w:tcPr>
          <w:p w14:paraId="5305BF7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iliac vein</w:t>
            </w:r>
          </w:p>
        </w:tc>
        <w:tc>
          <w:tcPr>
            <w:tcW w:w="531" w:type="pct"/>
            <w:noWrap/>
            <w:vAlign w:val="bottom"/>
            <w:hideMark/>
          </w:tcPr>
          <w:p w14:paraId="1E8F1B5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3197E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F78D0B7" w14:textId="77777777" w:rsidTr="0032263E">
        <w:trPr>
          <w:trHeight w:val="300"/>
        </w:trPr>
        <w:tc>
          <w:tcPr>
            <w:tcW w:w="531" w:type="pct"/>
            <w:noWrap/>
            <w:vAlign w:val="bottom"/>
            <w:hideMark/>
          </w:tcPr>
          <w:p w14:paraId="0AE37F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44811347</w:t>
            </w:r>
          </w:p>
        </w:tc>
        <w:tc>
          <w:tcPr>
            <w:tcW w:w="3201" w:type="pct"/>
            <w:noWrap/>
            <w:vAlign w:val="bottom"/>
            <w:hideMark/>
          </w:tcPr>
          <w:p w14:paraId="54927F0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internal jugular vein</w:t>
            </w:r>
          </w:p>
        </w:tc>
        <w:tc>
          <w:tcPr>
            <w:tcW w:w="531" w:type="pct"/>
            <w:noWrap/>
            <w:vAlign w:val="bottom"/>
            <w:hideMark/>
          </w:tcPr>
          <w:p w14:paraId="131FB9F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432DCF5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48E2DF4" w14:textId="77777777" w:rsidTr="0032263E">
        <w:trPr>
          <w:trHeight w:val="300"/>
        </w:trPr>
        <w:tc>
          <w:tcPr>
            <w:tcW w:w="531" w:type="pct"/>
            <w:noWrap/>
            <w:vAlign w:val="bottom"/>
            <w:hideMark/>
          </w:tcPr>
          <w:p w14:paraId="68EBE3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765049</w:t>
            </w:r>
          </w:p>
        </w:tc>
        <w:tc>
          <w:tcPr>
            <w:tcW w:w="3201" w:type="pct"/>
            <w:noWrap/>
            <w:vAlign w:val="bottom"/>
            <w:hideMark/>
          </w:tcPr>
          <w:p w14:paraId="3C86A29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left peroneal vein</w:t>
            </w:r>
          </w:p>
        </w:tc>
        <w:tc>
          <w:tcPr>
            <w:tcW w:w="531" w:type="pct"/>
            <w:noWrap/>
            <w:vAlign w:val="bottom"/>
            <w:hideMark/>
          </w:tcPr>
          <w:p w14:paraId="141793E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791EF1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0850ADC" w14:textId="77777777" w:rsidTr="0032263E">
        <w:trPr>
          <w:trHeight w:val="300"/>
        </w:trPr>
        <w:tc>
          <w:tcPr>
            <w:tcW w:w="531" w:type="pct"/>
            <w:noWrap/>
            <w:vAlign w:val="bottom"/>
            <w:hideMark/>
          </w:tcPr>
          <w:p w14:paraId="3D85D95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4317289</w:t>
            </w:r>
          </w:p>
        </w:tc>
        <w:tc>
          <w:tcPr>
            <w:tcW w:w="3201" w:type="pct"/>
            <w:noWrap/>
            <w:vAlign w:val="bottom"/>
            <w:hideMark/>
          </w:tcPr>
          <w:p w14:paraId="52F0719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mesenteric vein</w:t>
            </w:r>
          </w:p>
        </w:tc>
        <w:tc>
          <w:tcPr>
            <w:tcW w:w="531" w:type="pct"/>
            <w:noWrap/>
            <w:vAlign w:val="bottom"/>
            <w:hideMark/>
          </w:tcPr>
          <w:p w14:paraId="6D429F8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2FEEA03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756AAF5" w14:textId="77777777" w:rsidTr="0032263E">
        <w:trPr>
          <w:trHeight w:val="300"/>
        </w:trPr>
        <w:tc>
          <w:tcPr>
            <w:tcW w:w="531" w:type="pct"/>
            <w:noWrap/>
            <w:vAlign w:val="bottom"/>
            <w:hideMark/>
          </w:tcPr>
          <w:p w14:paraId="3AFE928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lastRenderedPageBreak/>
              <w:t>4203836</w:t>
            </w:r>
          </w:p>
        </w:tc>
        <w:tc>
          <w:tcPr>
            <w:tcW w:w="3201" w:type="pct"/>
            <w:noWrap/>
            <w:vAlign w:val="bottom"/>
            <w:hideMark/>
          </w:tcPr>
          <w:p w14:paraId="53493C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subclavian vein</w:t>
            </w:r>
          </w:p>
        </w:tc>
        <w:tc>
          <w:tcPr>
            <w:tcW w:w="531" w:type="pct"/>
            <w:noWrap/>
            <w:vAlign w:val="bottom"/>
            <w:hideMark/>
          </w:tcPr>
          <w:p w14:paraId="3BA328C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D606D8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DA10616" w14:textId="77777777" w:rsidTr="0032263E">
        <w:trPr>
          <w:trHeight w:val="300"/>
        </w:trPr>
        <w:tc>
          <w:tcPr>
            <w:tcW w:w="531" w:type="pct"/>
            <w:noWrap/>
            <w:vAlign w:val="bottom"/>
            <w:hideMark/>
          </w:tcPr>
          <w:p w14:paraId="52E96DD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4175649</w:t>
            </w:r>
          </w:p>
        </w:tc>
        <w:tc>
          <w:tcPr>
            <w:tcW w:w="3201" w:type="pct"/>
            <w:noWrap/>
            <w:vAlign w:val="bottom"/>
            <w:hideMark/>
          </w:tcPr>
          <w:p w14:paraId="6026CBA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the popliteal vein</w:t>
            </w:r>
          </w:p>
        </w:tc>
        <w:tc>
          <w:tcPr>
            <w:tcW w:w="531" w:type="pct"/>
            <w:noWrap/>
            <w:vAlign w:val="bottom"/>
            <w:hideMark/>
          </w:tcPr>
          <w:p w14:paraId="4B5FD8F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713CCB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E854CDF" w14:textId="77777777" w:rsidTr="0032263E">
        <w:trPr>
          <w:trHeight w:val="300"/>
        </w:trPr>
        <w:tc>
          <w:tcPr>
            <w:tcW w:w="531" w:type="pct"/>
            <w:noWrap/>
            <w:vAlign w:val="bottom"/>
            <w:hideMark/>
          </w:tcPr>
          <w:p w14:paraId="757334A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4153353</w:t>
            </w:r>
          </w:p>
        </w:tc>
        <w:tc>
          <w:tcPr>
            <w:tcW w:w="3201" w:type="pct"/>
            <w:noWrap/>
            <w:vAlign w:val="bottom"/>
            <w:hideMark/>
          </w:tcPr>
          <w:p w14:paraId="5FB819D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Traumatic thrombosis of axillary vein</w:t>
            </w:r>
          </w:p>
        </w:tc>
        <w:tc>
          <w:tcPr>
            <w:tcW w:w="531" w:type="pct"/>
            <w:noWrap/>
            <w:vAlign w:val="bottom"/>
            <w:hideMark/>
          </w:tcPr>
          <w:p w14:paraId="34C48DB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737EB22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FAFA720" w14:textId="77777777" w:rsidTr="0032263E">
        <w:trPr>
          <w:trHeight w:val="300"/>
        </w:trPr>
        <w:tc>
          <w:tcPr>
            <w:tcW w:w="531" w:type="pct"/>
            <w:noWrap/>
            <w:vAlign w:val="bottom"/>
            <w:hideMark/>
          </w:tcPr>
          <w:p w14:paraId="3AE2E49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46285904</w:t>
            </w:r>
          </w:p>
        </w:tc>
        <w:tc>
          <w:tcPr>
            <w:tcW w:w="3201" w:type="pct"/>
            <w:noWrap/>
            <w:vAlign w:val="bottom"/>
            <w:hideMark/>
          </w:tcPr>
          <w:p w14:paraId="2D68966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Unprovoked deep vein thrombosis</w:t>
            </w:r>
          </w:p>
        </w:tc>
        <w:tc>
          <w:tcPr>
            <w:tcW w:w="531" w:type="pct"/>
            <w:noWrap/>
            <w:vAlign w:val="bottom"/>
            <w:hideMark/>
          </w:tcPr>
          <w:p w14:paraId="205EB8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6CDB99F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2D45644" w14:textId="77777777" w:rsidTr="0032263E">
        <w:trPr>
          <w:trHeight w:val="300"/>
        </w:trPr>
        <w:tc>
          <w:tcPr>
            <w:tcW w:w="531" w:type="pct"/>
            <w:noWrap/>
            <w:vAlign w:val="bottom"/>
            <w:hideMark/>
          </w:tcPr>
          <w:p w14:paraId="50AB483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37163265</w:t>
            </w:r>
          </w:p>
        </w:tc>
        <w:tc>
          <w:tcPr>
            <w:tcW w:w="3201" w:type="pct"/>
            <w:noWrap/>
            <w:vAlign w:val="bottom"/>
            <w:hideMark/>
          </w:tcPr>
          <w:p w14:paraId="55FE852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Venous thromboembolism due to thrombosis of vein of lower limb</w:t>
            </w:r>
          </w:p>
        </w:tc>
        <w:tc>
          <w:tcPr>
            <w:tcW w:w="531" w:type="pct"/>
            <w:noWrap/>
            <w:vAlign w:val="bottom"/>
            <w:hideMark/>
          </w:tcPr>
          <w:p w14:paraId="204615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737" w:type="pct"/>
            <w:noWrap/>
            <w:vAlign w:val="bottom"/>
            <w:hideMark/>
          </w:tcPr>
          <w:p w14:paraId="3BAD4F9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bl>
    <w:p w14:paraId="26FE1777" w14:textId="77777777" w:rsidR="00CD333B" w:rsidRDefault="00CD333B" w:rsidP="004F785B">
      <w:pPr>
        <w:pStyle w:val="BodytextAgency"/>
        <w:spacing w:after="120" w:line="240" w:lineRule="auto"/>
      </w:pPr>
    </w:p>
    <w:p w14:paraId="7CD702E0" w14:textId="703F3D98" w:rsidR="00CD333B" w:rsidRPr="005D7F94" w:rsidRDefault="00CD333B" w:rsidP="00203C2D">
      <w:pPr>
        <w:keepNext/>
        <w:keepLines/>
        <w:spacing w:after="120" w:line="240" w:lineRule="auto"/>
        <w:outlineLvl w:val="3"/>
        <w:rPr>
          <w:rFonts w:ascii="Calibri" w:eastAsia="Calibri" w:hAnsi="Calibri" w:cs="Calibri"/>
          <w:color w:val="003399"/>
        </w:rPr>
      </w:pPr>
      <w:bookmarkStart w:id="891" w:name="_Toc207722701"/>
      <w:bookmarkStart w:id="892" w:name="_Toc211005602"/>
      <w:r w:rsidRPr="00203C2D">
        <w:rPr>
          <w:rFonts w:ascii="Calibri" w:eastAsia="Calibri" w:hAnsi="Calibri" w:cs="Calibri"/>
          <w:color w:val="003399"/>
        </w:rPr>
        <w:t xml:space="preserve">Table S2. </w:t>
      </w:r>
      <w:r w:rsidRPr="005D7F94">
        <w:rPr>
          <w:rFonts w:ascii="Calibri" w:eastAsia="Calibri" w:hAnsi="Calibri" w:cs="Calibri"/>
          <w:color w:val="003399"/>
        </w:rPr>
        <w:t>List of concepts used to define pulmonary embolism (PE).</w:t>
      </w:r>
      <w:bookmarkEnd w:id="891"/>
      <w:bookmarkEnd w:id="892"/>
    </w:p>
    <w:tbl>
      <w:tblPr>
        <w:tblW w:w="5000" w:type="pct"/>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1165"/>
        <w:gridCol w:w="6129"/>
        <w:gridCol w:w="1167"/>
        <w:gridCol w:w="1167"/>
      </w:tblGrid>
      <w:tr w:rsidR="00CD333B" w:rsidRPr="00464819" w14:paraId="15E6FF36" w14:textId="77777777" w:rsidTr="0032263E">
        <w:trPr>
          <w:trHeight w:val="300"/>
        </w:trPr>
        <w:tc>
          <w:tcPr>
            <w:tcW w:w="605" w:type="pct"/>
            <w:shd w:val="clear" w:color="auto" w:fill="003193"/>
            <w:noWrap/>
            <w:vAlign w:val="bottom"/>
            <w:hideMark/>
          </w:tcPr>
          <w:p w14:paraId="5F9649A1"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rPr>
              <w:t>Concept ID</w:t>
            </w:r>
          </w:p>
        </w:tc>
        <w:tc>
          <w:tcPr>
            <w:tcW w:w="3182" w:type="pct"/>
            <w:shd w:val="clear" w:color="auto" w:fill="003193"/>
            <w:noWrap/>
            <w:vAlign w:val="bottom"/>
            <w:hideMark/>
          </w:tcPr>
          <w:p w14:paraId="239381E0"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Concept Name</w:t>
            </w:r>
          </w:p>
        </w:tc>
        <w:tc>
          <w:tcPr>
            <w:tcW w:w="606" w:type="pct"/>
            <w:shd w:val="clear" w:color="auto" w:fill="003193"/>
            <w:noWrap/>
            <w:vAlign w:val="bottom"/>
            <w:hideMark/>
          </w:tcPr>
          <w:p w14:paraId="6CEA46CA"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Domain</w:t>
            </w:r>
          </w:p>
        </w:tc>
        <w:tc>
          <w:tcPr>
            <w:tcW w:w="606" w:type="pct"/>
            <w:shd w:val="clear" w:color="auto" w:fill="003193"/>
            <w:noWrap/>
            <w:vAlign w:val="bottom"/>
            <w:hideMark/>
          </w:tcPr>
          <w:p w14:paraId="72AA9A1B"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Vocabulary</w:t>
            </w:r>
          </w:p>
        </w:tc>
      </w:tr>
      <w:tr w:rsidR="00CD333B" w:rsidRPr="00464819" w14:paraId="3CCE57A8" w14:textId="77777777" w:rsidTr="0032263E">
        <w:trPr>
          <w:trHeight w:val="300"/>
        </w:trPr>
        <w:tc>
          <w:tcPr>
            <w:tcW w:w="605" w:type="pct"/>
            <w:noWrap/>
            <w:vAlign w:val="bottom"/>
            <w:hideMark/>
          </w:tcPr>
          <w:p w14:paraId="59D988C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608954</w:t>
            </w:r>
          </w:p>
        </w:tc>
        <w:tc>
          <w:tcPr>
            <w:tcW w:w="3182" w:type="pct"/>
            <w:noWrap/>
            <w:vAlign w:val="bottom"/>
            <w:hideMark/>
          </w:tcPr>
          <w:p w14:paraId="0960B25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w:t>
            </w:r>
            <w:proofErr w:type="spellStart"/>
            <w:r w:rsidRPr="00A204AC">
              <w:rPr>
                <w:rFonts w:cstheme="minorHAnsi"/>
                <w:color w:val="000000"/>
                <w:sz w:val="18"/>
                <w:szCs w:val="18"/>
              </w:rPr>
              <w:t>cor</w:t>
            </w:r>
            <w:proofErr w:type="spellEnd"/>
            <w:r w:rsidRPr="00A204AC">
              <w:rPr>
                <w:rFonts w:cstheme="minorHAnsi"/>
                <w:color w:val="000000"/>
                <w:sz w:val="18"/>
                <w:szCs w:val="18"/>
              </w:rPr>
              <w:t xml:space="preserve"> pulmonale due to septic pulmonary embolism</w:t>
            </w:r>
          </w:p>
        </w:tc>
        <w:tc>
          <w:tcPr>
            <w:tcW w:w="606" w:type="pct"/>
            <w:noWrap/>
            <w:vAlign w:val="bottom"/>
            <w:hideMark/>
          </w:tcPr>
          <w:p w14:paraId="5DA6F6C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6956AA4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957AFA4" w14:textId="77777777" w:rsidTr="0032263E">
        <w:trPr>
          <w:trHeight w:val="300"/>
        </w:trPr>
        <w:tc>
          <w:tcPr>
            <w:tcW w:w="605" w:type="pct"/>
            <w:noWrap/>
            <w:vAlign w:val="bottom"/>
            <w:hideMark/>
          </w:tcPr>
          <w:p w14:paraId="53058BE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4120091</w:t>
            </w:r>
          </w:p>
        </w:tc>
        <w:tc>
          <w:tcPr>
            <w:tcW w:w="3182" w:type="pct"/>
            <w:noWrap/>
            <w:vAlign w:val="bottom"/>
            <w:hideMark/>
          </w:tcPr>
          <w:p w14:paraId="16D57F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massive pulmonary embolism</w:t>
            </w:r>
          </w:p>
        </w:tc>
        <w:tc>
          <w:tcPr>
            <w:tcW w:w="606" w:type="pct"/>
            <w:noWrap/>
            <w:vAlign w:val="bottom"/>
            <w:hideMark/>
          </w:tcPr>
          <w:p w14:paraId="178C160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7434D18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5806E02" w14:textId="77777777" w:rsidTr="0032263E">
        <w:trPr>
          <w:trHeight w:val="300"/>
        </w:trPr>
        <w:tc>
          <w:tcPr>
            <w:tcW w:w="605" w:type="pct"/>
            <w:noWrap/>
            <w:vAlign w:val="bottom"/>
            <w:hideMark/>
          </w:tcPr>
          <w:p w14:paraId="23FA010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45768439</w:t>
            </w:r>
          </w:p>
        </w:tc>
        <w:tc>
          <w:tcPr>
            <w:tcW w:w="3182" w:type="pct"/>
            <w:noWrap/>
            <w:vAlign w:val="bottom"/>
            <w:hideMark/>
          </w:tcPr>
          <w:p w14:paraId="4905D9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pulmonary embolism</w:t>
            </w:r>
          </w:p>
        </w:tc>
        <w:tc>
          <w:tcPr>
            <w:tcW w:w="606" w:type="pct"/>
            <w:noWrap/>
            <w:vAlign w:val="bottom"/>
            <w:hideMark/>
          </w:tcPr>
          <w:p w14:paraId="00762F0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50F6575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8D4FFF6" w14:textId="77777777" w:rsidTr="0032263E">
        <w:trPr>
          <w:trHeight w:val="300"/>
        </w:trPr>
        <w:tc>
          <w:tcPr>
            <w:tcW w:w="605" w:type="pct"/>
            <w:noWrap/>
            <w:vAlign w:val="bottom"/>
            <w:hideMark/>
          </w:tcPr>
          <w:p w14:paraId="7B090EC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45768888</w:t>
            </w:r>
          </w:p>
        </w:tc>
        <w:tc>
          <w:tcPr>
            <w:tcW w:w="3182" w:type="pct"/>
            <w:noWrap/>
            <w:vAlign w:val="bottom"/>
            <w:hideMark/>
          </w:tcPr>
          <w:p w14:paraId="2588D02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pulmonary thromboembolism</w:t>
            </w:r>
          </w:p>
        </w:tc>
        <w:tc>
          <w:tcPr>
            <w:tcW w:w="606" w:type="pct"/>
            <w:noWrap/>
            <w:vAlign w:val="bottom"/>
            <w:hideMark/>
          </w:tcPr>
          <w:p w14:paraId="0CA5EBF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545B2CD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AA6C1D8" w14:textId="77777777" w:rsidTr="0032263E">
        <w:trPr>
          <w:trHeight w:val="300"/>
        </w:trPr>
        <w:tc>
          <w:tcPr>
            <w:tcW w:w="605" w:type="pct"/>
            <w:noWrap/>
            <w:vAlign w:val="bottom"/>
            <w:hideMark/>
          </w:tcPr>
          <w:p w14:paraId="2E6C6CD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762808</w:t>
            </w:r>
          </w:p>
        </w:tc>
        <w:tc>
          <w:tcPr>
            <w:tcW w:w="3182" w:type="pct"/>
            <w:noWrap/>
            <w:vAlign w:val="bottom"/>
            <w:hideMark/>
          </w:tcPr>
          <w:p w14:paraId="109934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Infarction of lung due to embolus</w:t>
            </w:r>
          </w:p>
        </w:tc>
        <w:tc>
          <w:tcPr>
            <w:tcW w:w="606" w:type="pct"/>
            <w:noWrap/>
            <w:vAlign w:val="bottom"/>
            <w:hideMark/>
          </w:tcPr>
          <w:p w14:paraId="6088804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6FAD691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6466BAEE" w14:textId="77777777" w:rsidTr="0032263E">
        <w:trPr>
          <w:trHeight w:val="300"/>
        </w:trPr>
        <w:tc>
          <w:tcPr>
            <w:tcW w:w="605" w:type="pct"/>
            <w:noWrap/>
            <w:vAlign w:val="bottom"/>
            <w:hideMark/>
          </w:tcPr>
          <w:p w14:paraId="1A6777C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40480461</w:t>
            </w:r>
          </w:p>
        </w:tc>
        <w:tc>
          <w:tcPr>
            <w:tcW w:w="3182" w:type="pct"/>
            <w:noWrap/>
            <w:vAlign w:val="bottom"/>
            <w:hideMark/>
          </w:tcPr>
          <w:p w14:paraId="0E6ACDE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Infarction of lung due to iatrogenic pulmonary embolism</w:t>
            </w:r>
          </w:p>
        </w:tc>
        <w:tc>
          <w:tcPr>
            <w:tcW w:w="606" w:type="pct"/>
            <w:noWrap/>
            <w:vAlign w:val="bottom"/>
            <w:hideMark/>
          </w:tcPr>
          <w:p w14:paraId="3269209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0614BB6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18D24EF1" w14:textId="77777777" w:rsidTr="0032263E">
        <w:trPr>
          <w:trHeight w:val="300"/>
        </w:trPr>
        <w:tc>
          <w:tcPr>
            <w:tcW w:w="605" w:type="pct"/>
            <w:noWrap/>
            <w:vAlign w:val="bottom"/>
            <w:hideMark/>
          </w:tcPr>
          <w:p w14:paraId="541E2C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4108681</w:t>
            </w:r>
          </w:p>
        </w:tc>
        <w:tc>
          <w:tcPr>
            <w:tcW w:w="3182" w:type="pct"/>
            <w:noWrap/>
            <w:vAlign w:val="bottom"/>
            <w:hideMark/>
          </w:tcPr>
          <w:p w14:paraId="248ED40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Postoperative pulmonary embolus</w:t>
            </w:r>
          </w:p>
        </w:tc>
        <w:tc>
          <w:tcPr>
            <w:tcW w:w="606" w:type="pct"/>
            <w:noWrap/>
            <w:vAlign w:val="bottom"/>
            <w:hideMark/>
          </w:tcPr>
          <w:p w14:paraId="166846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3965FE1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4F55E9E" w14:textId="77777777" w:rsidTr="0032263E">
        <w:trPr>
          <w:trHeight w:val="300"/>
        </w:trPr>
        <w:tc>
          <w:tcPr>
            <w:tcW w:w="605" w:type="pct"/>
            <w:noWrap/>
            <w:vAlign w:val="bottom"/>
            <w:hideMark/>
          </w:tcPr>
          <w:p w14:paraId="572B341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37160752</w:t>
            </w:r>
          </w:p>
        </w:tc>
        <w:tc>
          <w:tcPr>
            <w:tcW w:w="3182" w:type="pct"/>
            <w:noWrap/>
            <w:vAlign w:val="bottom"/>
            <w:hideMark/>
          </w:tcPr>
          <w:p w14:paraId="2F7932B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Postoperative pulmonary thromboembolism</w:t>
            </w:r>
          </w:p>
        </w:tc>
        <w:tc>
          <w:tcPr>
            <w:tcW w:w="606" w:type="pct"/>
            <w:noWrap/>
            <w:vAlign w:val="bottom"/>
            <w:hideMark/>
          </w:tcPr>
          <w:p w14:paraId="579B555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7D25FA0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4EF5D2F" w14:textId="77777777" w:rsidTr="0032263E">
        <w:trPr>
          <w:trHeight w:val="300"/>
        </w:trPr>
        <w:tc>
          <w:tcPr>
            <w:tcW w:w="605" w:type="pct"/>
            <w:noWrap/>
            <w:vAlign w:val="bottom"/>
            <w:hideMark/>
          </w:tcPr>
          <w:p w14:paraId="443BB44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1244882</w:t>
            </w:r>
          </w:p>
        </w:tc>
        <w:tc>
          <w:tcPr>
            <w:tcW w:w="3182" w:type="pct"/>
            <w:noWrap/>
            <w:vAlign w:val="bottom"/>
            <w:hideMark/>
          </w:tcPr>
          <w:p w14:paraId="418002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Pulmonary artery embolism due to foreign body</w:t>
            </w:r>
          </w:p>
        </w:tc>
        <w:tc>
          <w:tcPr>
            <w:tcW w:w="606" w:type="pct"/>
            <w:noWrap/>
            <w:vAlign w:val="bottom"/>
            <w:hideMark/>
          </w:tcPr>
          <w:p w14:paraId="66F37C7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25FBB8D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0D323827" w14:textId="77777777" w:rsidTr="0032263E">
        <w:trPr>
          <w:trHeight w:val="300"/>
        </w:trPr>
        <w:tc>
          <w:tcPr>
            <w:tcW w:w="605" w:type="pct"/>
            <w:noWrap/>
            <w:vAlign w:val="bottom"/>
            <w:hideMark/>
          </w:tcPr>
          <w:p w14:paraId="2DD6B3A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440417</w:t>
            </w:r>
          </w:p>
        </w:tc>
        <w:tc>
          <w:tcPr>
            <w:tcW w:w="3182" w:type="pct"/>
            <w:noWrap/>
            <w:vAlign w:val="bottom"/>
            <w:hideMark/>
          </w:tcPr>
          <w:p w14:paraId="20B811B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Pulmonary embolism</w:t>
            </w:r>
          </w:p>
        </w:tc>
        <w:tc>
          <w:tcPr>
            <w:tcW w:w="606" w:type="pct"/>
            <w:noWrap/>
            <w:vAlign w:val="bottom"/>
            <w:hideMark/>
          </w:tcPr>
          <w:p w14:paraId="508CB52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410F90C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2E19069" w14:textId="77777777" w:rsidTr="0032263E">
        <w:trPr>
          <w:trHeight w:val="300"/>
        </w:trPr>
        <w:tc>
          <w:tcPr>
            <w:tcW w:w="605" w:type="pct"/>
            <w:noWrap/>
            <w:vAlign w:val="bottom"/>
            <w:hideMark/>
          </w:tcPr>
          <w:p w14:paraId="5AA0EE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37109911</w:t>
            </w:r>
          </w:p>
        </w:tc>
        <w:tc>
          <w:tcPr>
            <w:tcW w:w="3182" w:type="pct"/>
            <w:noWrap/>
            <w:vAlign w:val="bottom"/>
            <w:hideMark/>
          </w:tcPr>
          <w:p w14:paraId="6AE7EFF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Pulmonary embolism due to and following acute myocardial infarction</w:t>
            </w:r>
          </w:p>
        </w:tc>
        <w:tc>
          <w:tcPr>
            <w:tcW w:w="606" w:type="pct"/>
            <w:noWrap/>
            <w:vAlign w:val="bottom"/>
            <w:hideMark/>
          </w:tcPr>
          <w:p w14:paraId="5EEEAA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0516B3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5D6638DB" w14:textId="77777777" w:rsidTr="0032263E">
        <w:trPr>
          <w:trHeight w:val="300"/>
        </w:trPr>
        <w:tc>
          <w:tcPr>
            <w:tcW w:w="605" w:type="pct"/>
            <w:noWrap/>
            <w:vAlign w:val="bottom"/>
            <w:hideMark/>
          </w:tcPr>
          <w:p w14:paraId="326DED2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37016922</w:t>
            </w:r>
          </w:p>
        </w:tc>
        <w:tc>
          <w:tcPr>
            <w:tcW w:w="3182" w:type="pct"/>
            <w:noWrap/>
            <w:vAlign w:val="bottom"/>
            <w:hideMark/>
          </w:tcPr>
          <w:p w14:paraId="3E30B9C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Pulmonary embolism on long-term anticoagulation therapy</w:t>
            </w:r>
          </w:p>
        </w:tc>
        <w:tc>
          <w:tcPr>
            <w:tcW w:w="606" w:type="pct"/>
            <w:noWrap/>
            <w:vAlign w:val="bottom"/>
            <w:hideMark/>
          </w:tcPr>
          <w:p w14:paraId="6E54E13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4951ACF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7B95EE5C" w14:textId="77777777" w:rsidTr="0032263E">
        <w:trPr>
          <w:trHeight w:val="300"/>
        </w:trPr>
        <w:tc>
          <w:tcPr>
            <w:tcW w:w="605" w:type="pct"/>
            <w:noWrap/>
            <w:vAlign w:val="bottom"/>
            <w:hideMark/>
          </w:tcPr>
          <w:p w14:paraId="35A0065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43530605</w:t>
            </w:r>
          </w:p>
        </w:tc>
        <w:tc>
          <w:tcPr>
            <w:tcW w:w="3182" w:type="pct"/>
            <w:noWrap/>
            <w:vAlign w:val="bottom"/>
            <w:hideMark/>
          </w:tcPr>
          <w:p w14:paraId="571F4CA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Pulmonary embolism with pulmonary infarction</w:t>
            </w:r>
          </w:p>
        </w:tc>
        <w:tc>
          <w:tcPr>
            <w:tcW w:w="606" w:type="pct"/>
            <w:noWrap/>
            <w:vAlign w:val="bottom"/>
            <w:hideMark/>
          </w:tcPr>
          <w:p w14:paraId="66CDA7B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7AA734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E30B309" w14:textId="77777777" w:rsidTr="0032263E">
        <w:trPr>
          <w:trHeight w:val="300"/>
        </w:trPr>
        <w:tc>
          <w:tcPr>
            <w:tcW w:w="605" w:type="pct"/>
            <w:noWrap/>
            <w:vAlign w:val="bottom"/>
            <w:hideMark/>
          </w:tcPr>
          <w:p w14:paraId="41E633F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4253796</w:t>
            </w:r>
          </w:p>
        </w:tc>
        <w:tc>
          <w:tcPr>
            <w:tcW w:w="3182" w:type="pct"/>
            <w:noWrap/>
            <w:vAlign w:val="bottom"/>
            <w:hideMark/>
          </w:tcPr>
          <w:p w14:paraId="376343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Pulmonary </w:t>
            </w:r>
            <w:proofErr w:type="spellStart"/>
            <w:r w:rsidRPr="00A204AC">
              <w:rPr>
                <w:rFonts w:cstheme="minorHAnsi"/>
                <w:color w:val="000000"/>
                <w:sz w:val="18"/>
                <w:szCs w:val="18"/>
              </w:rPr>
              <w:t>microemboli</w:t>
            </w:r>
            <w:proofErr w:type="spellEnd"/>
          </w:p>
        </w:tc>
        <w:tc>
          <w:tcPr>
            <w:tcW w:w="606" w:type="pct"/>
            <w:noWrap/>
            <w:vAlign w:val="bottom"/>
            <w:hideMark/>
          </w:tcPr>
          <w:p w14:paraId="760FFA6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5E0703F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2C0AB416" w14:textId="77777777" w:rsidTr="0032263E">
        <w:trPr>
          <w:trHeight w:val="300"/>
        </w:trPr>
        <w:tc>
          <w:tcPr>
            <w:tcW w:w="605" w:type="pct"/>
            <w:noWrap/>
            <w:vAlign w:val="bottom"/>
            <w:hideMark/>
          </w:tcPr>
          <w:p w14:paraId="3D514DF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4121618</w:t>
            </w:r>
          </w:p>
        </w:tc>
        <w:tc>
          <w:tcPr>
            <w:tcW w:w="3182" w:type="pct"/>
            <w:noWrap/>
            <w:vAlign w:val="bottom"/>
            <w:hideMark/>
          </w:tcPr>
          <w:p w14:paraId="7328D39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Pulmonary thromboembolism</w:t>
            </w:r>
          </w:p>
        </w:tc>
        <w:tc>
          <w:tcPr>
            <w:tcW w:w="606" w:type="pct"/>
            <w:noWrap/>
            <w:vAlign w:val="bottom"/>
            <w:hideMark/>
          </w:tcPr>
          <w:p w14:paraId="004975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1D3C440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6CE05A3" w14:textId="77777777" w:rsidTr="0032263E">
        <w:trPr>
          <w:trHeight w:val="300"/>
        </w:trPr>
        <w:tc>
          <w:tcPr>
            <w:tcW w:w="605" w:type="pct"/>
            <w:noWrap/>
            <w:vAlign w:val="bottom"/>
            <w:hideMark/>
          </w:tcPr>
          <w:p w14:paraId="31AB754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36713113</w:t>
            </w:r>
          </w:p>
        </w:tc>
        <w:tc>
          <w:tcPr>
            <w:tcW w:w="3182" w:type="pct"/>
            <w:noWrap/>
            <w:vAlign w:val="bottom"/>
            <w:hideMark/>
          </w:tcPr>
          <w:p w14:paraId="19BFE57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Saddle embolus of pulmonary artery</w:t>
            </w:r>
          </w:p>
        </w:tc>
        <w:tc>
          <w:tcPr>
            <w:tcW w:w="606" w:type="pct"/>
            <w:noWrap/>
            <w:vAlign w:val="bottom"/>
            <w:hideMark/>
          </w:tcPr>
          <w:p w14:paraId="71D3B01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61167D3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129C53B" w14:textId="77777777" w:rsidTr="0032263E">
        <w:trPr>
          <w:trHeight w:val="300"/>
        </w:trPr>
        <w:tc>
          <w:tcPr>
            <w:tcW w:w="605" w:type="pct"/>
            <w:noWrap/>
            <w:vAlign w:val="bottom"/>
            <w:hideMark/>
          </w:tcPr>
          <w:p w14:paraId="18BB1E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35615055</w:t>
            </w:r>
          </w:p>
        </w:tc>
        <w:tc>
          <w:tcPr>
            <w:tcW w:w="3182" w:type="pct"/>
            <w:noWrap/>
            <w:vAlign w:val="bottom"/>
            <w:hideMark/>
          </w:tcPr>
          <w:p w14:paraId="5D90B78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Saddle embolus of pulmonary artery with acute </w:t>
            </w:r>
            <w:proofErr w:type="spellStart"/>
            <w:r w:rsidRPr="00A204AC">
              <w:rPr>
                <w:rFonts w:cstheme="minorHAnsi"/>
                <w:color w:val="000000"/>
                <w:sz w:val="18"/>
                <w:szCs w:val="18"/>
              </w:rPr>
              <w:t>cor</w:t>
            </w:r>
            <w:proofErr w:type="spellEnd"/>
            <w:r w:rsidRPr="00A204AC">
              <w:rPr>
                <w:rFonts w:cstheme="minorHAnsi"/>
                <w:color w:val="000000"/>
                <w:sz w:val="18"/>
                <w:szCs w:val="18"/>
              </w:rPr>
              <w:t xml:space="preserve"> pulmonale</w:t>
            </w:r>
          </w:p>
        </w:tc>
        <w:tc>
          <w:tcPr>
            <w:tcW w:w="606" w:type="pct"/>
            <w:noWrap/>
            <w:vAlign w:val="bottom"/>
            <w:hideMark/>
          </w:tcPr>
          <w:p w14:paraId="13DCC25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1718E5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388DE0E0" w14:textId="77777777" w:rsidTr="0032263E">
        <w:trPr>
          <w:trHeight w:val="300"/>
        </w:trPr>
        <w:tc>
          <w:tcPr>
            <w:tcW w:w="605" w:type="pct"/>
            <w:noWrap/>
            <w:vAlign w:val="bottom"/>
            <w:hideMark/>
          </w:tcPr>
          <w:p w14:paraId="2A803ED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40479606</w:t>
            </w:r>
          </w:p>
        </w:tc>
        <w:tc>
          <w:tcPr>
            <w:tcW w:w="3182" w:type="pct"/>
            <w:noWrap/>
            <w:vAlign w:val="bottom"/>
            <w:hideMark/>
          </w:tcPr>
          <w:p w14:paraId="14F70F0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Septic pulmonary embolism</w:t>
            </w:r>
          </w:p>
        </w:tc>
        <w:tc>
          <w:tcPr>
            <w:tcW w:w="606" w:type="pct"/>
            <w:noWrap/>
            <w:vAlign w:val="bottom"/>
            <w:hideMark/>
          </w:tcPr>
          <w:p w14:paraId="65093CD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2E70CDA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464819" w14:paraId="481B82FD" w14:textId="77777777" w:rsidTr="0032263E">
        <w:trPr>
          <w:trHeight w:val="300"/>
        </w:trPr>
        <w:tc>
          <w:tcPr>
            <w:tcW w:w="605" w:type="pct"/>
            <w:noWrap/>
            <w:vAlign w:val="bottom"/>
            <w:hideMark/>
          </w:tcPr>
          <w:p w14:paraId="35F8B21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4119607</w:t>
            </w:r>
          </w:p>
        </w:tc>
        <w:tc>
          <w:tcPr>
            <w:tcW w:w="3182" w:type="pct"/>
            <w:noWrap/>
            <w:vAlign w:val="bottom"/>
            <w:hideMark/>
          </w:tcPr>
          <w:p w14:paraId="20D5D9F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Subacute massive pulmonary embolism</w:t>
            </w:r>
          </w:p>
        </w:tc>
        <w:tc>
          <w:tcPr>
            <w:tcW w:w="606" w:type="pct"/>
            <w:noWrap/>
            <w:vAlign w:val="bottom"/>
            <w:hideMark/>
          </w:tcPr>
          <w:p w14:paraId="471824A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6" w:type="pct"/>
            <w:noWrap/>
            <w:vAlign w:val="bottom"/>
            <w:hideMark/>
          </w:tcPr>
          <w:p w14:paraId="044437C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bl>
    <w:p w14:paraId="6DA71CDF" w14:textId="77777777" w:rsidR="00CD333B" w:rsidRPr="002779B7" w:rsidRDefault="00CD333B" w:rsidP="004F785B">
      <w:pPr>
        <w:pStyle w:val="BodytextAgency"/>
        <w:spacing w:after="120" w:line="240" w:lineRule="auto"/>
      </w:pPr>
    </w:p>
    <w:p w14:paraId="3F0B88AE" w14:textId="77777777" w:rsidR="00CD333B" w:rsidRDefault="00CD333B" w:rsidP="004F785B">
      <w:pPr>
        <w:keepNext/>
        <w:keepLines/>
        <w:spacing w:after="120" w:line="240" w:lineRule="auto"/>
        <w:outlineLvl w:val="3"/>
        <w:rPr>
          <w:rFonts w:ascii="Calibri" w:eastAsia="Calibri" w:hAnsi="Calibri" w:cs="Calibri"/>
          <w:color w:val="003399"/>
        </w:rPr>
      </w:pPr>
      <w:bookmarkStart w:id="893" w:name="_Toc207722702"/>
      <w:bookmarkStart w:id="894" w:name="_Toc211005603"/>
      <w:r w:rsidRPr="002779B7">
        <w:rPr>
          <w:rFonts w:ascii="Calibri" w:hAnsi="Calibri" w:cs="Calibri"/>
          <w:color w:val="003399"/>
        </w:rPr>
        <w:t>Table S</w:t>
      </w:r>
      <w:r>
        <w:rPr>
          <w:rFonts w:ascii="Calibri" w:hAnsi="Calibri" w:cs="Calibri"/>
          <w:color w:val="003399"/>
        </w:rPr>
        <w:t>3</w:t>
      </w:r>
      <w:r w:rsidRPr="002779B7">
        <w:rPr>
          <w:rFonts w:ascii="Calibri" w:hAnsi="Calibri" w:cs="Calibri"/>
          <w:color w:val="003399"/>
        </w:rPr>
        <w:t xml:space="preserve">. </w:t>
      </w:r>
      <w:r w:rsidRPr="002779B7">
        <w:rPr>
          <w:rFonts w:ascii="Calibri" w:eastAsia="Calibri" w:hAnsi="Calibri" w:cs="Calibri"/>
          <w:color w:val="003399"/>
        </w:rPr>
        <w:t xml:space="preserve">List of concepts used to </w:t>
      </w:r>
      <w:r>
        <w:rPr>
          <w:rFonts w:ascii="Calibri" w:eastAsia="Calibri" w:hAnsi="Calibri" w:cs="Calibri"/>
          <w:color w:val="003399"/>
        </w:rPr>
        <w:t>define</w:t>
      </w:r>
      <w:r w:rsidRPr="002779B7">
        <w:rPr>
          <w:rFonts w:ascii="Calibri" w:eastAsia="Calibri" w:hAnsi="Calibri" w:cs="Calibri"/>
          <w:color w:val="003399"/>
        </w:rPr>
        <w:t xml:space="preserve"> </w:t>
      </w:r>
      <w:r>
        <w:rPr>
          <w:rFonts w:ascii="Calibri" w:eastAsia="Calibri" w:hAnsi="Calibri" w:cs="Calibri"/>
          <w:color w:val="003399"/>
        </w:rPr>
        <w:t>venous thromboembolism (VTE</w:t>
      </w:r>
      <w:r w:rsidRPr="00205A0F">
        <w:rPr>
          <w:rFonts w:ascii="Calibri" w:eastAsia="Calibri" w:hAnsi="Calibri" w:cs="Calibri"/>
          <w:color w:val="003399"/>
        </w:rPr>
        <w:t>).</w:t>
      </w:r>
      <w:bookmarkEnd w:id="893"/>
      <w:bookmarkEnd w:id="894"/>
    </w:p>
    <w:tbl>
      <w:tblPr>
        <w:tblW w:w="9628" w:type="dxa"/>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870"/>
        <w:gridCol w:w="6806"/>
        <w:gridCol w:w="853"/>
        <w:gridCol w:w="1099"/>
      </w:tblGrid>
      <w:tr w:rsidR="00CD333B" w:rsidRPr="00F27307" w14:paraId="25A77A72" w14:textId="77777777" w:rsidTr="0032263E">
        <w:trPr>
          <w:trHeight w:val="300"/>
        </w:trPr>
        <w:tc>
          <w:tcPr>
            <w:tcW w:w="870" w:type="dxa"/>
            <w:shd w:val="clear" w:color="auto" w:fill="003193"/>
            <w:noWrap/>
            <w:hideMark/>
          </w:tcPr>
          <w:p w14:paraId="388743D1"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lang w:eastAsia="es-ES"/>
              </w:rPr>
              <w:t>Concept ID</w:t>
            </w:r>
          </w:p>
        </w:tc>
        <w:tc>
          <w:tcPr>
            <w:tcW w:w="6806" w:type="dxa"/>
            <w:shd w:val="clear" w:color="auto" w:fill="003193"/>
            <w:noWrap/>
            <w:hideMark/>
          </w:tcPr>
          <w:p w14:paraId="38418324"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lang w:eastAsia="es-ES"/>
              </w:rPr>
              <w:t>Concept Name</w:t>
            </w:r>
          </w:p>
        </w:tc>
        <w:tc>
          <w:tcPr>
            <w:tcW w:w="853" w:type="dxa"/>
            <w:shd w:val="clear" w:color="auto" w:fill="003193"/>
            <w:noWrap/>
            <w:hideMark/>
          </w:tcPr>
          <w:p w14:paraId="4450CA3A"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lang w:eastAsia="es-ES"/>
              </w:rPr>
              <w:t>Domain</w:t>
            </w:r>
          </w:p>
        </w:tc>
        <w:tc>
          <w:tcPr>
            <w:tcW w:w="1099" w:type="dxa"/>
            <w:shd w:val="clear" w:color="auto" w:fill="003193"/>
            <w:noWrap/>
            <w:hideMark/>
          </w:tcPr>
          <w:p w14:paraId="6A6AFE37"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lang w:eastAsia="es-ES"/>
              </w:rPr>
              <w:t>Vocabulary</w:t>
            </w:r>
          </w:p>
        </w:tc>
      </w:tr>
      <w:tr w:rsidR="00CD333B" w:rsidRPr="00F27307" w14:paraId="4187DEC1" w14:textId="77777777" w:rsidTr="0032263E">
        <w:trPr>
          <w:trHeight w:val="300"/>
        </w:trPr>
        <w:tc>
          <w:tcPr>
            <w:tcW w:w="870" w:type="dxa"/>
            <w:noWrap/>
            <w:hideMark/>
          </w:tcPr>
          <w:p w14:paraId="2511218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762047</w:t>
            </w:r>
          </w:p>
        </w:tc>
        <w:tc>
          <w:tcPr>
            <w:tcW w:w="6806" w:type="dxa"/>
            <w:noWrap/>
            <w:hideMark/>
          </w:tcPr>
          <w:p w14:paraId="1D4142F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bilateral thrombosis of subclavian veins</w:t>
            </w:r>
          </w:p>
        </w:tc>
        <w:tc>
          <w:tcPr>
            <w:tcW w:w="853" w:type="dxa"/>
            <w:noWrap/>
            <w:hideMark/>
          </w:tcPr>
          <w:p w14:paraId="6BB3CE2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BF8C41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CAD0697" w14:textId="77777777" w:rsidTr="0032263E">
        <w:trPr>
          <w:trHeight w:val="300"/>
        </w:trPr>
        <w:tc>
          <w:tcPr>
            <w:tcW w:w="870" w:type="dxa"/>
            <w:noWrap/>
            <w:hideMark/>
          </w:tcPr>
          <w:p w14:paraId="14796CB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608954</w:t>
            </w:r>
          </w:p>
        </w:tc>
        <w:tc>
          <w:tcPr>
            <w:tcW w:w="6806" w:type="dxa"/>
            <w:noWrap/>
            <w:hideMark/>
          </w:tcPr>
          <w:p w14:paraId="114C000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Acute </w:t>
            </w:r>
            <w:proofErr w:type="spellStart"/>
            <w:r w:rsidRPr="00A204AC">
              <w:rPr>
                <w:rFonts w:cstheme="minorHAnsi"/>
                <w:color w:val="000000"/>
                <w:sz w:val="18"/>
                <w:szCs w:val="18"/>
                <w:lang w:eastAsia="es-ES"/>
              </w:rPr>
              <w:t>cor</w:t>
            </w:r>
            <w:proofErr w:type="spellEnd"/>
            <w:r w:rsidRPr="00A204AC">
              <w:rPr>
                <w:rFonts w:cstheme="minorHAnsi"/>
                <w:color w:val="000000"/>
                <w:sz w:val="18"/>
                <w:szCs w:val="18"/>
                <w:lang w:eastAsia="es-ES"/>
              </w:rPr>
              <w:t xml:space="preserve"> pulmonale due to septic pulmonary embolism</w:t>
            </w:r>
          </w:p>
        </w:tc>
        <w:tc>
          <w:tcPr>
            <w:tcW w:w="853" w:type="dxa"/>
            <w:noWrap/>
            <w:hideMark/>
          </w:tcPr>
          <w:p w14:paraId="2BA9965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3FA196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A92E7A6" w14:textId="77777777" w:rsidTr="0032263E">
        <w:trPr>
          <w:trHeight w:val="300"/>
        </w:trPr>
        <w:tc>
          <w:tcPr>
            <w:tcW w:w="870" w:type="dxa"/>
            <w:noWrap/>
            <w:hideMark/>
          </w:tcPr>
          <w:p w14:paraId="24E2B2F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762148</w:t>
            </w:r>
          </w:p>
        </w:tc>
        <w:tc>
          <w:tcPr>
            <w:tcW w:w="6806" w:type="dxa"/>
            <w:noWrap/>
            <w:hideMark/>
          </w:tcPr>
          <w:p w14:paraId="27F8549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bilateral iliac veins</w:t>
            </w:r>
          </w:p>
        </w:tc>
        <w:tc>
          <w:tcPr>
            <w:tcW w:w="853" w:type="dxa"/>
            <w:noWrap/>
            <w:hideMark/>
          </w:tcPr>
          <w:p w14:paraId="7CD315A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8F282D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52113A1" w14:textId="77777777" w:rsidTr="0032263E">
        <w:trPr>
          <w:trHeight w:val="300"/>
        </w:trPr>
        <w:tc>
          <w:tcPr>
            <w:tcW w:w="870" w:type="dxa"/>
            <w:noWrap/>
            <w:hideMark/>
          </w:tcPr>
          <w:p w14:paraId="10CD87D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37169261</w:t>
            </w:r>
          </w:p>
        </w:tc>
        <w:tc>
          <w:tcPr>
            <w:tcW w:w="6806" w:type="dxa"/>
            <w:noWrap/>
            <w:hideMark/>
          </w:tcPr>
          <w:p w14:paraId="37E160A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bilateral lower limbs following procedure</w:t>
            </w:r>
          </w:p>
        </w:tc>
        <w:tc>
          <w:tcPr>
            <w:tcW w:w="853" w:type="dxa"/>
            <w:noWrap/>
            <w:hideMark/>
          </w:tcPr>
          <w:p w14:paraId="5C46CCA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326DE0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AF0DE01" w14:textId="77777777" w:rsidTr="0032263E">
        <w:trPr>
          <w:trHeight w:val="300"/>
        </w:trPr>
        <w:tc>
          <w:tcPr>
            <w:tcW w:w="870" w:type="dxa"/>
            <w:noWrap/>
            <w:hideMark/>
          </w:tcPr>
          <w:p w14:paraId="00FAD3D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37169249</w:t>
            </w:r>
          </w:p>
        </w:tc>
        <w:tc>
          <w:tcPr>
            <w:tcW w:w="6806" w:type="dxa"/>
            <w:noWrap/>
            <w:hideMark/>
          </w:tcPr>
          <w:p w14:paraId="319DBC7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bilateral upper limbs following procedure</w:t>
            </w:r>
          </w:p>
        </w:tc>
        <w:tc>
          <w:tcPr>
            <w:tcW w:w="853" w:type="dxa"/>
            <w:noWrap/>
            <w:hideMark/>
          </w:tcPr>
          <w:p w14:paraId="0B54078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1B0E93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80FD4ED" w14:textId="77777777" w:rsidTr="0032263E">
        <w:trPr>
          <w:trHeight w:val="300"/>
        </w:trPr>
        <w:tc>
          <w:tcPr>
            <w:tcW w:w="870" w:type="dxa"/>
            <w:noWrap/>
            <w:hideMark/>
          </w:tcPr>
          <w:p w14:paraId="3581B2D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35616028</w:t>
            </w:r>
          </w:p>
        </w:tc>
        <w:tc>
          <w:tcPr>
            <w:tcW w:w="6806" w:type="dxa"/>
            <w:noWrap/>
            <w:hideMark/>
          </w:tcPr>
          <w:p w14:paraId="4BB644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left iliac vein</w:t>
            </w:r>
          </w:p>
        </w:tc>
        <w:tc>
          <w:tcPr>
            <w:tcW w:w="853" w:type="dxa"/>
            <w:noWrap/>
            <w:hideMark/>
          </w:tcPr>
          <w:p w14:paraId="2A7A923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B4819B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EB1E513" w14:textId="77777777" w:rsidTr="0032263E">
        <w:trPr>
          <w:trHeight w:val="300"/>
        </w:trPr>
        <w:tc>
          <w:tcPr>
            <w:tcW w:w="870" w:type="dxa"/>
            <w:noWrap/>
            <w:hideMark/>
          </w:tcPr>
          <w:p w14:paraId="7268789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35615035</w:t>
            </w:r>
          </w:p>
        </w:tc>
        <w:tc>
          <w:tcPr>
            <w:tcW w:w="6806" w:type="dxa"/>
            <w:noWrap/>
            <w:hideMark/>
          </w:tcPr>
          <w:p w14:paraId="2CE61EC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left lower limb following procedure</w:t>
            </w:r>
          </w:p>
        </w:tc>
        <w:tc>
          <w:tcPr>
            <w:tcW w:w="853" w:type="dxa"/>
            <w:noWrap/>
            <w:hideMark/>
          </w:tcPr>
          <w:p w14:paraId="13388D4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B91428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27B95AD" w14:textId="77777777" w:rsidTr="0032263E">
        <w:trPr>
          <w:trHeight w:val="300"/>
        </w:trPr>
        <w:tc>
          <w:tcPr>
            <w:tcW w:w="870" w:type="dxa"/>
            <w:noWrap/>
            <w:hideMark/>
          </w:tcPr>
          <w:p w14:paraId="59ADCE0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35615031</w:t>
            </w:r>
          </w:p>
        </w:tc>
        <w:tc>
          <w:tcPr>
            <w:tcW w:w="6806" w:type="dxa"/>
            <w:noWrap/>
            <w:hideMark/>
          </w:tcPr>
          <w:p w14:paraId="7BC5273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left upper limb following procedure</w:t>
            </w:r>
          </w:p>
        </w:tc>
        <w:tc>
          <w:tcPr>
            <w:tcW w:w="853" w:type="dxa"/>
            <w:noWrap/>
            <w:hideMark/>
          </w:tcPr>
          <w:p w14:paraId="557DAEC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1A6439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C4CC6EF" w14:textId="77777777" w:rsidTr="0032263E">
        <w:trPr>
          <w:trHeight w:val="300"/>
        </w:trPr>
        <w:tc>
          <w:tcPr>
            <w:tcW w:w="870" w:type="dxa"/>
            <w:noWrap/>
            <w:hideMark/>
          </w:tcPr>
          <w:p w14:paraId="0A29F2E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lastRenderedPageBreak/>
              <w:t>43531681</w:t>
            </w:r>
          </w:p>
        </w:tc>
        <w:tc>
          <w:tcPr>
            <w:tcW w:w="6806" w:type="dxa"/>
            <w:noWrap/>
            <w:hideMark/>
          </w:tcPr>
          <w:p w14:paraId="0659494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lower limb</w:t>
            </w:r>
          </w:p>
        </w:tc>
        <w:tc>
          <w:tcPr>
            <w:tcW w:w="853" w:type="dxa"/>
            <w:noWrap/>
            <w:hideMark/>
          </w:tcPr>
          <w:p w14:paraId="2A5D518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90DAA5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D27FAEE" w14:textId="77777777" w:rsidTr="0032263E">
        <w:trPr>
          <w:trHeight w:val="300"/>
        </w:trPr>
        <w:tc>
          <w:tcPr>
            <w:tcW w:w="870" w:type="dxa"/>
            <w:noWrap/>
            <w:hideMark/>
          </w:tcPr>
          <w:p w14:paraId="2878BE4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35616027</w:t>
            </w:r>
          </w:p>
        </w:tc>
        <w:tc>
          <w:tcPr>
            <w:tcW w:w="6806" w:type="dxa"/>
            <w:noWrap/>
            <w:hideMark/>
          </w:tcPr>
          <w:p w14:paraId="3B28829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right iliac vein</w:t>
            </w:r>
          </w:p>
        </w:tc>
        <w:tc>
          <w:tcPr>
            <w:tcW w:w="853" w:type="dxa"/>
            <w:noWrap/>
            <w:hideMark/>
          </w:tcPr>
          <w:p w14:paraId="1C26715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9D6B69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DD3AC23" w14:textId="77777777" w:rsidTr="0032263E">
        <w:trPr>
          <w:trHeight w:val="300"/>
        </w:trPr>
        <w:tc>
          <w:tcPr>
            <w:tcW w:w="870" w:type="dxa"/>
            <w:noWrap/>
            <w:hideMark/>
          </w:tcPr>
          <w:p w14:paraId="51D22C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35615034</w:t>
            </w:r>
          </w:p>
        </w:tc>
        <w:tc>
          <w:tcPr>
            <w:tcW w:w="6806" w:type="dxa"/>
            <w:noWrap/>
            <w:hideMark/>
          </w:tcPr>
          <w:p w14:paraId="070D214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right lower limb following procedure</w:t>
            </w:r>
          </w:p>
        </w:tc>
        <w:tc>
          <w:tcPr>
            <w:tcW w:w="853" w:type="dxa"/>
            <w:noWrap/>
            <w:hideMark/>
          </w:tcPr>
          <w:p w14:paraId="1DC300E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D0682C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F76B0E4" w14:textId="77777777" w:rsidTr="0032263E">
        <w:trPr>
          <w:trHeight w:val="300"/>
        </w:trPr>
        <w:tc>
          <w:tcPr>
            <w:tcW w:w="870" w:type="dxa"/>
            <w:noWrap/>
            <w:hideMark/>
          </w:tcPr>
          <w:p w14:paraId="1C7F9C2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35615030</w:t>
            </w:r>
          </w:p>
        </w:tc>
        <w:tc>
          <w:tcPr>
            <w:tcW w:w="6806" w:type="dxa"/>
            <w:noWrap/>
            <w:hideMark/>
          </w:tcPr>
          <w:p w14:paraId="6695303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vein thrombosis of right upper limb following procedure</w:t>
            </w:r>
          </w:p>
        </w:tc>
        <w:tc>
          <w:tcPr>
            <w:tcW w:w="853" w:type="dxa"/>
            <w:noWrap/>
            <w:hideMark/>
          </w:tcPr>
          <w:p w14:paraId="0466CD5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6DFB6D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C3C413B" w14:textId="77777777" w:rsidTr="0032263E">
        <w:trPr>
          <w:trHeight w:val="300"/>
        </w:trPr>
        <w:tc>
          <w:tcPr>
            <w:tcW w:w="870" w:type="dxa"/>
            <w:noWrap/>
            <w:hideMark/>
          </w:tcPr>
          <w:p w14:paraId="076D2A0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44782746</w:t>
            </w:r>
          </w:p>
        </w:tc>
        <w:tc>
          <w:tcPr>
            <w:tcW w:w="6806" w:type="dxa"/>
            <w:noWrap/>
            <w:hideMark/>
          </w:tcPr>
          <w:p w14:paraId="01F1B9C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w:t>
            </w:r>
          </w:p>
        </w:tc>
        <w:tc>
          <w:tcPr>
            <w:tcW w:w="853" w:type="dxa"/>
            <w:noWrap/>
            <w:hideMark/>
          </w:tcPr>
          <w:p w14:paraId="317148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1EA153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318C925" w14:textId="77777777" w:rsidTr="0032263E">
        <w:trPr>
          <w:trHeight w:val="300"/>
        </w:trPr>
        <w:tc>
          <w:tcPr>
            <w:tcW w:w="870" w:type="dxa"/>
            <w:noWrap/>
            <w:hideMark/>
          </w:tcPr>
          <w:p w14:paraId="5E9F705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44782751</w:t>
            </w:r>
          </w:p>
        </w:tc>
        <w:tc>
          <w:tcPr>
            <w:tcW w:w="6806" w:type="dxa"/>
            <w:noWrap/>
            <w:hideMark/>
          </w:tcPr>
          <w:p w14:paraId="25A68A6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axillary vein</w:t>
            </w:r>
          </w:p>
        </w:tc>
        <w:tc>
          <w:tcPr>
            <w:tcW w:w="853" w:type="dxa"/>
            <w:noWrap/>
            <w:hideMark/>
          </w:tcPr>
          <w:p w14:paraId="0118A3D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951D30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75CA001" w14:textId="77777777" w:rsidTr="0032263E">
        <w:trPr>
          <w:trHeight w:val="300"/>
        </w:trPr>
        <w:tc>
          <w:tcPr>
            <w:tcW w:w="870" w:type="dxa"/>
            <w:noWrap/>
            <w:hideMark/>
          </w:tcPr>
          <w:p w14:paraId="28E9787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762008</w:t>
            </w:r>
          </w:p>
        </w:tc>
        <w:tc>
          <w:tcPr>
            <w:tcW w:w="6806" w:type="dxa"/>
            <w:noWrap/>
            <w:hideMark/>
          </w:tcPr>
          <w:p w14:paraId="1FBFD55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axillary veins</w:t>
            </w:r>
          </w:p>
        </w:tc>
        <w:tc>
          <w:tcPr>
            <w:tcW w:w="853" w:type="dxa"/>
            <w:noWrap/>
            <w:hideMark/>
          </w:tcPr>
          <w:p w14:paraId="1D68F9A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F3D226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5AC48E5" w14:textId="77777777" w:rsidTr="0032263E">
        <w:trPr>
          <w:trHeight w:val="300"/>
        </w:trPr>
        <w:tc>
          <w:tcPr>
            <w:tcW w:w="870" w:type="dxa"/>
            <w:noWrap/>
            <w:hideMark/>
          </w:tcPr>
          <w:p w14:paraId="47732C1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760875</w:t>
            </w:r>
          </w:p>
        </w:tc>
        <w:tc>
          <w:tcPr>
            <w:tcW w:w="6806" w:type="dxa"/>
            <w:noWrap/>
            <w:hideMark/>
          </w:tcPr>
          <w:p w14:paraId="2870480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calves</w:t>
            </w:r>
          </w:p>
        </w:tc>
        <w:tc>
          <w:tcPr>
            <w:tcW w:w="853" w:type="dxa"/>
            <w:noWrap/>
            <w:hideMark/>
          </w:tcPr>
          <w:p w14:paraId="7686FE5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3D74CD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79A3091" w14:textId="77777777" w:rsidTr="0032263E">
        <w:trPr>
          <w:trHeight w:val="300"/>
        </w:trPr>
        <w:tc>
          <w:tcPr>
            <w:tcW w:w="870" w:type="dxa"/>
            <w:noWrap/>
            <w:hideMark/>
          </w:tcPr>
          <w:p w14:paraId="1D75632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765155</w:t>
            </w:r>
          </w:p>
        </w:tc>
        <w:tc>
          <w:tcPr>
            <w:tcW w:w="6806" w:type="dxa"/>
            <w:noWrap/>
            <w:hideMark/>
          </w:tcPr>
          <w:p w14:paraId="3B692FC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Acute deep venous thrombosis of bilateral </w:t>
            </w:r>
            <w:proofErr w:type="spellStart"/>
            <w:r w:rsidRPr="00A204AC">
              <w:rPr>
                <w:rFonts w:cstheme="minorHAnsi"/>
                <w:color w:val="000000"/>
                <w:sz w:val="18"/>
                <w:szCs w:val="18"/>
                <w:lang w:eastAsia="es-ES"/>
              </w:rPr>
              <w:t>ileofemoral</w:t>
            </w:r>
            <w:proofErr w:type="spellEnd"/>
            <w:r w:rsidRPr="00A204AC">
              <w:rPr>
                <w:rFonts w:cstheme="minorHAnsi"/>
                <w:color w:val="000000"/>
                <w:sz w:val="18"/>
                <w:szCs w:val="18"/>
                <w:lang w:eastAsia="es-ES"/>
              </w:rPr>
              <w:t xml:space="preserve"> veins</w:t>
            </w:r>
          </w:p>
        </w:tc>
        <w:tc>
          <w:tcPr>
            <w:tcW w:w="853" w:type="dxa"/>
            <w:noWrap/>
            <w:hideMark/>
          </w:tcPr>
          <w:p w14:paraId="4D5A94A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705765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6A559CB" w14:textId="77777777" w:rsidTr="0032263E">
        <w:trPr>
          <w:trHeight w:val="300"/>
        </w:trPr>
        <w:tc>
          <w:tcPr>
            <w:tcW w:w="870" w:type="dxa"/>
            <w:noWrap/>
            <w:hideMark/>
          </w:tcPr>
          <w:p w14:paraId="1145E44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762017</w:t>
            </w:r>
          </w:p>
        </w:tc>
        <w:tc>
          <w:tcPr>
            <w:tcW w:w="6806" w:type="dxa"/>
            <w:noWrap/>
            <w:hideMark/>
          </w:tcPr>
          <w:p w14:paraId="415405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internal jugular veins</w:t>
            </w:r>
          </w:p>
        </w:tc>
        <w:tc>
          <w:tcPr>
            <w:tcW w:w="853" w:type="dxa"/>
            <w:noWrap/>
            <w:hideMark/>
          </w:tcPr>
          <w:p w14:paraId="4F59AF8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EAFBAF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D7774B3" w14:textId="77777777" w:rsidTr="0032263E">
        <w:trPr>
          <w:trHeight w:val="300"/>
        </w:trPr>
        <w:tc>
          <w:tcPr>
            <w:tcW w:w="870" w:type="dxa"/>
            <w:noWrap/>
            <w:hideMark/>
          </w:tcPr>
          <w:p w14:paraId="4072B17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762417</w:t>
            </w:r>
          </w:p>
        </w:tc>
        <w:tc>
          <w:tcPr>
            <w:tcW w:w="6806" w:type="dxa"/>
            <w:noWrap/>
            <w:hideMark/>
          </w:tcPr>
          <w:p w14:paraId="0B0DF6B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legs</w:t>
            </w:r>
          </w:p>
        </w:tc>
        <w:tc>
          <w:tcPr>
            <w:tcW w:w="853" w:type="dxa"/>
            <w:noWrap/>
            <w:hideMark/>
          </w:tcPr>
          <w:p w14:paraId="31BED34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0BCFE6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4E20C58" w14:textId="77777777" w:rsidTr="0032263E">
        <w:trPr>
          <w:trHeight w:val="300"/>
        </w:trPr>
        <w:tc>
          <w:tcPr>
            <w:tcW w:w="870" w:type="dxa"/>
            <w:noWrap/>
            <w:hideMark/>
          </w:tcPr>
          <w:p w14:paraId="1AC4F05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761461</w:t>
            </w:r>
          </w:p>
        </w:tc>
        <w:tc>
          <w:tcPr>
            <w:tcW w:w="6806" w:type="dxa"/>
            <w:noWrap/>
            <w:hideMark/>
          </w:tcPr>
          <w:p w14:paraId="1044FB9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pelvic veins</w:t>
            </w:r>
          </w:p>
        </w:tc>
        <w:tc>
          <w:tcPr>
            <w:tcW w:w="853" w:type="dxa"/>
            <w:noWrap/>
            <w:hideMark/>
          </w:tcPr>
          <w:p w14:paraId="4175B73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C02722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F20BB8F" w14:textId="77777777" w:rsidTr="0032263E">
        <w:trPr>
          <w:trHeight w:val="300"/>
        </w:trPr>
        <w:tc>
          <w:tcPr>
            <w:tcW w:w="870" w:type="dxa"/>
            <w:noWrap/>
            <w:hideMark/>
          </w:tcPr>
          <w:p w14:paraId="4F00856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762020</w:t>
            </w:r>
          </w:p>
        </w:tc>
        <w:tc>
          <w:tcPr>
            <w:tcW w:w="6806" w:type="dxa"/>
            <w:noWrap/>
            <w:hideMark/>
          </w:tcPr>
          <w:p w14:paraId="620B914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popliteal veins</w:t>
            </w:r>
          </w:p>
        </w:tc>
        <w:tc>
          <w:tcPr>
            <w:tcW w:w="853" w:type="dxa"/>
            <w:noWrap/>
            <w:hideMark/>
          </w:tcPr>
          <w:p w14:paraId="70D1DD4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E22263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D07892F" w14:textId="77777777" w:rsidTr="0032263E">
        <w:trPr>
          <w:trHeight w:val="300"/>
        </w:trPr>
        <w:tc>
          <w:tcPr>
            <w:tcW w:w="870" w:type="dxa"/>
            <w:noWrap/>
            <w:hideMark/>
          </w:tcPr>
          <w:p w14:paraId="65C843E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765546</w:t>
            </w:r>
          </w:p>
        </w:tc>
        <w:tc>
          <w:tcPr>
            <w:tcW w:w="6806" w:type="dxa"/>
            <w:noWrap/>
            <w:hideMark/>
          </w:tcPr>
          <w:p w14:paraId="4EE1BE6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bilateral tibial veins</w:t>
            </w:r>
          </w:p>
        </w:tc>
        <w:tc>
          <w:tcPr>
            <w:tcW w:w="853" w:type="dxa"/>
            <w:noWrap/>
            <w:hideMark/>
          </w:tcPr>
          <w:p w14:paraId="4553165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F8CF10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4241CB6" w14:textId="77777777" w:rsidTr="0032263E">
        <w:trPr>
          <w:trHeight w:val="300"/>
        </w:trPr>
        <w:tc>
          <w:tcPr>
            <w:tcW w:w="870" w:type="dxa"/>
            <w:noWrap/>
            <w:hideMark/>
          </w:tcPr>
          <w:p w14:paraId="2526C2A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762004</w:t>
            </w:r>
          </w:p>
        </w:tc>
        <w:tc>
          <w:tcPr>
            <w:tcW w:w="6806" w:type="dxa"/>
            <w:noWrap/>
            <w:hideMark/>
          </w:tcPr>
          <w:p w14:paraId="5B05DD1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both upper extremities</w:t>
            </w:r>
          </w:p>
        </w:tc>
        <w:tc>
          <w:tcPr>
            <w:tcW w:w="853" w:type="dxa"/>
            <w:noWrap/>
            <w:hideMark/>
          </w:tcPr>
          <w:p w14:paraId="0AFF176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73129F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C64655A" w14:textId="77777777" w:rsidTr="0032263E">
        <w:trPr>
          <w:trHeight w:val="300"/>
        </w:trPr>
        <w:tc>
          <w:tcPr>
            <w:tcW w:w="870" w:type="dxa"/>
            <w:noWrap/>
            <w:hideMark/>
          </w:tcPr>
          <w:p w14:paraId="686E314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44782742</w:t>
            </w:r>
          </w:p>
        </w:tc>
        <w:tc>
          <w:tcPr>
            <w:tcW w:w="6806" w:type="dxa"/>
            <w:noWrap/>
            <w:hideMark/>
          </w:tcPr>
          <w:p w14:paraId="666575B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calf</w:t>
            </w:r>
          </w:p>
        </w:tc>
        <w:tc>
          <w:tcPr>
            <w:tcW w:w="853" w:type="dxa"/>
            <w:noWrap/>
            <w:hideMark/>
          </w:tcPr>
          <w:p w14:paraId="5D61D0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C7B973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A4A2A77" w14:textId="77777777" w:rsidTr="0032263E">
        <w:trPr>
          <w:trHeight w:val="300"/>
        </w:trPr>
        <w:tc>
          <w:tcPr>
            <w:tcW w:w="870" w:type="dxa"/>
            <w:noWrap/>
            <w:hideMark/>
          </w:tcPr>
          <w:p w14:paraId="3291282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44782747</w:t>
            </w:r>
          </w:p>
        </w:tc>
        <w:tc>
          <w:tcPr>
            <w:tcW w:w="6806" w:type="dxa"/>
            <w:noWrap/>
            <w:hideMark/>
          </w:tcPr>
          <w:p w14:paraId="05BD4C5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femoral vein</w:t>
            </w:r>
          </w:p>
        </w:tc>
        <w:tc>
          <w:tcPr>
            <w:tcW w:w="853" w:type="dxa"/>
            <w:noWrap/>
            <w:hideMark/>
          </w:tcPr>
          <w:p w14:paraId="4A264A9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A09854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54198F9" w14:textId="77777777" w:rsidTr="0032263E">
        <w:trPr>
          <w:trHeight w:val="300"/>
        </w:trPr>
        <w:tc>
          <w:tcPr>
            <w:tcW w:w="870" w:type="dxa"/>
            <w:noWrap/>
            <w:hideMark/>
          </w:tcPr>
          <w:p w14:paraId="2A4BE9E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762015</w:t>
            </w:r>
          </w:p>
        </w:tc>
        <w:tc>
          <w:tcPr>
            <w:tcW w:w="6806" w:type="dxa"/>
            <w:noWrap/>
            <w:hideMark/>
          </w:tcPr>
          <w:p w14:paraId="3D581DA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Acute deep venous thrombosis of </w:t>
            </w:r>
            <w:proofErr w:type="spellStart"/>
            <w:r w:rsidRPr="00A204AC">
              <w:rPr>
                <w:rFonts w:cstheme="minorHAnsi"/>
                <w:color w:val="000000"/>
                <w:sz w:val="18"/>
                <w:szCs w:val="18"/>
                <w:lang w:eastAsia="es-ES"/>
              </w:rPr>
              <w:t>ileofemoral</w:t>
            </w:r>
            <w:proofErr w:type="spellEnd"/>
            <w:r w:rsidRPr="00A204AC">
              <w:rPr>
                <w:rFonts w:cstheme="minorHAnsi"/>
                <w:color w:val="000000"/>
                <w:sz w:val="18"/>
                <w:szCs w:val="18"/>
                <w:lang w:eastAsia="es-ES"/>
              </w:rPr>
              <w:t xml:space="preserve"> vein of left leg</w:t>
            </w:r>
          </w:p>
        </w:tc>
        <w:tc>
          <w:tcPr>
            <w:tcW w:w="853" w:type="dxa"/>
            <w:noWrap/>
            <w:hideMark/>
          </w:tcPr>
          <w:p w14:paraId="7875688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B36ED7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52F0CD4" w14:textId="77777777" w:rsidTr="0032263E">
        <w:trPr>
          <w:trHeight w:val="300"/>
        </w:trPr>
        <w:tc>
          <w:tcPr>
            <w:tcW w:w="870" w:type="dxa"/>
            <w:noWrap/>
            <w:hideMark/>
          </w:tcPr>
          <w:p w14:paraId="109643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765541</w:t>
            </w:r>
          </w:p>
        </w:tc>
        <w:tc>
          <w:tcPr>
            <w:tcW w:w="6806" w:type="dxa"/>
            <w:noWrap/>
            <w:hideMark/>
          </w:tcPr>
          <w:p w14:paraId="6FAE242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Acute deep venous thrombosis of </w:t>
            </w:r>
            <w:proofErr w:type="spellStart"/>
            <w:r w:rsidRPr="00A204AC">
              <w:rPr>
                <w:rFonts w:cstheme="minorHAnsi"/>
                <w:color w:val="000000"/>
                <w:sz w:val="18"/>
                <w:szCs w:val="18"/>
                <w:lang w:eastAsia="es-ES"/>
              </w:rPr>
              <w:t>ileofemoral</w:t>
            </w:r>
            <w:proofErr w:type="spellEnd"/>
            <w:r w:rsidRPr="00A204AC">
              <w:rPr>
                <w:rFonts w:cstheme="minorHAnsi"/>
                <w:color w:val="000000"/>
                <w:sz w:val="18"/>
                <w:szCs w:val="18"/>
                <w:lang w:eastAsia="es-ES"/>
              </w:rPr>
              <w:t xml:space="preserve"> vein of right lower extremity</w:t>
            </w:r>
          </w:p>
        </w:tc>
        <w:tc>
          <w:tcPr>
            <w:tcW w:w="853" w:type="dxa"/>
            <w:noWrap/>
            <w:hideMark/>
          </w:tcPr>
          <w:p w14:paraId="06AEA94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5A0642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34853F4" w14:textId="77777777" w:rsidTr="0032263E">
        <w:trPr>
          <w:trHeight w:val="300"/>
        </w:trPr>
        <w:tc>
          <w:tcPr>
            <w:tcW w:w="870" w:type="dxa"/>
            <w:noWrap/>
            <w:hideMark/>
          </w:tcPr>
          <w:p w14:paraId="190BE0C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44782748</w:t>
            </w:r>
          </w:p>
        </w:tc>
        <w:tc>
          <w:tcPr>
            <w:tcW w:w="6806" w:type="dxa"/>
            <w:noWrap/>
            <w:hideMark/>
          </w:tcPr>
          <w:p w14:paraId="77BB22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iliofemoral vein</w:t>
            </w:r>
          </w:p>
        </w:tc>
        <w:tc>
          <w:tcPr>
            <w:tcW w:w="853" w:type="dxa"/>
            <w:noWrap/>
            <w:hideMark/>
          </w:tcPr>
          <w:p w14:paraId="611D3FD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A28336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D6A781A" w14:textId="77777777" w:rsidTr="0032263E">
        <w:trPr>
          <w:trHeight w:val="300"/>
        </w:trPr>
        <w:tc>
          <w:tcPr>
            <w:tcW w:w="870" w:type="dxa"/>
            <w:noWrap/>
            <w:hideMark/>
          </w:tcPr>
          <w:p w14:paraId="78C97C3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44782752</w:t>
            </w:r>
          </w:p>
        </w:tc>
        <w:tc>
          <w:tcPr>
            <w:tcW w:w="6806" w:type="dxa"/>
            <w:noWrap/>
            <w:hideMark/>
          </w:tcPr>
          <w:p w14:paraId="64AE921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internal jugular vein</w:t>
            </w:r>
          </w:p>
        </w:tc>
        <w:tc>
          <w:tcPr>
            <w:tcW w:w="853" w:type="dxa"/>
            <w:noWrap/>
            <w:hideMark/>
          </w:tcPr>
          <w:p w14:paraId="18271C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F82F1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4BCE890" w14:textId="77777777" w:rsidTr="0032263E">
        <w:trPr>
          <w:trHeight w:val="300"/>
        </w:trPr>
        <w:tc>
          <w:tcPr>
            <w:tcW w:w="870" w:type="dxa"/>
            <w:noWrap/>
            <w:hideMark/>
          </w:tcPr>
          <w:p w14:paraId="088E5ED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762009</w:t>
            </w:r>
          </w:p>
        </w:tc>
        <w:tc>
          <w:tcPr>
            <w:tcW w:w="6806" w:type="dxa"/>
            <w:noWrap/>
            <w:hideMark/>
          </w:tcPr>
          <w:p w14:paraId="58D9B02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axillary vein</w:t>
            </w:r>
          </w:p>
        </w:tc>
        <w:tc>
          <w:tcPr>
            <w:tcW w:w="853" w:type="dxa"/>
            <w:noWrap/>
            <w:hideMark/>
          </w:tcPr>
          <w:p w14:paraId="3246C12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F6C9C8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D0CF755" w14:textId="77777777" w:rsidTr="0032263E">
        <w:trPr>
          <w:trHeight w:val="300"/>
        </w:trPr>
        <w:tc>
          <w:tcPr>
            <w:tcW w:w="870" w:type="dxa"/>
            <w:noWrap/>
            <w:hideMark/>
          </w:tcPr>
          <w:p w14:paraId="3E32C52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760876</w:t>
            </w:r>
          </w:p>
        </w:tc>
        <w:tc>
          <w:tcPr>
            <w:tcW w:w="6806" w:type="dxa"/>
            <w:noWrap/>
            <w:hideMark/>
          </w:tcPr>
          <w:p w14:paraId="3CC1ADF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calf</w:t>
            </w:r>
          </w:p>
        </w:tc>
        <w:tc>
          <w:tcPr>
            <w:tcW w:w="853" w:type="dxa"/>
            <w:noWrap/>
            <w:hideMark/>
          </w:tcPr>
          <w:p w14:paraId="6D3C16A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53CEAE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18C3719" w14:textId="77777777" w:rsidTr="0032263E">
        <w:trPr>
          <w:trHeight w:val="300"/>
        </w:trPr>
        <w:tc>
          <w:tcPr>
            <w:tcW w:w="870" w:type="dxa"/>
            <w:noWrap/>
            <w:hideMark/>
          </w:tcPr>
          <w:p w14:paraId="7579806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765540</w:t>
            </w:r>
          </w:p>
        </w:tc>
        <w:tc>
          <w:tcPr>
            <w:tcW w:w="6806" w:type="dxa"/>
            <w:noWrap/>
            <w:hideMark/>
          </w:tcPr>
          <w:p w14:paraId="513FA11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femoral vein</w:t>
            </w:r>
          </w:p>
        </w:tc>
        <w:tc>
          <w:tcPr>
            <w:tcW w:w="853" w:type="dxa"/>
            <w:noWrap/>
            <w:hideMark/>
          </w:tcPr>
          <w:p w14:paraId="1114000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752762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7789039" w14:textId="77777777" w:rsidTr="0032263E">
        <w:trPr>
          <w:trHeight w:val="300"/>
        </w:trPr>
        <w:tc>
          <w:tcPr>
            <w:tcW w:w="870" w:type="dxa"/>
            <w:noWrap/>
            <w:hideMark/>
          </w:tcPr>
          <w:p w14:paraId="3B2A8E0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765922</w:t>
            </w:r>
          </w:p>
        </w:tc>
        <w:tc>
          <w:tcPr>
            <w:tcW w:w="6806" w:type="dxa"/>
            <w:noWrap/>
            <w:hideMark/>
          </w:tcPr>
          <w:p w14:paraId="6A96809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internal jugular vein</w:t>
            </w:r>
          </w:p>
        </w:tc>
        <w:tc>
          <w:tcPr>
            <w:tcW w:w="853" w:type="dxa"/>
            <w:noWrap/>
            <w:hideMark/>
          </w:tcPr>
          <w:p w14:paraId="2AD13F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889BF3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10F754D" w14:textId="77777777" w:rsidTr="0032263E">
        <w:trPr>
          <w:trHeight w:val="300"/>
        </w:trPr>
        <w:tc>
          <w:tcPr>
            <w:tcW w:w="870" w:type="dxa"/>
            <w:noWrap/>
            <w:hideMark/>
          </w:tcPr>
          <w:p w14:paraId="074190E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762418</w:t>
            </w:r>
          </w:p>
        </w:tc>
        <w:tc>
          <w:tcPr>
            <w:tcW w:w="6806" w:type="dxa"/>
            <w:noWrap/>
            <w:hideMark/>
          </w:tcPr>
          <w:p w14:paraId="795FEE1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lower extremity</w:t>
            </w:r>
          </w:p>
        </w:tc>
        <w:tc>
          <w:tcPr>
            <w:tcW w:w="853" w:type="dxa"/>
            <w:noWrap/>
            <w:hideMark/>
          </w:tcPr>
          <w:p w14:paraId="703DC6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D0201E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A356DCD" w14:textId="77777777" w:rsidTr="0032263E">
        <w:trPr>
          <w:trHeight w:val="300"/>
        </w:trPr>
        <w:tc>
          <w:tcPr>
            <w:tcW w:w="870" w:type="dxa"/>
            <w:noWrap/>
            <w:hideMark/>
          </w:tcPr>
          <w:p w14:paraId="6913CCE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761462</w:t>
            </w:r>
          </w:p>
        </w:tc>
        <w:tc>
          <w:tcPr>
            <w:tcW w:w="6806" w:type="dxa"/>
            <w:noWrap/>
            <w:hideMark/>
          </w:tcPr>
          <w:p w14:paraId="37A8DA7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pelvic vein</w:t>
            </w:r>
          </w:p>
        </w:tc>
        <w:tc>
          <w:tcPr>
            <w:tcW w:w="853" w:type="dxa"/>
            <w:noWrap/>
            <w:hideMark/>
          </w:tcPr>
          <w:p w14:paraId="63D2D11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9AB42F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EBCC295" w14:textId="77777777" w:rsidTr="0032263E">
        <w:trPr>
          <w:trHeight w:val="300"/>
        </w:trPr>
        <w:tc>
          <w:tcPr>
            <w:tcW w:w="870" w:type="dxa"/>
            <w:noWrap/>
            <w:hideMark/>
          </w:tcPr>
          <w:p w14:paraId="5EC22A6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618482</w:t>
            </w:r>
          </w:p>
        </w:tc>
        <w:tc>
          <w:tcPr>
            <w:tcW w:w="6806" w:type="dxa"/>
            <w:noWrap/>
            <w:hideMark/>
          </w:tcPr>
          <w:p w14:paraId="59E1EF4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peroneal vein</w:t>
            </w:r>
          </w:p>
        </w:tc>
        <w:tc>
          <w:tcPr>
            <w:tcW w:w="853" w:type="dxa"/>
            <w:noWrap/>
            <w:hideMark/>
          </w:tcPr>
          <w:p w14:paraId="4BA5A7F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D2AD1B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6C7651C" w14:textId="77777777" w:rsidTr="0032263E">
        <w:trPr>
          <w:trHeight w:val="300"/>
        </w:trPr>
        <w:tc>
          <w:tcPr>
            <w:tcW w:w="870" w:type="dxa"/>
            <w:noWrap/>
            <w:hideMark/>
          </w:tcPr>
          <w:p w14:paraId="0A81AB3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765537</w:t>
            </w:r>
          </w:p>
        </w:tc>
        <w:tc>
          <w:tcPr>
            <w:tcW w:w="6806" w:type="dxa"/>
            <w:noWrap/>
            <w:hideMark/>
          </w:tcPr>
          <w:p w14:paraId="2B91413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left upper extremity</w:t>
            </w:r>
          </w:p>
        </w:tc>
        <w:tc>
          <w:tcPr>
            <w:tcW w:w="853" w:type="dxa"/>
            <w:noWrap/>
            <w:hideMark/>
          </w:tcPr>
          <w:p w14:paraId="7E7F4FE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528BC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9C30B7E" w14:textId="77777777" w:rsidTr="0032263E">
        <w:trPr>
          <w:trHeight w:val="300"/>
        </w:trPr>
        <w:tc>
          <w:tcPr>
            <w:tcW w:w="870" w:type="dxa"/>
            <w:noWrap/>
            <w:hideMark/>
          </w:tcPr>
          <w:p w14:paraId="1A7EB28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44782767</w:t>
            </w:r>
          </w:p>
        </w:tc>
        <w:tc>
          <w:tcPr>
            <w:tcW w:w="6806" w:type="dxa"/>
            <w:noWrap/>
            <w:hideMark/>
          </w:tcPr>
          <w:p w14:paraId="09937FD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lower extremity as complication of procedure</w:t>
            </w:r>
          </w:p>
        </w:tc>
        <w:tc>
          <w:tcPr>
            <w:tcW w:w="853" w:type="dxa"/>
            <w:noWrap/>
            <w:hideMark/>
          </w:tcPr>
          <w:p w14:paraId="7A9D428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E0E684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50882F3" w14:textId="77777777" w:rsidTr="0032263E">
        <w:trPr>
          <w:trHeight w:val="300"/>
        </w:trPr>
        <w:tc>
          <w:tcPr>
            <w:tcW w:w="870" w:type="dxa"/>
            <w:noWrap/>
            <w:hideMark/>
          </w:tcPr>
          <w:p w14:paraId="1A9C8DF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44782761</w:t>
            </w:r>
          </w:p>
        </w:tc>
        <w:tc>
          <w:tcPr>
            <w:tcW w:w="6806" w:type="dxa"/>
            <w:noWrap/>
            <w:hideMark/>
          </w:tcPr>
          <w:p w14:paraId="02FEB7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pelvic vein</w:t>
            </w:r>
          </w:p>
        </w:tc>
        <w:tc>
          <w:tcPr>
            <w:tcW w:w="853" w:type="dxa"/>
            <w:noWrap/>
            <w:hideMark/>
          </w:tcPr>
          <w:p w14:paraId="00DD745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AC3CFD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5F69840" w14:textId="77777777" w:rsidTr="0032263E">
        <w:trPr>
          <w:trHeight w:val="300"/>
        </w:trPr>
        <w:tc>
          <w:tcPr>
            <w:tcW w:w="870" w:type="dxa"/>
            <w:noWrap/>
            <w:hideMark/>
          </w:tcPr>
          <w:p w14:paraId="42947EF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762022</w:t>
            </w:r>
          </w:p>
        </w:tc>
        <w:tc>
          <w:tcPr>
            <w:tcW w:w="6806" w:type="dxa"/>
            <w:noWrap/>
            <w:hideMark/>
          </w:tcPr>
          <w:p w14:paraId="55D6B52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Acute deep venous thrombosis of </w:t>
            </w:r>
            <w:proofErr w:type="spellStart"/>
            <w:r w:rsidRPr="00A204AC">
              <w:rPr>
                <w:rFonts w:cstheme="minorHAnsi"/>
                <w:color w:val="000000"/>
                <w:sz w:val="18"/>
                <w:szCs w:val="18"/>
                <w:lang w:eastAsia="es-ES"/>
              </w:rPr>
              <w:t>politeal</w:t>
            </w:r>
            <w:proofErr w:type="spellEnd"/>
            <w:r w:rsidRPr="00A204AC">
              <w:rPr>
                <w:rFonts w:cstheme="minorHAnsi"/>
                <w:color w:val="000000"/>
                <w:sz w:val="18"/>
                <w:szCs w:val="18"/>
                <w:lang w:eastAsia="es-ES"/>
              </w:rPr>
              <w:t xml:space="preserve"> vein of right leg</w:t>
            </w:r>
          </w:p>
        </w:tc>
        <w:tc>
          <w:tcPr>
            <w:tcW w:w="853" w:type="dxa"/>
            <w:noWrap/>
            <w:hideMark/>
          </w:tcPr>
          <w:p w14:paraId="28F0453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49C946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7E50DB7" w14:textId="77777777" w:rsidTr="0032263E">
        <w:trPr>
          <w:trHeight w:val="300"/>
        </w:trPr>
        <w:tc>
          <w:tcPr>
            <w:tcW w:w="870" w:type="dxa"/>
            <w:noWrap/>
            <w:hideMark/>
          </w:tcPr>
          <w:p w14:paraId="003B9EC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44782743</w:t>
            </w:r>
          </w:p>
        </w:tc>
        <w:tc>
          <w:tcPr>
            <w:tcW w:w="6806" w:type="dxa"/>
            <w:noWrap/>
            <w:hideMark/>
          </w:tcPr>
          <w:p w14:paraId="0A45FAE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popliteal vein</w:t>
            </w:r>
          </w:p>
        </w:tc>
        <w:tc>
          <w:tcPr>
            <w:tcW w:w="853" w:type="dxa"/>
            <w:noWrap/>
            <w:hideMark/>
          </w:tcPr>
          <w:p w14:paraId="39B6360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E43537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C733F97" w14:textId="77777777" w:rsidTr="0032263E">
        <w:trPr>
          <w:trHeight w:val="300"/>
        </w:trPr>
        <w:tc>
          <w:tcPr>
            <w:tcW w:w="870" w:type="dxa"/>
            <w:noWrap/>
            <w:hideMark/>
          </w:tcPr>
          <w:p w14:paraId="494BDC0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762021</w:t>
            </w:r>
          </w:p>
        </w:tc>
        <w:tc>
          <w:tcPr>
            <w:tcW w:w="6806" w:type="dxa"/>
            <w:noWrap/>
            <w:hideMark/>
          </w:tcPr>
          <w:p w14:paraId="7E44DB5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popliteal vein of left leg</w:t>
            </w:r>
          </w:p>
        </w:tc>
        <w:tc>
          <w:tcPr>
            <w:tcW w:w="853" w:type="dxa"/>
            <w:noWrap/>
            <w:hideMark/>
          </w:tcPr>
          <w:p w14:paraId="32A0BBC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B4FB8D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C9CFC1B" w14:textId="77777777" w:rsidTr="0032263E">
        <w:trPr>
          <w:trHeight w:val="300"/>
        </w:trPr>
        <w:tc>
          <w:tcPr>
            <w:tcW w:w="870" w:type="dxa"/>
            <w:noWrap/>
            <w:hideMark/>
          </w:tcPr>
          <w:p w14:paraId="0C5B46C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762010</w:t>
            </w:r>
          </w:p>
        </w:tc>
        <w:tc>
          <w:tcPr>
            <w:tcW w:w="6806" w:type="dxa"/>
            <w:noWrap/>
            <w:hideMark/>
          </w:tcPr>
          <w:p w14:paraId="24B6AEE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axillary vein</w:t>
            </w:r>
          </w:p>
        </w:tc>
        <w:tc>
          <w:tcPr>
            <w:tcW w:w="853" w:type="dxa"/>
            <w:noWrap/>
            <w:hideMark/>
          </w:tcPr>
          <w:p w14:paraId="0F60F51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A7420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7C85B1E" w14:textId="77777777" w:rsidTr="0032263E">
        <w:trPr>
          <w:trHeight w:val="300"/>
        </w:trPr>
        <w:tc>
          <w:tcPr>
            <w:tcW w:w="870" w:type="dxa"/>
            <w:noWrap/>
            <w:hideMark/>
          </w:tcPr>
          <w:p w14:paraId="3D80716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760877</w:t>
            </w:r>
          </w:p>
        </w:tc>
        <w:tc>
          <w:tcPr>
            <w:tcW w:w="6806" w:type="dxa"/>
            <w:noWrap/>
            <w:hideMark/>
          </w:tcPr>
          <w:p w14:paraId="038C1F5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calf</w:t>
            </w:r>
          </w:p>
        </w:tc>
        <w:tc>
          <w:tcPr>
            <w:tcW w:w="853" w:type="dxa"/>
            <w:noWrap/>
            <w:hideMark/>
          </w:tcPr>
          <w:p w14:paraId="319C188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C6633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261DD2D" w14:textId="77777777" w:rsidTr="0032263E">
        <w:trPr>
          <w:trHeight w:val="300"/>
        </w:trPr>
        <w:tc>
          <w:tcPr>
            <w:tcW w:w="870" w:type="dxa"/>
            <w:noWrap/>
            <w:hideMark/>
          </w:tcPr>
          <w:p w14:paraId="2C5C4AF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762013</w:t>
            </w:r>
          </w:p>
        </w:tc>
        <w:tc>
          <w:tcPr>
            <w:tcW w:w="6806" w:type="dxa"/>
            <w:noWrap/>
            <w:hideMark/>
          </w:tcPr>
          <w:p w14:paraId="6BB4C0F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femoral vein</w:t>
            </w:r>
          </w:p>
        </w:tc>
        <w:tc>
          <w:tcPr>
            <w:tcW w:w="853" w:type="dxa"/>
            <w:noWrap/>
            <w:hideMark/>
          </w:tcPr>
          <w:p w14:paraId="105CB34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F559C8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E191D6E" w14:textId="77777777" w:rsidTr="0032263E">
        <w:trPr>
          <w:trHeight w:val="300"/>
        </w:trPr>
        <w:tc>
          <w:tcPr>
            <w:tcW w:w="870" w:type="dxa"/>
            <w:noWrap/>
            <w:hideMark/>
          </w:tcPr>
          <w:p w14:paraId="1F6ED8C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762018</w:t>
            </w:r>
          </w:p>
        </w:tc>
        <w:tc>
          <w:tcPr>
            <w:tcW w:w="6806" w:type="dxa"/>
            <w:noWrap/>
            <w:hideMark/>
          </w:tcPr>
          <w:p w14:paraId="7A7FCE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internal jugular vein</w:t>
            </w:r>
          </w:p>
        </w:tc>
        <w:tc>
          <w:tcPr>
            <w:tcW w:w="853" w:type="dxa"/>
            <w:noWrap/>
            <w:hideMark/>
          </w:tcPr>
          <w:p w14:paraId="142577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C720AE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8F21405" w14:textId="77777777" w:rsidTr="0032263E">
        <w:trPr>
          <w:trHeight w:val="300"/>
        </w:trPr>
        <w:tc>
          <w:tcPr>
            <w:tcW w:w="870" w:type="dxa"/>
            <w:noWrap/>
            <w:hideMark/>
          </w:tcPr>
          <w:p w14:paraId="648AD2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762419</w:t>
            </w:r>
          </w:p>
        </w:tc>
        <w:tc>
          <w:tcPr>
            <w:tcW w:w="6806" w:type="dxa"/>
            <w:noWrap/>
            <w:hideMark/>
          </w:tcPr>
          <w:p w14:paraId="3CC644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lower extremity</w:t>
            </w:r>
          </w:p>
        </w:tc>
        <w:tc>
          <w:tcPr>
            <w:tcW w:w="853" w:type="dxa"/>
            <w:noWrap/>
            <w:hideMark/>
          </w:tcPr>
          <w:p w14:paraId="1D4BA65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A389D2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906F915" w14:textId="77777777" w:rsidTr="0032263E">
        <w:trPr>
          <w:trHeight w:val="300"/>
        </w:trPr>
        <w:tc>
          <w:tcPr>
            <w:tcW w:w="870" w:type="dxa"/>
            <w:noWrap/>
            <w:hideMark/>
          </w:tcPr>
          <w:p w14:paraId="29F6F3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lastRenderedPageBreak/>
              <w:t>765229</w:t>
            </w:r>
          </w:p>
        </w:tc>
        <w:tc>
          <w:tcPr>
            <w:tcW w:w="6806" w:type="dxa"/>
            <w:noWrap/>
            <w:hideMark/>
          </w:tcPr>
          <w:p w14:paraId="01F5216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pelvic vein</w:t>
            </w:r>
          </w:p>
        </w:tc>
        <w:tc>
          <w:tcPr>
            <w:tcW w:w="853" w:type="dxa"/>
            <w:noWrap/>
            <w:hideMark/>
          </w:tcPr>
          <w:p w14:paraId="34100D6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6DF8BE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445D8A7" w14:textId="77777777" w:rsidTr="0032263E">
        <w:trPr>
          <w:trHeight w:val="300"/>
        </w:trPr>
        <w:tc>
          <w:tcPr>
            <w:tcW w:w="870" w:type="dxa"/>
            <w:noWrap/>
            <w:hideMark/>
          </w:tcPr>
          <w:p w14:paraId="0B8E5E2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618681</w:t>
            </w:r>
          </w:p>
        </w:tc>
        <w:tc>
          <w:tcPr>
            <w:tcW w:w="6806" w:type="dxa"/>
            <w:noWrap/>
            <w:hideMark/>
          </w:tcPr>
          <w:p w14:paraId="6FBE57C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peroneal vein</w:t>
            </w:r>
          </w:p>
        </w:tc>
        <w:tc>
          <w:tcPr>
            <w:tcW w:w="853" w:type="dxa"/>
            <w:noWrap/>
            <w:hideMark/>
          </w:tcPr>
          <w:p w14:paraId="743B53A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305E59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EE1DA8C" w14:textId="77777777" w:rsidTr="0032263E">
        <w:trPr>
          <w:trHeight w:val="300"/>
        </w:trPr>
        <w:tc>
          <w:tcPr>
            <w:tcW w:w="870" w:type="dxa"/>
            <w:noWrap/>
            <w:hideMark/>
          </w:tcPr>
          <w:p w14:paraId="76954FB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762005</w:t>
            </w:r>
          </w:p>
        </w:tc>
        <w:tc>
          <w:tcPr>
            <w:tcW w:w="6806" w:type="dxa"/>
            <w:noWrap/>
            <w:hideMark/>
          </w:tcPr>
          <w:p w14:paraId="5920F40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right upper extremity</w:t>
            </w:r>
          </w:p>
        </w:tc>
        <w:tc>
          <w:tcPr>
            <w:tcW w:w="853" w:type="dxa"/>
            <w:noWrap/>
            <w:hideMark/>
          </w:tcPr>
          <w:p w14:paraId="603E9F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D85BE4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0E75599" w14:textId="77777777" w:rsidTr="0032263E">
        <w:trPr>
          <w:trHeight w:val="300"/>
        </w:trPr>
        <w:tc>
          <w:tcPr>
            <w:tcW w:w="870" w:type="dxa"/>
            <w:noWrap/>
            <w:hideMark/>
          </w:tcPr>
          <w:p w14:paraId="698A198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44782745</w:t>
            </w:r>
          </w:p>
        </w:tc>
        <w:tc>
          <w:tcPr>
            <w:tcW w:w="6806" w:type="dxa"/>
            <w:noWrap/>
            <w:hideMark/>
          </w:tcPr>
          <w:p w14:paraId="7201526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thigh</w:t>
            </w:r>
          </w:p>
        </w:tc>
        <w:tc>
          <w:tcPr>
            <w:tcW w:w="853" w:type="dxa"/>
            <w:noWrap/>
            <w:hideMark/>
          </w:tcPr>
          <w:p w14:paraId="37C288B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D03ABE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4D3A950" w14:textId="77777777" w:rsidTr="0032263E">
        <w:trPr>
          <w:trHeight w:val="300"/>
        </w:trPr>
        <w:tc>
          <w:tcPr>
            <w:tcW w:w="870" w:type="dxa"/>
            <w:noWrap/>
            <w:hideMark/>
          </w:tcPr>
          <w:p w14:paraId="55CBB8C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44782744</w:t>
            </w:r>
          </w:p>
        </w:tc>
        <w:tc>
          <w:tcPr>
            <w:tcW w:w="6806" w:type="dxa"/>
            <w:noWrap/>
            <w:hideMark/>
          </w:tcPr>
          <w:p w14:paraId="037BACB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tibial vein</w:t>
            </w:r>
          </w:p>
        </w:tc>
        <w:tc>
          <w:tcPr>
            <w:tcW w:w="853" w:type="dxa"/>
            <w:noWrap/>
            <w:hideMark/>
          </w:tcPr>
          <w:p w14:paraId="3A9DB1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EBC31E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15FD10D" w14:textId="77777777" w:rsidTr="0032263E">
        <w:trPr>
          <w:trHeight w:val="300"/>
        </w:trPr>
        <w:tc>
          <w:tcPr>
            <w:tcW w:w="870" w:type="dxa"/>
            <w:noWrap/>
            <w:hideMark/>
          </w:tcPr>
          <w:p w14:paraId="67132A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762026</w:t>
            </w:r>
          </w:p>
        </w:tc>
        <w:tc>
          <w:tcPr>
            <w:tcW w:w="6806" w:type="dxa"/>
            <w:noWrap/>
            <w:hideMark/>
          </w:tcPr>
          <w:p w14:paraId="6555DC7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tibial vein of left leg</w:t>
            </w:r>
          </w:p>
        </w:tc>
        <w:tc>
          <w:tcPr>
            <w:tcW w:w="853" w:type="dxa"/>
            <w:noWrap/>
            <w:hideMark/>
          </w:tcPr>
          <w:p w14:paraId="29F7938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9E2804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E7819F8" w14:textId="77777777" w:rsidTr="0032263E">
        <w:trPr>
          <w:trHeight w:val="300"/>
        </w:trPr>
        <w:tc>
          <w:tcPr>
            <w:tcW w:w="870" w:type="dxa"/>
            <w:noWrap/>
            <w:hideMark/>
          </w:tcPr>
          <w:p w14:paraId="73E3AE7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765156</w:t>
            </w:r>
          </w:p>
        </w:tc>
        <w:tc>
          <w:tcPr>
            <w:tcW w:w="6806" w:type="dxa"/>
            <w:noWrap/>
            <w:hideMark/>
          </w:tcPr>
          <w:p w14:paraId="00A92E2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tibial vein of right leg</w:t>
            </w:r>
          </w:p>
        </w:tc>
        <w:tc>
          <w:tcPr>
            <w:tcW w:w="853" w:type="dxa"/>
            <w:noWrap/>
            <w:hideMark/>
          </w:tcPr>
          <w:p w14:paraId="755B574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C2FBD2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83ED312" w14:textId="77777777" w:rsidTr="0032263E">
        <w:trPr>
          <w:trHeight w:val="300"/>
        </w:trPr>
        <w:tc>
          <w:tcPr>
            <w:tcW w:w="870" w:type="dxa"/>
            <w:noWrap/>
            <w:hideMark/>
          </w:tcPr>
          <w:p w14:paraId="40891D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44782421</w:t>
            </w:r>
          </w:p>
        </w:tc>
        <w:tc>
          <w:tcPr>
            <w:tcW w:w="6806" w:type="dxa"/>
            <w:noWrap/>
            <w:hideMark/>
          </w:tcPr>
          <w:p w14:paraId="6743725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upper extremity</w:t>
            </w:r>
          </w:p>
        </w:tc>
        <w:tc>
          <w:tcPr>
            <w:tcW w:w="853" w:type="dxa"/>
            <w:noWrap/>
            <w:hideMark/>
          </w:tcPr>
          <w:p w14:paraId="2186A2A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51A2D0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779BB53" w14:textId="77777777" w:rsidTr="0032263E">
        <w:trPr>
          <w:trHeight w:val="300"/>
        </w:trPr>
        <w:tc>
          <w:tcPr>
            <w:tcW w:w="870" w:type="dxa"/>
            <w:noWrap/>
            <w:hideMark/>
          </w:tcPr>
          <w:p w14:paraId="3D34055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44782766</w:t>
            </w:r>
          </w:p>
        </w:tc>
        <w:tc>
          <w:tcPr>
            <w:tcW w:w="6806" w:type="dxa"/>
            <w:noWrap/>
            <w:hideMark/>
          </w:tcPr>
          <w:p w14:paraId="0FBEF15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deep venous thrombosis of upper extremity as complication of procedure</w:t>
            </w:r>
          </w:p>
        </w:tc>
        <w:tc>
          <w:tcPr>
            <w:tcW w:w="853" w:type="dxa"/>
            <w:noWrap/>
            <w:hideMark/>
          </w:tcPr>
          <w:p w14:paraId="2B3C882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C40A7F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4DB9723" w14:textId="77777777" w:rsidTr="0032263E">
        <w:trPr>
          <w:trHeight w:val="300"/>
        </w:trPr>
        <w:tc>
          <w:tcPr>
            <w:tcW w:w="870" w:type="dxa"/>
            <w:noWrap/>
            <w:hideMark/>
          </w:tcPr>
          <w:p w14:paraId="4414494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37171353</w:t>
            </w:r>
          </w:p>
        </w:tc>
        <w:tc>
          <w:tcPr>
            <w:tcW w:w="6806" w:type="dxa"/>
            <w:noWrap/>
            <w:hideMark/>
          </w:tcPr>
          <w:p w14:paraId="594AFDE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ischemia of colon due to thrombosis of mesenteric vein</w:t>
            </w:r>
          </w:p>
        </w:tc>
        <w:tc>
          <w:tcPr>
            <w:tcW w:w="853" w:type="dxa"/>
            <w:noWrap/>
            <w:hideMark/>
          </w:tcPr>
          <w:p w14:paraId="2CFA949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422C49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28F4BDE" w14:textId="77777777" w:rsidTr="0032263E">
        <w:trPr>
          <w:trHeight w:val="300"/>
        </w:trPr>
        <w:tc>
          <w:tcPr>
            <w:tcW w:w="870" w:type="dxa"/>
            <w:noWrap/>
            <w:hideMark/>
          </w:tcPr>
          <w:p w14:paraId="5741F6D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37170675</w:t>
            </w:r>
          </w:p>
        </w:tc>
        <w:tc>
          <w:tcPr>
            <w:tcW w:w="6806" w:type="dxa"/>
            <w:noWrap/>
            <w:hideMark/>
          </w:tcPr>
          <w:p w14:paraId="18A7DA9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ischemia of small intestine due to thrombosis of mesenteric vein</w:t>
            </w:r>
          </w:p>
        </w:tc>
        <w:tc>
          <w:tcPr>
            <w:tcW w:w="853" w:type="dxa"/>
            <w:noWrap/>
            <w:hideMark/>
          </w:tcPr>
          <w:p w14:paraId="7A78D08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7E5B64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B4FB5EE" w14:textId="77777777" w:rsidTr="0032263E">
        <w:trPr>
          <w:trHeight w:val="300"/>
        </w:trPr>
        <w:tc>
          <w:tcPr>
            <w:tcW w:w="870" w:type="dxa"/>
            <w:noWrap/>
            <w:hideMark/>
          </w:tcPr>
          <w:p w14:paraId="1E5E375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4120091</w:t>
            </w:r>
          </w:p>
        </w:tc>
        <w:tc>
          <w:tcPr>
            <w:tcW w:w="6806" w:type="dxa"/>
            <w:noWrap/>
            <w:hideMark/>
          </w:tcPr>
          <w:p w14:paraId="1F7E37E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massive pulmonary embolism</w:t>
            </w:r>
          </w:p>
        </w:tc>
        <w:tc>
          <w:tcPr>
            <w:tcW w:w="853" w:type="dxa"/>
            <w:noWrap/>
            <w:hideMark/>
          </w:tcPr>
          <w:p w14:paraId="4833B2A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25A3F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951D30E" w14:textId="77777777" w:rsidTr="0032263E">
        <w:trPr>
          <w:trHeight w:val="300"/>
        </w:trPr>
        <w:tc>
          <w:tcPr>
            <w:tcW w:w="870" w:type="dxa"/>
            <w:noWrap/>
            <w:hideMark/>
          </w:tcPr>
          <w:p w14:paraId="1C03465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45768439</w:t>
            </w:r>
          </w:p>
        </w:tc>
        <w:tc>
          <w:tcPr>
            <w:tcW w:w="6806" w:type="dxa"/>
            <w:noWrap/>
            <w:hideMark/>
          </w:tcPr>
          <w:p w14:paraId="44AEC1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pulmonary embolism</w:t>
            </w:r>
          </w:p>
        </w:tc>
        <w:tc>
          <w:tcPr>
            <w:tcW w:w="853" w:type="dxa"/>
            <w:noWrap/>
            <w:hideMark/>
          </w:tcPr>
          <w:p w14:paraId="7F4F121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7761D6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BBEE8C5" w14:textId="77777777" w:rsidTr="0032263E">
        <w:trPr>
          <w:trHeight w:val="300"/>
        </w:trPr>
        <w:tc>
          <w:tcPr>
            <w:tcW w:w="870" w:type="dxa"/>
            <w:noWrap/>
            <w:hideMark/>
          </w:tcPr>
          <w:p w14:paraId="431A782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45768888</w:t>
            </w:r>
          </w:p>
        </w:tc>
        <w:tc>
          <w:tcPr>
            <w:tcW w:w="6806" w:type="dxa"/>
            <w:noWrap/>
            <w:hideMark/>
          </w:tcPr>
          <w:p w14:paraId="697F851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pulmonary thromboembolism</w:t>
            </w:r>
          </w:p>
        </w:tc>
        <w:tc>
          <w:tcPr>
            <w:tcW w:w="853" w:type="dxa"/>
            <w:noWrap/>
            <w:hideMark/>
          </w:tcPr>
          <w:p w14:paraId="5C21D44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8D919C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535FAFD" w14:textId="77777777" w:rsidTr="0032263E">
        <w:trPr>
          <w:trHeight w:val="300"/>
        </w:trPr>
        <w:tc>
          <w:tcPr>
            <w:tcW w:w="870" w:type="dxa"/>
            <w:noWrap/>
            <w:hideMark/>
          </w:tcPr>
          <w:p w14:paraId="45F4A29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762048</w:t>
            </w:r>
          </w:p>
        </w:tc>
        <w:tc>
          <w:tcPr>
            <w:tcW w:w="6806" w:type="dxa"/>
            <w:noWrap/>
            <w:hideMark/>
          </w:tcPr>
          <w:p w14:paraId="550F1AB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thrombosis of left subclavian vein</w:t>
            </w:r>
          </w:p>
        </w:tc>
        <w:tc>
          <w:tcPr>
            <w:tcW w:w="853" w:type="dxa"/>
            <w:noWrap/>
            <w:hideMark/>
          </w:tcPr>
          <w:p w14:paraId="3F814C8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E61B3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A7EB409" w14:textId="77777777" w:rsidTr="0032263E">
        <w:trPr>
          <w:trHeight w:val="300"/>
        </w:trPr>
        <w:tc>
          <w:tcPr>
            <w:tcW w:w="870" w:type="dxa"/>
            <w:noWrap/>
            <w:hideMark/>
          </w:tcPr>
          <w:p w14:paraId="62EA964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45757410</w:t>
            </w:r>
          </w:p>
        </w:tc>
        <w:tc>
          <w:tcPr>
            <w:tcW w:w="6806" w:type="dxa"/>
            <w:noWrap/>
            <w:hideMark/>
          </w:tcPr>
          <w:p w14:paraId="5C93D78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thrombosis of mesenteric vein</w:t>
            </w:r>
          </w:p>
        </w:tc>
        <w:tc>
          <w:tcPr>
            <w:tcW w:w="853" w:type="dxa"/>
            <w:noWrap/>
            <w:hideMark/>
          </w:tcPr>
          <w:p w14:paraId="2EBFC5D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E1659C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DD60AC1" w14:textId="77777777" w:rsidTr="0032263E">
        <w:trPr>
          <w:trHeight w:val="300"/>
        </w:trPr>
        <w:tc>
          <w:tcPr>
            <w:tcW w:w="870" w:type="dxa"/>
            <w:noWrap/>
            <w:hideMark/>
          </w:tcPr>
          <w:p w14:paraId="39CD6C1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762049</w:t>
            </w:r>
          </w:p>
        </w:tc>
        <w:tc>
          <w:tcPr>
            <w:tcW w:w="6806" w:type="dxa"/>
            <w:noWrap/>
            <w:hideMark/>
          </w:tcPr>
          <w:p w14:paraId="18B8E91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thrombosis of right subclavian vein</w:t>
            </w:r>
          </w:p>
        </w:tc>
        <w:tc>
          <w:tcPr>
            <w:tcW w:w="853" w:type="dxa"/>
            <w:noWrap/>
            <w:hideMark/>
          </w:tcPr>
          <w:p w14:paraId="08D2709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C373AC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1994477" w14:textId="77777777" w:rsidTr="0032263E">
        <w:trPr>
          <w:trHeight w:val="300"/>
        </w:trPr>
        <w:tc>
          <w:tcPr>
            <w:tcW w:w="870" w:type="dxa"/>
            <w:noWrap/>
            <w:hideMark/>
          </w:tcPr>
          <w:p w14:paraId="576765A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36712892</w:t>
            </w:r>
          </w:p>
        </w:tc>
        <w:tc>
          <w:tcPr>
            <w:tcW w:w="6806" w:type="dxa"/>
            <w:noWrap/>
            <w:hideMark/>
          </w:tcPr>
          <w:p w14:paraId="34B2B15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thrombosis of splenic vein</w:t>
            </w:r>
          </w:p>
        </w:tc>
        <w:tc>
          <w:tcPr>
            <w:tcW w:w="853" w:type="dxa"/>
            <w:noWrap/>
            <w:hideMark/>
          </w:tcPr>
          <w:p w14:paraId="46497CD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C472D1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C333415" w14:textId="77777777" w:rsidTr="0032263E">
        <w:trPr>
          <w:trHeight w:val="300"/>
        </w:trPr>
        <w:tc>
          <w:tcPr>
            <w:tcW w:w="870" w:type="dxa"/>
            <w:noWrap/>
            <w:hideMark/>
          </w:tcPr>
          <w:p w14:paraId="0FE447C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44782762</w:t>
            </w:r>
          </w:p>
        </w:tc>
        <w:tc>
          <w:tcPr>
            <w:tcW w:w="6806" w:type="dxa"/>
            <w:noWrap/>
            <w:hideMark/>
          </w:tcPr>
          <w:p w14:paraId="43A32A4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Acute thrombosis of subclavian vein</w:t>
            </w:r>
          </w:p>
        </w:tc>
        <w:tc>
          <w:tcPr>
            <w:tcW w:w="853" w:type="dxa"/>
            <w:noWrap/>
            <w:hideMark/>
          </w:tcPr>
          <w:p w14:paraId="659A0FC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25D312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034A76B" w14:textId="77777777" w:rsidTr="0032263E">
        <w:trPr>
          <w:trHeight w:val="300"/>
        </w:trPr>
        <w:tc>
          <w:tcPr>
            <w:tcW w:w="870" w:type="dxa"/>
            <w:noWrap/>
            <w:hideMark/>
          </w:tcPr>
          <w:p w14:paraId="4361C2B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4179911</w:t>
            </w:r>
          </w:p>
        </w:tc>
        <w:tc>
          <w:tcPr>
            <w:tcW w:w="6806" w:type="dxa"/>
            <w:noWrap/>
            <w:hideMark/>
          </w:tcPr>
          <w:p w14:paraId="18781CC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Axillary vein thrombosis</w:t>
            </w:r>
          </w:p>
        </w:tc>
        <w:tc>
          <w:tcPr>
            <w:tcW w:w="853" w:type="dxa"/>
            <w:noWrap/>
            <w:hideMark/>
          </w:tcPr>
          <w:p w14:paraId="52F4FBD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B6F845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5F07A64" w14:textId="77777777" w:rsidTr="0032263E">
        <w:trPr>
          <w:trHeight w:val="300"/>
        </w:trPr>
        <w:tc>
          <w:tcPr>
            <w:tcW w:w="870" w:type="dxa"/>
            <w:noWrap/>
            <w:hideMark/>
          </w:tcPr>
          <w:p w14:paraId="1F0774F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37109253</w:t>
            </w:r>
          </w:p>
        </w:tc>
        <w:tc>
          <w:tcPr>
            <w:tcW w:w="6806" w:type="dxa"/>
            <w:noWrap/>
            <w:hideMark/>
          </w:tcPr>
          <w:p w14:paraId="7C1FBB7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acute deep vein thrombosis of femoral veins</w:t>
            </w:r>
          </w:p>
        </w:tc>
        <w:tc>
          <w:tcPr>
            <w:tcW w:w="853" w:type="dxa"/>
            <w:noWrap/>
            <w:hideMark/>
          </w:tcPr>
          <w:p w14:paraId="6867AED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CABCD5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545708E" w14:textId="77777777" w:rsidTr="0032263E">
        <w:trPr>
          <w:trHeight w:val="300"/>
        </w:trPr>
        <w:tc>
          <w:tcPr>
            <w:tcW w:w="870" w:type="dxa"/>
            <w:noWrap/>
            <w:hideMark/>
          </w:tcPr>
          <w:p w14:paraId="4593F96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618678</w:t>
            </w:r>
          </w:p>
        </w:tc>
        <w:tc>
          <w:tcPr>
            <w:tcW w:w="6806" w:type="dxa"/>
            <w:noWrap/>
            <w:hideMark/>
          </w:tcPr>
          <w:p w14:paraId="58D41BF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acute deep venous thrombosis of peroneal veins</w:t>
            </w:r>
          </w:p>
        </w:tc>
        <w:tc>
          <w:tcPr>
            <w:tcW w:w="853" w:type="dxa"/>
            <w:noWrap/>
            <w:hideMark/>
          </w:tcPr>
          <w:p w14:paraId="5C42B9D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6E11DE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4A61105" w14:textId="77777777" w:rsidTr="0032263E">
        <w:trPr>
          <w:trHeight w:val="300"/>
        </w:trPr>
        <w:tc>
          <w:tcPr>
            <w:tcW w:w="870" w:type="dxa"/>
            <w:noWrap/>
            <w:hideMark/>
          </w:tcPr>
          <w:p w14:paraId="53FBA33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609003</w:t>
            </w:r>
          </w:p>
        </w:tc>
        <w:tc>
          <w:tcPr>
            <w:tcW w:w="6806" w:type="dxa"/>
            <w:noWrap/>
            <w:hideMark/>
          </w:tcPr>
          <w:p w14:paraId="77B0840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deep femoral vein thrombophlebitis</w:t>
            </w:r>
          </w:p>
        </w:tc>
        <w:tc>
          <w:tcPr>
            <w:tcW w:w="853" w:type="dxa"/>
            <w:noWrap/>
            <w:hideMark/>
          </w:tcPr>
          <w:p w14:paraId="49C73DE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B9F2D9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B600C2E" w14:textId="77777777" w:rsidTr="0032263E">
        <w:trPr>
          <w:trHeight w:val="300"/>
        </w:trPr>
        <w:tc>
          <w:tcPr>
            <w:tcW w:w="870" w:type="dxa"/>
            <w:noWrap/>
            <w:hideMark/>
          </w:tcPr>
          <w:p w14:paraId="11E7A1C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3179900</w:t>
            </w:r>
          </w:p>
        </w:tc>
        <w:tc>
          <w:tcPr>
            <w:tcW w:w="6806" w:type="dxa"/>
            <w:noWrap/>
            <w:hideMark/>
          </w:tcPr>
          <w:p w14:paraId="7E36AC5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deep vein thromboses</w:t>
            </w:r>
          </w:p>
        </w:tc>
        <w:tc>
          <w:tcPr>
            <w:tcW w:w="853" w:type="dxa"/>
            <w:noWrap/>
            <w:hideMark/>
          </w:tcPr>
          <w:p w14:paraId="127E0C9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8B5393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Nebraska Lexicon</w:t>
            </w:r>
          </w:p>
        </w:tc>
      </w:tr>
      <w:tr w:rsidR="00CD333B" w:rsidRPr="00F27307" w14:paraId="0A1DDAF7" w14:textId="77777777" w:rsidTr="0032263E">
        <w:trPr>
          <w:trHeight w:val="300"/>
        </w:trPr>
        <w:tc>
          <w:tcPr>
            <w:tcW w:w="870" w:type="dxa"/>
            <w:noWrap/>
            <w:hideMark/>
          </w:tcPr>
          <w:p w14:paraId="1EC0127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40478951</w:t>
            </w:r>
          </w:p>
        </w:tc>
        <w:tc>
          <w:tcPr>
            <w:tcW w:w="6806" w:type="dxa"/>
            <w:noWrap/>
            <w:hideMark/>
          </w:tcPr>
          <w:p w14:paraId="4990F2D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deep vein thrombosis of lower extremities</w:t>
            </w:r>
          </w:p>
        </w:tc>
        <w:tc>
          <w:tcPr>
            <w:tcW w:w="853" w:type="dxa"/>
            <w:noWrap/>
            <w:hideMark/>
          </w:tcPr>
          <w:p w14:paraId="58C1D26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EB1127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3C3C02F" w14:textId="77777777" w:rsidTr="0032263E">
        <w:trPr>
          <w:trHeight w:val="300"/>
        </w:trPr>
        <w:tc>
          <w:tcPr>
            <w:tcW w:w="870" w:type="dxa"/>
            <w:noWrap/>
            <w:hideMark/>
          </w:tcPr>
          <w:p w14:paraId="3665DBA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609002</w:t>
            </w:r>
          </w:p>
        </w:tc>
        <w:tc>
          <w:tcPr>
            <w:tcW w:w="6806" w:type="dxa"/>
            <w:noWrap/>
            <w:hideMark/>
          </w:tcPr>
          <w:p w14:paraId="7CA81F5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femoral vein thrombophlebitis</w:t>
            </w:r>
          </w:p>
        </w:tc>
        <w:tc>
          <w:tcPr>
            <w:tcW w:w="853" w:type="dxa"/>
            <w:noWrap/>
            <w:hideMark/>
          </w:tcPr>
          <w:p w14:paraId="58C6EA4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2167CE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FF81982" w14:textId="77777777" w:rsidTr="0032263E">
        <w:trPr>
          <w:trHeight w:val="300"/>
        </w:trPr>
        <w:tc>
          <w:tcPr>
            <w:tcW w:w="870" w:type="dxa"/>
            <w:noWrap/>
            <w:hideMark/>
          </w:tcPr>
          <w:p w14:paraId="57B0790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608965</w:t>
            </w:r>
          </w:p>
        </w:tc>
        <w:tc>
          <w:tcPr>
            <w:tcW w:w="6806" w:type="dxa"/>
            <w:noWrap/>
            <w:hideMark/>
          </w:tcPr>
          <w:p w14:paraId="281F027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iliac vein thrombophlebitis</w:t>
            </w:r>
          </w:p>
        </w:tc>
        <w:tc>
          <w:tcPr>
            <w:tcW w:w="853" w:type="dxa"/>
            <w:noWrap/>
            <w:hideMark/>
          </w:tcPr>
          <w:p w14:paraId="48AE66A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5A5AD5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BB5BC58" w14:textId="77777777" w:rsidTr="0032263E">
        <w:trPr>
          <w:trHeight w:val="300"/>
        </w:trPr>
        <w:tc>
          <w:tcPr>
            <w:tcW w:w="870" w:type="dxa"/>
            <w:noWrap/>
            <w:hideMark/>
          </w:tcPr>
          <w:p w14:paraId="0BF7527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1245776</w:t>
            </w:r>
          </w:p>
        </w:tc>
        <w:tc>
          <w:tcPr>
            <w:tcW w:w="6806" w:type="dxa"/>
            <w:noWrap/>
            <w:hideMark/>
          </w:tcPr>
          <w:p w14:paraId="2A23689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popliteal vein thrombophlebitis</w:t>
            </w:r>
          </w:p>
        </w:tc>
        <w:tc>
          <w:tcPr>
            <w:tcW w:w="853" w:type="dxa"/>
            <w:noWrap/>
            <w:hideMark/>
          </w:tcPr>
          <w:p w14:paraId="2B7015A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5FBE61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E7A7102" w14:textId="77777777" w:rsidTr="0032263E">
        <w:trPr>
          <w:trHeight w:val="300"/>
        </w:trPr>
        <w:tc>
          <w:tcPr>
            <w:tcW w:w="870" w:type="dxa"/>
            <w:noWrap/>
            <w:hideMark/>
          </w:tcPr>
          <w:p w14:paraId="76074F3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609006</w:t>
            </w:r>
          </w:p>
        </w:tc>
        <w:tc>
          <w:tcPr>
            <w:tcW w:w="6806" w:type="dxa"/>
            <w:noWrap/>
            <w:hideMark/>
          </w:tcPr>
          <w:p w14:paraId="1176C34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Bilateral tibial vein thrombophlebitis</w:t>
            </w:r>
          </w:p>
        </w:tc>
        <w:tc>
          <w:tcPr>
            <w:tcW w:w="853" w:type="dxa"/>
            <w:noWrap/>
            <w:hideMark/>
          </w:tcPr>
          <w:p w14:paraId="142D592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AC2CE8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F61F281" w14:textId="77777777" w:rsidTr="0032263E">
        <w:trPr>
          <w:trHeight w:val="300"/>
        </w:trPr>
        <w:tc>
          <w:tcPr>
            <w:tcW w:w="870" w:type="dxa"/>
            <w:noWrap/>
            <w:hideMark/>
          </w:tcPr>
          <w:p w14:paraId="0A4E0A4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44782732</w:t>
            </w:r>
          </w:p>
        </w:tc>
        <w:tc>
          <w:tcPr>
            <w:tcW w:w="6806" w:type="dxa"/>
            <w:noWrap/>
            <w:hideMark/>
          </w:tcPr>
          <w:p w14:paraId="6EED3A9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Chronic pulmonary embolism</w:t>
            </w:r>
          </w:p>
        </w:tc>
        <w:tc>
          <w:tcPr>
            <w:tcW w:w="853" w:type="dxa"/>
            <w:noWrap/>
            <w:hideMark/>
          </w:tcPr>
          <w:p w14:paraId="1DEE2CF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53FE5D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9FB00D6" w14:textId="77777777" w:rsidTr="0032263E">
        <w:trPr>
          <w:trHeight w:val="300"/>
        </w:trPr>
        <w:tc>
          <w:tcPr>
            <w:tcW w:w="870" w:type="dxa"/>
            <w:noWrap/>
            <w:hideMark/>
          </w:tcPr>
          <w:p w14:paraId="3BA1009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45768887</w:t>
            </w:r>
          </w:p>
        </w:tc>
        <w:tc>
          <w:tcPr>
            <w:tcW w:w="6806" w:type="dxa"/>
            <w:noWrap/>
            <w:hideMark/>
          </w:tcPr>
          <w:p w14:paraId="2A9FECB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Chronic pulmonary thromboembolism</w:t>
            </w:r>
          </w:p>
        </w:tc>
        <w:tc>
          <w:tcPr>
            <w:tcW w:w="853" w:type="dxa"/>
            <w:noWrap/>
            <w:hideMark/>
          </w:tcPr>
          <w:p w14:paraId="5448A56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1FE75D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7559AF8" w14:textId="77777777" w:rsidTr="0032263E">
        <w:trPr>
          <w:trHeight w:val="300"/>
        </w:trPr>
        <w:tc>
          <w:tcPr>
            <w:tcW w:w="870" w:type="dxa"/>
            <w:noWrap/>
            <w:hideMark/>
          </w:tcPr>
          <w:p w14:paraId="4D5BDBC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45771016</w:t>
            </w:r>
          </w:p>
        </w:tc>
        <w:tc>
          <w:tcPr>
            <w:tcW w:w="6806" w:type="dxa"/>
            <w:noWrap/>
            <w:hideMark/>
          </w:tcPr>
          <w:p w14:paraId="580B1717" w14:textId="77777777" w:rsidR="00CD333B" w:rsidRPr="00F27307"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Chronic pulmonary thromboembolism without pulmonary hypertension</w:t>
            </w:r>
          </w:p>
          <w:p w14:paraId="3C81B73B" w14:textId="77777777" w:rsidR="00CD333B" w:rsidRPr="00F27307" w:rsidRDefault="00CD333B" w:rsidP="004F785B">
            <w:pPr>
              <w:spacing w:after="120" w:line="240" w:lineRule="auto"/>
              <w:rPr>
                <w:rFonts w:cstheme="minorHAnsi"/>
                <w:color w:val="000000"/>
                <w:sz w:val="18"/>
                <w:szCs w:val="18"/>
                <w:lang w:eastAsia="es-ES"/>
              </w:rPr>
            </w:pPr>
          </w:p>
        </w:tc>
        <w:tc>
          <w:tcPr>
            <w:tcW w:w="853" w:type="dxa"/>
          </w:tcPr>
          <w:p w14:paraId="575F1F29" w14:textId="77777777" w:rsidR="00CD333B" w:rsidRPr="00F27307" w:rsidRDefault="00CD333B" w:rsidP="004F785B">
            <w:pPr>
              <w:spacing w:after="120" w:line="240" w:lineRule="auto"/>
              <w:rPr>
                <w:rFonts w:cstheme="minorHAnsi"/>
                <w:color w:val="000000"/>
                <w:sz w:val="18"/>
                <w:szCs w:val="18"/>
                <w:lang w:eastAsia="es-ES"/>
              </w:rPr>
            </w:pPr>
            <w:r w:rsidRPr="00F27307">
              <w:rPr>
                <w:rFonts w:cstheme="minorHAnsi"/>
                <w:color w:val="000000"/>
                <w:sz w:val="18"/>
                <w:szCs w:val="18"/>
                <w:lang w:eastAsia="es-ES"/>
              </w:rPr>
              <w:t>Condition</w:t>
            </w:r>
          </w:p>
        </w:tc>
        <w:tc>
          <w:tcPr>
            <w:tcW w:w="1099" w:type="dxa"/>
            <w:noWrap/>
            <w:hideMark/>
          </w:tcPr>
          <w:p w14:paraId="773B41B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9F5C236" w14:textId="77777777" w:rsidTr="0032263E">
        <w:trPr>
          <w:trHeight w:val="300"/>
        </w:trPr>
        <w:tc>
          <w:tcPr>
            <w:tcW w:w="870" w:type="dxa"/>
            <w:noWrap/>
            <w:hideMark/>
          </w:tcPr>
          <w:p w14:paraId="6A26F5A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4042396</w:t>
            </w:r>
          </w:p>
        </w:tc>
        <w:tc>
          <w:tcPr>
            <w:tcW w:w="6806" w:type="dxa"/>
            <w:noWrap/>
            <w:hideMark/>
          </w:tcPr>
          <w:p w14:paraId="73AA240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thrombophlebitis</w:t>
            </w:r>
          </w:p>
        </w:tc>
        <w:tc>
          <w:tcPr>
            <w:tcW w:w="853" w:type="dxa"/>
            <w:noWrap/>
            <w:hideMark/>
          </w:tcPr>
          <w:p w14:paraId="613470F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3DE808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FA13C55" w14:textId="77777777" w:rsidTr="0032263E">
        <w:trPr>
          <w:trHeight w:val="300"/>
        </w:trPr>
        <w:tc>
          <w:tcPr>
            <w:tcW w:w="870" w:type="dxa"/>
            <w:noWrap/>
            <w:hideMark/>
          </w:tcPr>
          <w:p w14:paraId="6428858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4046884</w:t>
            </w:r>
          </w:p>
        </w:tc>
        <w:tc>
          <w:tcPr>
            <w:tcW w:w="6806" w:type="dxa"/>
            <w:noWrap/>
            <w:hideMark/>
          </w:tcPr>
          <w:p w14:paraId="01978C4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vein thrombosis of leg related to air travel</w:t>
            </w:r>
          </w:p>
        </w:tc>
        <w:tc>
          <w:tcPr>
            <w:tcW w:w="853" w:type="dxa"/>
            <w:noWrap/>
            <w:hideMark/>
          </w:tcPr>
          <w:p w14:paraId="2DEC1E8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65D2D5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3DD3C65" w14:textId="77777777" w:rsidTr="0032263E">
        <w:trPr>
          <w:trHeight w:val="300"/>
        </w:trPr>
        <w:tc>
          <w:tcPr>
            <w:tcW w:w="870" w:type="dxa"/>
            <w:noWrap/>
            <w:hideMark/>
          </w:tcPr>
          <w:p w14:paraId="7794633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3655221</w:t>
            </w:r>
          </w:p>
        </w:tc>
        <w:tc>
          <w:tcPr>
            <w:tcW w:w="6806" w:type="dxa"/>
            <w:noWrap/>
            <w:hideMark/>
          </w:tcPr>
          <w:p w14:paraId="12B01D9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vein thrombosis of lower extremity due to intravenous drug use</w:t>
            </w:r>
          </w:p>
        </w:tc>
        <w:tc>
          <w:tcPr>
            <w:tcW w:w="853" w:type="dxa"/>
            <w:noWrap/>
            <w:hideMark/>
          </w:tcPr>
          <w:p w14:paraId="096CCCA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DF3FA7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22A0CC6" w14:textId="77777777" w:rsidTr="0032263E">
        <w:trPr>
          <w:trHeight w:val="300"/>
        </w:trPr>
        <w:tc>
          <w:tcPr>
            <w:tcW w:w="870" w:type="dxa"/>
            <w:noWrap/>
            <w:hideMark/>
          </w:tcPr>
          <w:p w14:paraId="59629DE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4133004</w:t>
            </w:r>
          </w:p>
        </w:tc>
        <w:tc>
          <w:tcPr>
            <w:tcW w:w="6806" w:type="dxa"/>
            <w:noWrap/>
            <w:hideMark/>
          </w:tcPr>
          <w:p w14:paraId="375044A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w:t>
            </w:r>
          </w:p>
        </w:tc>
        <w:tc>
          <w:tcPr>
            <w:tcW w:w="853" w:type="dxa"/>
            <w:noWrap/>
            <w:hideMark/>
          </w:tcPr>
          <w:p w14:paraId="1D670BD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3F22E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2B98494" w14:textId="77777777" w:rsidTr="0032263E">
        <w:trPr>
          <w:trHeight w:val="300"/>
        </w:trPr>
        <w:tc>
          <w:tcPr>
            <w:tcW w:w="870" w:type="dxa"/>
            <w:noWrap/>
            <w:hideMark/>
          </w:tcPr>
          <w:p w14:paraId="1238C52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761013</w:t>
            </w:r>
          </w:p>
        </w:tc>
        <w:tc>
          <w:tcPr>
            <w:tcW w:w="6806" w:type="dxa"/>
            <w:noWrap/>
            <w:hideMark/>
          </w:tcPr>
          <w:p w14:paraId="26F005A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bilateral pelvic veins</w:t>
            </w:r>
          </w:p>
        </w:tc>
        <w:tc>
          <w:tcPr>
            <w:tcW w:w="853" w:type="dxa"/>
            <w:noWrap/>
            <w:hideMark/>
          </w:tcPr>
          <w:p w14:paraId="61153F5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72ADEF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A73D627" w14:textId="77777777" w:rsidTr="0032263E">
        <w:trPr>
          <w:trHeight w:val="300"/>
        </w:trPr>
        <w:tc>
          <w:tcPr>
            <w:tcW w:w="870" w:type="dxa"/>
            <w:noWrap/>
            <w:hideMark/>
          </w:tcPr>
          <w:p w14:paraId="721FCE1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37163011</w:t>
            </w:r>
          </w:p>
        </w:tc>
        <w:tc>
          <w:tcPr>
            <w:tcW w:w="6806" w:type="dxa"/>
            <w:noWrap/>
            <w:hideMark/>
          </w:tcPr>
          <w:p w14:paraId="4933697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calf</w:t>
            </w:r>
          </w:p>
        </w:tc>
        <w:tc>
          <w:tcPr>
            <w:tcW w:w="853" w:type="dxa"/>
            <w:noWrap/>
            <w:hideMark/>
          </w:tcPr>
          <w:p w14:paraId="5462750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02FF26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0EF0FB6" w14:textId="77777777" w:rsidTr="0032263E">
        <w:trPr>
          <w:trHeight w:val="300"/>
        </w:trPr>
        <w:tc>
          <w:tcPr>
            <w:tcW w:w="870" w:type="dxa"/>
            <w:noWrap/>
            <w:hideMark/>
          </w:tcPr>
          <w:p w14:paraId="38EB637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lastRenderedPageBreak/>
              <w:t>45773536</w:t>
            </w:r>
          </w:p>
        </w:tc>
        <w:tc>
          <w:tcPr>
            <w:tcW w:w="6806" w:type="dxa"/>
            <w:noWrap/>
            <w:hideMark/>
          </w:tcPr>
          <w:p w14:paraId="3954C3F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femoropopliteal vein</w:t>
            </w:r>
          </w:p>
        </w:tc>
        <w:tc>
          <w:tcPr>
            <w:tcW w:w="853" w:type="dxa"/>
            <w:noWrap/>
            <w:hideMark/>
          </w:tcPr>
          <w:p w14:paraId="03EFE4B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525A9C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2C8D243" w14:textId="77777777" w:rsidTr="0032263E">
        <w:trPr>
          <w:trHeight w:val="300"/>
        </w:trPr>
        <w:tc>
          <w:tcPr>
            <w:tcW w:w="870" w:type="dxa"/>
            <w:noWrap/>
            <w:hideMark/>
          </w:tcPr>
          <w:p w14:paraId="5E3A797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763942</w:t>
            </w:r>
          </w:p>
        </w:tc>
        <w:tc>
          <w:tcPr>
            <w:tcW w:w="6806" w:type="dxa"/>
            <w:noWrap/>
            <w:hideMark/>
          </w:tcPr>
          <w:p w14:paraId="04533E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left lower extremity</w:t>
            </w:r>
          </w:p>
        </w:tc>
        <w:tc>
          <w:tcPr>
            <w:tcW w:w="853" w:type="dxa"/>
            <w:noWrap/>
            <w:hideMark/>
          </w:tcPr>
          <w:p w14:paraId="08972D6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AB5FD7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D54FCAA" w14:textId="77777777" w:rsidTr="0032263E">
        <w:trPr>
          <w:trHeight w:val="300"/>
        </w:trPr>
        <w:tc>
          <w:tcPr>
            <w:tcW w:w="870" w:type="dxa"/>
            <w:noWrap/>
            <w:hideMark/>
          </w:tcPr>
          <w:p w14:paraId="0D3711A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1075379</w:t>
            </w:r>
          </w:p>
        </w:tc>
        <w:tc>
          <w:tcPr>
            <w:tcW w:w="6806" w:type="dxa"/>
            <w:noWrap/>
            <w:hideMark/>
          </w:tcPr>
          <w:p w14:paraId="14AC3DA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left posterior tibial vein</w:t>
            </w:r>
          </w:p>
        </w:tc>
        <w:tc>
          <w:tcPr>
            <w:tcW w:w="853" w:type="dxa"/>
            <w:noWrap/>
            <w:hideMark/>
          </w:tcPr>
          <w:p w14:paraId="2EC62CA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3ABB54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5689A19" w14:textId="77777777" w:rsidTr="0032263E">
        <w:trPr>
          <w:trHeight w:val="300"/>
        </w:trPr>
        <w:tc>
          <w:tcPr>
            <w:tcW w:w="870" w:type="dxa"/>
            <w:noWrap/>
            <w:hideMark/>
          </w:tcPr>
          <w:p w14:paraId="706DEA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761980</w:t>
            </w:r>
          </w:p>
        </w:tc>
        <w:tc>
          <w:tcPr>
            <w:tcW w:w="6806" w:type="dxa"/>
            <w:noWrap/>
            <w:hideMark/>
          </w:tcPr>
          <w:p w14:paraId="43BFEFF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left upper extremity</w:t>
            </w:r>
          </w:p>
        </w:tc>
        <w:tc>
          <w:tcPr>
            <w:tcW w:w="853" w:type="dxa"/>
            <w:noWrap/>
            <w:hideMark/>
          </w:tcPr>
          <w:p w14:paraId="3565AD6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8BAE82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732589C" w14:textId="77777777" w:rsidTr="0032263E">
        <w:trPr>
          <w:trHeight w:val="300"/>
        </w:trPr>
        <w:tc>
          <w:tcPr>
            <w:tcW w:w="870" w:type="dxa"/>
            <w:noWrap/>
            <w:hideMark/>
          </w:tcPr>
          <w:p w14:paraId="28EC95F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443537</w:t>
            </w:r>
          </w:p>
        </w:tc>
        <w:tc>
          <w:tcPr>
            <w:tcW w:w="6806" w:type="dxa"/>
            <w:noWrap/>
            <w:hideMark/>
          </w:tcPr>
          <w:p w14:paraId="1740DE6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lower extremity</w:t>
            </w:r>
          </w:p>
        </w:tc>
        <w:tc>
          <w:tcPr>
            <w:tcW w:w="853" w:type="dxa"/>
            <w:noWrap/>
            <w:hideMark/>
          </w:tcPr>
          <w:p w14:paraId="2EA0AA1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4AA600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BC103FF" w14:textId="77777777" w:rsidTr="0032263E">
        <w:trPr>
          <w:trHeight w:val="300"/>
        </w:trPr>
        <w:tc>
          <w:tcPr>
            <w:tcW w:w="870" w:type="dxa"/>
            <w:noWrap/>
            <w:hideMark/>
          </w:tcPr>
          <w:p w14:paraId="617E4CB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4133975</w:t>
            </w:r>
          </w:p>
        </w:tc>
        <w:tc>
          <w:tcPr>
            <w:tcW w:w="6806" w:type="dxa"/>
            <w:noWrap/>
            <w:hideMark/>
          </w:tcPr>
          <w:p w14:paraId="4552B01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pelvic vein</w:t>
            </w:r>
          </w:p>
        </w:tc>
        <w:tc>
          <w:tcPr>
            <w:tcW w:w="853" w:type="dxa"/>
            <w:noWrap/>
            <w:hideMark/>
          </w:tcPr>
          <w:p w14:paraId="1039925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BAFA10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1C68B0A" w14:textId="77777777" w:rsidTr="0032263E">
        <w:trPr>
          <w:trHeight w:val="300"/>
        </w:trPr>
        <w:tc>
          <w:tcPr>
            <w:tcW w:w="870" w:type="dxa"/>
            <w:noWrap/>
            <w:hideMark/>
          </w:tcPr>
          <w:p w14:paraId="66C33CE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40480555</w:t>
            </w:r>
          </w:p>
        </w:tc>
        <w:tc>
          <w:tcPr>
            <w:tcW w:w="6806" w:type="dxa"/>
            <w:noWrap/>
            <w:hideMark/>
          </w:tcPr>
          <w:p w14:paraId="6B04601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peroneal vein</w:t>
            </w:r>
          </w:p>
        </w:tc>
        <w:tc>
          <w:tcPr>
            <w:tcW w:w="853" w:type="dxa"/>
            <w:noWrap/>
            <w:hideMark/>
          </w:tcPr>
          <w:p w14:paraId="21E6CA4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DEA54D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A826103" w14:textId="77777777" w:rsidTr="0032263E">
        <w:trPr>
          <w:trHeight w:val="300"/>
        </w:trPr>
        <w:tc>
          <w:tcPr>
            <w:tcW w:w="870" w:type="dxa"/>
            <w:noWrap/>
            <w:hideMark/>
          </w:tcPr>
          <w:p w14:paraId="08D0AF9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1075377</w:t>
            </w:r>
          </w:p>
        </w:tc>
        <w:tc>
          <w:tcPr>
            <w:tcW w:w="6806" w:type="dxa"/>
            <w:noWrap/>
            <w:hideMark/>
          </w:tcPr>
          <w:p w14:paraId="48EBF23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posterior tibial vein</w:t>
            </w:r>
          </w:p>
        </w:tc>
        <w:tc>
          <w:tcPr>
            <w:tcW w:w="853" w:type="dxa"/>
            <w:noWrap/>
            <w:hideMark/>
          </w:tcPr>
          <w:p w14:paraId="1EB9009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A57EF4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AC8C430" w14:textId="77777777" w:rsidTr="0032263E">
        <w:trPr>
          <w:trHeight w:val="300"/>
        </w:trPr>
        <w:tc>
          <w:tcPr>
            <w:tcW w:w="870" w:type="dxa"/>
            <w:noWrap/>
            <w:hideMark/>
          </w:tcPr>
          <w:p w14:paraId="56D0861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4322565</w:t>
            </w:r>
          </w:p>
        </w:tc>
        <w:tc>
          <w:tcPr>
            <w:tcW w:w="6806" w:type="dxa"/>
            <w:noWrap/>
            <w:hideMark/>
          </w:tcPr>
          <w:p w14:paraId="18B5A7B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profunda femoris vein</w:t>
            </w:r>
          </w:p>
        </w:tc>
        <w:tc>
          <w:tcPr>
            <w:tcW w:w="853" w:type="dxa"/>
            <w:noWrap/>
            <w:hideMark/>
          </w:tcPr>
          <w:p w14:paraId="0BF0765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2F7E2E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CC741A5" w14:textId="77777777" w:rsidTr="0032263E">
        <w:trPr>
          <w:trHeight w:val="300"/>
        </w:trPr>
        <w:tc>
          <w:tcPr>
            <w:tcW w:w="870" w:type="dxa"/>
            <w:noWrap/>
            <w:hideMark/>
          </w:tcPr>
          <w:p w14:paraId="231B1A1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763941</w:t>
            </w:r>
          </w:p>
        </w:tc>
        <w:tc>
          <w:tcPr>
            <w:tcW w:w="6806" w:type="dxa"/>
            <w:noWrap/>
            <w:hideMark/>
          </w:tcPr>
          <w:p w14:paraId="61C5989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right lower extremity</w:t>
            </w:r>
          </w:p>
        </w:tc>
        <w:tc>
          <w:tcPr>
            <w:tcW w:w="853" w:type="dxa"/>
            <w:noWrap/>
            <w:hideMark/>
          </w:tcPr>
          <w:p w14:paraId="747C7CD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6CE8B6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26F368B" w14:textId="77777777" w:rsidTr="0032263E">
        <w:trPr>
          <w:trHeight w:val="300"/>
        </w:trPr>
        <w:tc>
          <w:tcPr>
            <w:tcW w:w="870" w:type="dxa"/>
            <w:noWrap/>
            <w:hideMark/>
          </w:tcPr>
          <w:p w14:paraId="232E0C2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1075378</w:t>
            </w:r>
          </w:p>
        </w:tc>
        <w:tc>
          <w:tcPr>
            <w:tcW w:w="6806" w:type="dxa"/>
            <w:noWrap/>
            <w:hideMark/>
          </w:tcPr>
          <w:p w14:paraId="3894999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right posterior tibial vein</w:t>
            </w:r>
          </w:p>
        </w:tc>
        <w:tc>
          <w:tcPr>
            <w:tcW w:w="853" w:type="dxa"/>
            <w:noWrap/>
            <w:hideMark/>
          </w:tcPr>
          <w:p w14:paraId="37D43D5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4433C5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D18B82F" w14:textId="77777777" w:rsidTr="0032263E">
        <w:trPr>
          <w:trHeight w:val="300"/>
        </w:trPr>
        <w:tc>
          <w:tcPr>
            <w:tcW w:w="870" w:type="dxa"/>
            <w:noWrap/>
            <w:hideMark/>
          </w:tcPr>
          <w:p w14:paraId="7F8C30E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761928</w:t>
            </w:r>
          </w:p>
        </w:tc>
        <w:tc>
          <w:tcPr>
            <w:tcW w:w="6806" w:type="dxa"/>
            <w:noWrap/>
            <w:hideMark/>
          </w:tcPr>
          <w:p w14:paraId="403D404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right upper extremity</w:t>
            </w:r>
          </w:p>
        </w:tc>
        <w:tc>
          <w:tcPr>
            <w:tcW w:w="853" w:type="dxa"/>
            <w:noWrap/>
            <w:hideMark/>
          </w:tcPr>
          <w:p w14:paraId="08D6AD7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ECA97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BC260FB" w14:textId="77777777" w:rsidTr="0032263E">
        <w:trPr>
          <w:trHeight w:val="300"/>
        </w:trPr>
        <w:tc>
          <w:tcPr>
            <w:tcW w:w="870" w:type="dxa"/>
            <w:noWrap/>
            <w:hideMark/>
          </w:tcPr>
          <w:p w14:paraId="285E9F5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4207899</w:t>
            </w:r>
          </w:p>
        </w:tc>
        <w:tc>
          <w:tcPr>
            <w:tcW w:w="6806" w:type="dxa"/>
            <w:noWrap/>
            <w:hideMark/>
          </w:tcPr>
          <w:p w14:paraId="5112C1C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tibial vein</w:t>
            </w:r>
          </w:p>
        </w:tc>
        <w:tc>
          <w:tcPr>
            <w:tcW w:w="853" w:type="dxa"/>
            <w:noWrap/>
            <w:hideMark/>
          </w:tcPr>
          <w:p w14:paraId="57A03F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9BBFC1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987BD3E" w14:textId="77777777" w:rsidTr="0032263E">
        <w:trPr>
          <w:trHeight w:val="300"/>
        </w:trPr>
        <w:tc>
          <w:tcPr>
            <w:tcW w:w="870" w:type="dxa"/>
            <w:noWrap/>
            <w:hideMark/>
          </w:tcPr>
          <w:p w14:paraId="6B0F75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4028057</w:t>
            </w:r>
          </w:p>
        </w:tc>
        <w:tc>
          <w:tcPr>
            <w:tcW w:w="6806" w:type="dxa"/>
            <w:noWrap/>
            <w:hideMark/>
          </w:tcPr>
          <w:p w14:paraId="4B1F1E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Deep venous thrombosis of upper extremity</w:t>
            </w:r>
          </w:p>
        </w:tc>
        <w:tc>
          <w:tcPr>
            <w:tcW w:w="853" w:type="dxa"/>
            <w:noWrap/>
            <w:hideMark/>
          </w:tcPr>
          <w:p w14:paraId="03D4F1E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B51BB3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1C3D74B" w14:textId="77777777" w:rsidTr="0032263E">
        <w:trPr>
          <w:trHeight w:val="300"/>
        </w:trPr>
        <w:tc>
          <w:tcPr>
            <w:tcW w:w="870" w:type="dxa"/>
            <w:noWrap/>
            <w:hideMark/>
          </w:tcPr>
          <w:p w14:paraId="5773B6F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193512</w:t>
            </w:r>
          </w:p>
        </w:tc>
        <w:tc>
          <w:tcPr>
            <w:tcW w:w="6806" w:type="dxa"/>
            <w:noWrap/>
            <w:hideMark/>
          </w:tcPr>
          <w:p w14:paraId="0D3EC12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Embolism and thrombosis of the renal vein</w:t>
            </w:r>
          </w:p>
        </w:tc>
        <w:tc>
          <w:tcPr>
            <w:tcW w:w="853" w:type="dxa"/>
            <w:noWrap/>
            <w:hideMark/>
          </w:tcPr>
          <w:p w14:paraId="3B83C69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96639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4A41D5A" w14:textId="77777777" w:rsidTr="0032263E">
        <w:trPr>
          <w:trHeight w:val="300"/>
        </w:trPr>
        <w:tc>
          <w:tcPr>
            <w:tcW w:w="870" w:type="dxa"/>
            <w:noWrap/>
            <w:hideMark/>
          </w:tcPr>
          <w:p w14:paraId="01273B1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435565</w:t>
            </w:r>
          </w:p>
        </w:tc>
        <w:tc>
          <w:tcPr>
            <w:tcW w:w="6806" w:type="dxa"/>
            <w:noWrap/>
            <w:hideMark/>
          </w:tcPr>
          <w:p w14:paraId="5912383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Embolism and thrombosis of the vena cava</w:t>
            </w:r>
          </w:p>
        </w:tc>
        <w:tc>
          <w:tcPr>
            <w:tcW w:w="853" w:type="dxa"/>
            <w:noWrap/>
            <w:hideMark/>
          </w:tcPr>
          <w:p w14:paraId="2B03A0E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54073B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83C6FE6" w14:textId="77777777" w:rsidTr="0032263E">
        <w:trPr>
          <w:trHeight w:val="300"/>
        </w:trPr>
        <w:tc>
          <w:tcPr>
            <w:tcW w:w="870" w:type="dxa"/>
            <w:noWrap/>
            <w:hideMark/>
          </w:tcPr>
          <w:p w14:paraId="3706F8C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4258295</w:t>
            </w:r>
          </w:p>
        </w:tc>
        <w:tc>
          <w:tcPr>
            <w:tcW w:w="6806" w:type="dxa"/>
            <w:noWrap/>
            <w:hideMark/>
          </w:tcPr>
          <w:p w14:paraId="218310D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Embolism from thrombosis of vein of distal lower extremity</w:t>
            </w:r>
          </w:p>
        </w:tc>
        <w:tc>
          <w:tcPr>
            <w:tcW w:w="853" w:type="dxa"/>
            <w:noWrap/>
            <w:hideMark/>
          </w:tcPr>
          <w:p w14:paraId="3C2A999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953359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830DEA9" w14:textId="77777777" w:rsidTr="0032263E">
        <w:trPr>
          <w:trHeight w:val="300"/>
        </w:trPr>
        <w:tc>
          <w:tcPr>
            <w:tcW w:w="870" w:type="dxa"/>
            <w:noWrap/>
            <w:hideMark/>
          </w:tcPr>
          <w:p w14:paraId="619D964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40481089</w:t>
            </w:r>
          </w:p>
        </w:tc>
        <w:tc>
          <w:tcPr>
            <w:tcW w:w="6806" w:type="dxa"/>
            <w:noWrap/>
            <w:hideMark/>
          </w:tcPr>
          <w:p w14:paraId="759C20A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Embolism from thrombosis of vein of lower extremity</w:t>
            </w:r>
          </w:p>
        </w:tc>
        <w:tc>
          <w:tcPr>
            <w:tcW w:w="853" w:type="dxa"/>
            <w:noWrap/>
            <w:hideMark/>
          </w:tcPr>
          <w:p w14:paraId="019E6DB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5E4738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695E039" w14:textId="77777777" w:rsidTr="0032263E">
        <w:trPr>
          <w:trHeight w:val="300"/>
        </w:trPr>
        <w:tc>
          <w:tcPr>
            <w:tcW w:w="870" w:type="dxa"/>
            <w:noWrap/>
            <w:hideMark/>
          </w:tcPr>
          <w:p w14:paraId="25DAA57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40479840</w:t>
            </w:r>
          </w:p>
        </w:tc>
        <w:tc>
          <w:tcPr>
            <w:tcW w:w="6806" w:type="dxa"/>
            <w:noWrap/>
            <w:hideMark/>
          </w:tcPr>
          <w:p w14:paraId="500A257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Embolism from thrombosis of vein of thigh</w:t>
            </w:r>
          </w:p>
        </w:tc>
        <w:tc>
          <w:tcPr>
            <w:tcW w:w="853" w:type="dxa"/>
            <w:noWrap/>
            <w:hideMark/>
          </w:tcPr>
          <w:p w14:paraId="304CF7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3CACFE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E60F25E" w14:textId="77777777" w:rsidTr="0032263E">
        <w:trPr>
          <w:trHeight w:val="300"/>
        </w:trPr>
        <w:tc>
          <w:tcPr>
            <w:tcW w:w="870" w:type="dxa"/>
            <w:noWrap/>
            <w:hideMark/>
          </w:tcPr>
          <w:p w14:paraId="1EC7E3B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4119760</w:t>
            </w:r>
          </w:p>
        </w:tc>
        <w:tc>
          <w:tcPr>
            <w:tcW w:w="6806" w:type="dxa"/>
            <w:noWrap/>
            <w:hideMark/>
          </w:tcPr>
          <w:p w14:paraId="7577CAB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Iliofemoral deep vein thrombosis</w:t>
            </w:r>
          </w:p>
        </w:tc>
        <w:tc>
          <w:tcPr>
            <w:tcW w:w="853" w:type="dxa"/>
            <w:noWrap/>
            <w:hideMark/>
          </w:tcPr>
          <w:p w14:paraId="0FA94D5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D07C6C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9A172F7" w14:textId="77777777" w:rsidTr="0032263E">
        <w:trPr>
          <w:trHeight w:val="300"/>
        </w:trPr>
        <w:tc>
          <w:tcPr>
            <w:tcW w:w="870" w:type="dxa"/>
            <w:noWrap/>
            <w:hideMark/>
          </w:tcPr>
          <w:p w14:paraId="483EDD9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43530934</w:t>
            </w:r>
          </w:p>
        </w:tc>
        <w:tc>
          <w:tcPr>
            <w:tcW w:w="6806" w:type="dxa"/>
            <w:noWrap/>
            <w:hideMark/>
          </w:tcPr>
          <w:p w14:paraId="2EC78A6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Induced termination of pregnancy complicated by pulmonary embolism</w:t>
            </w:r>
          </w:p>
        </w:tc>
        <w:tc>
          <w:tcPr>
            <w:tcW w:w="853" w:type="dxa"/>
            <w:noWrap/>
            <w:hideMark/>
          </w:tcPr>
          <w:p w14:paraId="3814584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F8B2F4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6B32B67" w14:textId="77777777" w:rsidTr="0032263E">
        <w:trPr>
          <w:trHeight w:val="300"/>
        </w:trPr>
        <w:tc>
          <w:tcPr>
            <w:tcW w:w="870" w:type="dxa"/>
            <w:noWrap/>
            <w:hideMark/>
          </w:tcPr>
          <w:p w14:paraId="61C41B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762808</w:t>
            </w:r>
          </w:p>
        </w:tc>
        <w:tc>
          <w:tcPr>
            <w:tcW w:w="6806" w:type="dxa"/>
            <w:noWrap/>
            <w:hideMark/>
          </w:tcPr>
          <w:p w14:paraId="3B6BC93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Infarction of lung due to embolus</w:t>
            </w:r>
          </w:p>
        </w:tc>
        <w:tc>
          <w:tcPr>
            <w:tcW w:w="853" w:type="dxa"/>
            <w:noWrap/>
            <w:hideMark/>
          </w:tcPr>
          <w:p w14:paraId="3113F85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62BBB0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ACF8153" w14:textId="77777777" w:rsidTr="0032263E">
        <w:trPr>
          <w:trHeight w:val="300"/>
        </w:trPr>
        <w:tc>
          <w:tcPr>
            <w:tcW w:w="870" w:type="dxa"/>
            <w:noWrap/>
            <w:hideMark/>
          </w:tcPr>
          <w:p w14:paraId="1294CD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40480461</w:t>
            </w:r>
          </w:p>
        </w:tc>
        <w:tc>
          <w:tcPr>
            <w:tcW w:w="6806" w:type="dxa"/>
            <w:noWrap/>
            <w:hideMark/>
          </w:tcPr>
          <w:p w14:paraId="71A84B4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Infarction of lung due to iatrogenic pulmonary embolism</w:t>
            </w:r>
          </w:p>
        </w:tc>
        <w:tc>
          <w:tcPr>
            <w:tcW w:w="853" w:type="dxa"/>
            <w:noWrap/>
            <w:hideMark/>
          </w:tcPr>
          <w:p w14:paraId="605D9F4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2B4BD5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B802756" w14:textId="77777777" w:rsidTr="0032263E">
        <w:trPr>
          <w:trHeight w:val="300"/>
        </w:trPr>
        <w:tc>
          <w:tcPr>
            <w:tcW w:w="870" w:type="dxa"/>
            <w:noWrap/>
            <w:hideMark/>
          </w:tcPr>
          <w:p w14:paraId="35A1302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4124856</w:t>
            </w:r>
          </w:p>
        </w:tc>
        <w:tc>
          <w:tcPr>
            <w:tcW w:w="6806" w:type="dxa"/>
            <w:noWrap/>
            <w:hideMark/>
          </w:tcPr>
          <w:p w14:paraId="03C0772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Inferior mesenteric vein thrombosis</w:t>
            </w:r>
          </w:p>
        </w:tc>
        <w:tc>
          <w:tcPr>
            <w:tcW w:w="853" w:type="dxa"/>
            <w:noWrap/>
            <w:hideMark/>
          </w:tcPr>
          <w:p w14:paraId="09A89F4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4F2A3B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4891481" w14:textId="77777777" w:rsidTr="0032263E">
        <w:trPr>
          <w:trHeight w:val="300"/>
        </w:trPr>
        <w:tc>
          <w:tcPr>
            <w:tcW w:w="870" w:type="dxa"/>
            <w:noWrap/>
            <w:hideMark/>
          </w:tcPr>
          <w:p w14:paraId="4E71BF0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608964</w:t>
            </w:r>
          </w:p>
        </w:tc>
        <w:tc>
          <w:tcPr>
            <w:tcW w:w="6806" w:type="dxa"/>
            <w:noWrap/>
            <w:hideMark/>
          </w:tcPr>
          <w:p w14:paraId="7CBA062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Left iliac vein thrombophlebitis</w:t>
            </w:r>
          </w:p>
        </w:tc>
        <w:tc>
          <w:tcPr>
            <w:tcW w:w="853" w:type="dxa"/>
            <w:noWrap/>
            <w:hideMark/>
          </w:tcPr>
          <w:p w14:paraId="078B9A4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1AA7CF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BC32A90" w14:textId="77777777" w:rsidTr="0032263E">
        <w:trPr>
          <w:trHeight w:val="300"/>
        </w:trPr>
        <w:tc>
          <w:tcPr>
            <w:tcW w:w="870" w:type="dxa"/>
            <w:noWrap/>
            <w:hideMark/>
          </w:tcPr>
          <w:p w14:paraId="29E46D9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602592</w:t>
            </w:r>
          </w:p>
        </w:tc>
        <w:tc>
          <w:tcPr>
            <w:tcW w:w="6806" w:type="dxa"/>
            <w:noWrap/>
            <w:hideMark/>
          </w:tcPr>
          <w:p w14:paraId="3B4DBDD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Left peroneal vein thrombophlebitis</w:t>
            </w:r>
          </w:p>
        </w:tc>
        <w:tc>
          <w:tcPr>
            <w:tcW w:w="853" w:type="dxa"/>
            <w:noWrap/>
            <w:hideMark/>
          </w:tcPr>
          <w:p w14:paraId="30795FA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B56CB5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91EE63D" w14:textId="77777777" w:rsidTr="0032263E">
        <w:trPr>
          <w:trHeight w:val="300"/>
        </w:trPr>
        <w:tc>
          <w:tcPr>
            <w:tcW w:w="870" w:type="dxa"/>
            <w:noWrap/>
            <w:hideMark/>
          </w:tcPr>
          <w:p w14:paraId="5944900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600938</w:t>
            </w:r>
          </w:p>
        </w:tc>
        <w:tc>
          <w:tcPr>
            <w:tcW w:w="6806" w:type="dxa"/>
            <w:noWrap/>
            <w:hideMark/>
          </w:tcPr>
          <w:p w14:paraId="3655715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Left subclavian vein thrombophlebitis</w:t>
            </w:r>
          </w:p>
        </w:tc>
        <w:tc>
          <w:tcPr>
            <w:tcW w:w="853" w:type="dxa"/>
            <w:noWrap/>
            <w:hideMark/>
          </w:tcPr>
          <w:p w14:paraId="06E9336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B65BD6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3D6D7C4" w14:textId="77777777" w:rsidTr="0032263E">
        <w:trPr>
          <w:trHeight w:val="300"/>
        </w:trPr>
        <w:tc>
          <w:tcPr>
            <w:tcW w:w="870" w:type="dxa"/>
            <w:noWrap/>
            <w:hideMark/>
          </w:tcPr>
          <w:p w14:paraId="41738E3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37164448</w:t>
            </w:r>
          </w:p>
        </w:tc>
        <w:tc>
          <w:tcPr>
            <w:tcW w:w="6806" w:type="dxa"/>
            <w:noWrap/>
            <w:hideMark/>
          </w:tcPr>
          <w:p w14:paraId="0924E9CC" w14:textId="77777777" w:rsidR="00CD333B" w:rsidRPr="00A204AC" w:rsidRDefault="00CD333B" w:rsidP="004F785B">
            <w:pPr>
              <w:spacing w:after="120" w:line="240" w:lineRule="auto"/>
              <w:rPr>
                <w:rFonts w:cstheme="minorHAnsi"/>
                <w:color w:val="000000"/>
                <w:sz w:val="18"/>
                <w:szCs w:val="18"/>
                <w:lang w:eastAsia="es-ES"/>
              </w:rPr>
            </w:pPr>
            <w:proofErr w:type="spellStart"/>
            <w:r w:rsidRPr="00A204AC">
              <w:rPr>
                <w:rFonts w:cstheme="minorHAnsi"/>
                <w:color w:val="000000"/>
                <w:sz w:val="18"/>
                <w:szCs w:val="18"/>
                <w:lang w:eastAsia="es-ES"/>
              </w:rPr>
              <w:t>Lemierre</w:t>
            </w:r>
            <w:proofErr w:type="spellEnd"/>
            <w:r w:rsidRPr="00A204AC">
              <w:rPr>
                <w:rFonts w:cstheme="minorHAnsi"/>
                <w:color w:val="000000"/>
                <w:sz w:val="18"/>
                <w:szCs w:val="18"/>
                <w:lang w:eastAsia="es-ES"/>
              </w:rPr>
              <w:t xml:space="preserve"> syndrome</w:t>
            </w:r>
          </w:p>
        </w:tc>
        <w:tc>
          <w:tcPr>
            <w:tcW w:w="853" w:type="dxa"/>
            <w:noWrap/>
            <w:hideMark/>
          </w:tcPr>
          <w:p w14:paraId="6829E1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9C05DA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4B210D4" w14:textId="77777777" w:rsidTr="0032263E">
        <w:trPr>
          <w:trHeight w:val="300"/>
        </w:trPr>
        <w:tc>
          <w:tcPr>
            <w:tcW w:w="870" w:type="dxa"/>
            <w:noWrap/>
            <w:hideMark/>
          </w:tcPr>
          <w:p w14:paraId="7420683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4281689</w:t>
            </w:r>
          </w:p>
        </w:tc>
        <w:tc>
          <w:tcPr>
            <w:tcW w:w="6806" w:type="dxa"/>
            <w:noWrap/>
            <w:hideMark/>
          </w:tcPr>
          <w:p w14:paraId="1A4A38E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Phlegmasia alba </w:t>
            </w:r>
            <w:proofErr w:type="spellStart"/>
            <w:r w:rsidRPr="00A204AC">
              <w:rPr>
                <w:rFonts w:cstheme="minorHAnsi"/>
                <w:color w:val="000000"/>
                <w:sz w:val="18"/>
                <w:szCs w:val="18"/>
                <w:lang w:eastAsia="es-ES"/>
              </w:rPr>
              <w:t>dolens</w:t>
            </w:r>
            <w:proofErr w:type="spellEnd"/>
          </w:p>
        </w:tc>
        <w:tc>
          <w:tcPr>
            <w:tcW w:w="853" w:type="dxa"/>
            <w:noWrap/>
            <w:hideMark/>
          </w:tcPr>
          <w:p w14:paraId="2C74ED2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CBB9E3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48C6EDB" w14:textId="77777777" w:rsidTr="0032263E">
        <w:trPr>
          <w:trHeight w:val="300"/>
        </w:trPr>
        <w:tc>
          <w:tcPr>
            <w:tcW w:w="870" w:type="dxa"/>
            <w:noWrap/>
            <w:hideMark/>
          </w:tcPr>
          <w:p w14:paraId="1E3C753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4284538</w:t>
            </w:r>
          </w:p>
        </w:tc>
        <w:tc>
          <w:tcPr>
            <w:tcW w:w="6806" w:type="dxa"/>
            <w:noWrap/>
            <w:hideMark/>
          </w:tcPr>
          <w:p w14:paraId="1069EE3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Phlegmasia cerulea </w:t>
            </w:r>
            <w:proofErr w:type="spellStart"/>
            <w:r w:rsidRPr="00A204AC">
              <w:rPr>
                <w:rFonts w:cstheme="minorHAnsi"/>
                <w:color w:val="000000"/>
                <w:sz w:val="18"/>
                <w:szCs w:val="18"/>
                <w:lang w:eastAsia="es-ES"/>
              </w:rPr>
              <w:t>dolens</w:t>
            </w:r>
            <w:proofErr w:type="spellEnd"/>
          </w:p>
        </w:tc>
        <w:tc>
          <w:tcPr>
            <w:tcW w:w="853" w:type="dxa"/>
            <w:noWrap/>
            <w:hideMark/>
          </w:tcPr>
          <w:p w14:paraId="4AE56E8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5ECE1F1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6166204" w14:textId="77777777" w:rsidTr="005D7F94">
        <w:trPr>
          <w:trHeight w:val="435"/>
        </w:trPr>
        <w:tc>
          <w:tcPr>
            <w:tcW w:w="870" w:type="dxa"/>
            <w:noWrap/>
            <w:hideMark/>
          </w:tcPr>
          <w:p w14:paraId="3A85A0C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3185768</w:t>
            </w:r>
          </w:p>
        </w:tc>
        <w:tc>
          <w:tcPr>
            <w:tcW w:w="6806" w:type="dxa"/>
            <w:noWrap/>
            <w:hideMark/>
          </w:tcPr>
          <w:p w14:paraId="337698C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Popliteal vein thrombosis</w:t>
            </w:r>
          </w:p>
        </w:tc>
        <w:tc>
          <w:tcPr>
            <w:tcW w:w="853" w:type="dxa"/>
            <w:noWrap/>
            <w:hideMark/>
          </w:tcPr>
          <w:p w14:paraId="67CF44D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9090F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Nebraska Lexicon</w:t>
            </w:r>
          </w:p>
        </w:tc>
      </w:tr>
      <w:tr w:rsidR="00CD333B" w:rsidRPr="00F27307" w14:paraId="2C364FAE" w14:textId="77777777" w:rsidTr="0032263E">
        <w:trPr>
          <w:trHeight w:val="300"/>
        </w:trPr>
        <w:tc>
          <w:tcPr>
            <w:tcW w:w="870" w:type="dxa"/>
            <w:noWrap/>
            <w:hideMark/>
          </w:tcPr>
          <w:p w14:paraId="03BB313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4309333</w:t>
            </w:r>
          </w:p>
        </w:tc>
        <w:tc>
          <w:tcPr>
            <w:tcW w:w="6806" w:type="dxa"/>
            <w:noWrap/>
            <w:hideMark/>
          </w:tcPr>
          <w:p w14:paraId="3F5AA9F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Postoperative deep vein thrombosis</w:t>
            </w:r>
          </w:p>
        </w:tc>
        <w:tc>
          <w:tcPr>
            <w:tcW w:w="853" w:type="dxa"/>
            <w:noWrap/>
            <w:hideMark/>
          </w:tcPr>
          <w:p w14:paraId="14377D6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FD2273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617D1F6" w14:textId="77777777" w:rsidTr="0032263E">
        <w:trPr>
          <w:trHeight w:val="300"/>
        </w:trPr>
        <w:tc>
          <w:tcPr>
            <w:tcW w:w="870" w:type="dxa"/>
            <w:noWrap/>
            <w:hideMark/>
          </w:tcPr>
          <w:p w14:paraId="3A9B87A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4108681</w:t>
            </w:r>
          </w:p>
        </w:tc>
        <w:tc>
          <w:tcPr>
            <w:tcW w:w="6806" w:type="dxa"/>
            <w:noWrap/>
            <w:hideMark/>
          </w:tcPr>
          <w:p w14:paraId="7BAECE8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Postoperative pulmonary embolus</w:t>
            </w:r>
          </w:p>
        </w:tc>
        <w:tc>
          <w:tcPr>
            <w:tcW w:w="853" w:type="dxa"/>
            <w:noWrap/>
            <w:hideMark/>
          </w:tcPr>
          <w:p w14:paraId="7C36F7B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3CA61D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C06D31A" w14:textId="77777777" w:rsidTr="0032263E">
        <w:trPr>
          <w:trHeight w:val="300"/>
        </w:trPr>
        <w:tc>
          <w:tcPr>
            <w:tcW w:w="870" w:type="dxa"/>
            <w:noWrap/>
            <w:hideMark/>
          </w:tcPr>
          <w:p w14:paraId="3ADEC34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37160752</w:t>
            </w:r>
          </w:p>
        </w:tc>
        <w:tc>
          <w:tcPr>
            <w:tcW w:w="6806" w:type="dxa"/>
            <w:noWrap/>
            <w:hideMark/>
          </w:tcPr>
          <w:p w14:paraId="0EF7414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Postoperative pulmonary thromboembolism</w:t>
            </w:r>
          </w:p>
        </w:tc>
        <w:tc>
          <w:tcPr>
            <w:tcW w:w="853" w:type="dxa"/>
            <w:noWrap/>
            <w:hideMark/>
          </w:tcPr>
          <w:p w14:paraId="3E8F441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934DCC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2AB73DA" w14:textId="77777777" w:rsidTr="0032263E">
        <w:trPr>
          <w:trHeight w:val="300"/>
        </w:trPr>
        <w:tc>
          <w:tcPr>
            <w:tcW w:w="870" w:type="dxa"/>
            <w:noWrap/>
            <w:hideMark/>
          </w:tcPr>
          <w:p w14:paraId="4CDD5C3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1245858</w:t>
            </w:r>
          </w:p>
        </w:tc>
        <w:tc>
          <w:tcPr>
            <w:tcW w:w="6806" w:type="dxa"/>
            <w:noWrap/>
            <w:hideMark/>
          </w:tcPr>
          <w:p w14:paraId="6328A18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Postpartum acute deep vein thrombosis</w:t>
            </w:r>
          </w:p>
        </w:tc>
        <w:tc>
          <w:tcPr>
            <w:tcW w:w="853" w:type="dxa"/>
            <w:noWrap/>
            <w:hideMark/>
          </w:tcPr>
          <w:p w14:paraId="28C953D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EA247D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2D0565B" w14:textId="77777777" w:rsidTr="0032263E">
        <w:trPr>
          <w:trHeight w:val="300"/>
        </w:trPr>
        <w:tc>
          <w:tcPr>
            <w:tcW w:w="870" w:type="dxa"/>
            <w:noWrap/>
            <w:hideMark/>
          </w:tcPr>
          <w:p w14:paraId="46883D2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46285905</w:t>
            </w:r>
          </w:p>
        </w:tc>
        <w:tc>
          <w:tcPr>
            <w:tcW w:w="6806" w:type="dxa"/>
            <w:noWrap/>
            <w:hideMark/>
          </w:tcPr>
          <w:p w14:paraId="739DC0A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Provoked deep vein thrombosis</w:t>
            </w:r>
          </w:p>
        </w:tc>
        <w:tc>
          <w:tcPr>
            <w:tcW w:w="853" w:type="dxa"/>
            <w:noWrap/>
            <w:hideMark/>
          </w:tcPr>
          <w:p w14:paraId="05F594B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956679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E415AC5" w14:textId="77777777" w:rsidTr="0032263E">
        <w:trPr>
          <w:trHeight w:val="300"/>
        </w:trPr>
        <w:tc>
          <w:tcPr>
            <w:tcW w:w="870" w:type="dxa"/>
            <w:noWrap/>
            <w:hideMark/>
          </w:tcPr>
          <w:p w14:paraId="4D8DC6B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1244882</w:t>
            </w:r>
          </w:p>
        </w:tc>
        <w:tc>
          <w:tcPr>
            <w:tcW w:w="6806" w:type="dxa"/>
            <w:noWrap/>
            <w:hideMark/>
          </w:tcPr>
          <w:p w14:paraId="530E06C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artery embolism due to foreign body</w:t>
            </w:r>
          </w:p>
        </w:tc>
        <w:tc>
          <w:tcPr>
            <w:tcW w:w="853" w:type="dxa"/>
            <w:noWrap/>
            <w:hideMark/>
          </w:tcPr>
          <w:p w14:paraId="5C27742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0A1122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94281BE" w14:textId="77777777" w:rsidTr="0032263E">
        <w:trPr>
          <w:trHeight w:val="300"/>
        </w:trPr>
        <w:tc>
          <w:tcPr>
            <w:tcW w:w="870" w:type="dxa"/>
            <w:noWrap/>
            <w:hideMark/>
          </w:tcPr>
          <w:p w14:paraId="5C442F3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440417</w:t>
            </w:r>
          </w:p>
        </w:tc>
        <w:tc>
          <w:tcPr>
            <w:tcW w:w="6806" w:type="dxa"/>
            <w:noWrap/>
            <w:hideMark/>
          </w:tcPr>
          <w:p w14:paraId="3ED4A10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embolism</w:t>
            </w:r>
          </w:p>
        </w:tc>
        <w:tc>
          <w:tcPr>
            <w:tcW w:w="853" w:type="dxa"/>
            <w:noWrap/>
            <w:hideMark/>
          </w:tcPr>
          <w:p w14:paraId="7E337FE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8BDED3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BA3A273" w14:textId="77777777" w:rsidTr="0032263E">
        <w:trPr>
          <w:trHeight w:val="300"/>
        </w:trPr>
        <w:tc>
          <w:tcPr>
            <w:tcW w:w="870" w:type="dxa"/>
            <w:noWrap/>
            <w:hideMark/>
          </w:tcPr>
          <w:p w14:paraId="17782E4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lastRenderedPageBreak/>
              <w:t>37109911</w:t>
            </w:r>
          </w:p>
        </w:tc>
        <w:tc>
          <w:tcPr>
            <w:tcW w:w="6806" w:type="dxa"/>
            <w:noWrap/>
            <w:hideMark/>
          </w:tcPr>
          <w:p w14:paraId="7894A5A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embolism due to and following acute myocardial infarction</w:t>
            </w:r>
          </w:p>
        </w:tc>
        <w:tc>
          <w:tcPr>
            <w:tcW w:w="853" w:type="dxa"/>
            <w:noWrap/>
            <w:hideMark/>
          </w:tcPr>
          <w:p w14:paraId="79A49AB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ACF3EA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0D66883" w14:textId="77777777" w:rsidTr="0032263E">
        <w:trPr>
          <w:trHeight w:val="300"/>
        </w:trPr>
        <w:tc>
          <w:tcPr>
            <w:tcW w:w="870" w:type="dxa"/>
            <w:noWrap/>
            <w:hideMark/>
          </w:tcPr>
          <w:p w14:paraId="0F9BF37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3655209</w:t>
            </w:r>
          </w:p>
        </w:tc>
        <w:tc>
          <w:tcPr>
            <w:tcW w:w="6806" w:type="dxa"/>
            <w:noWrap/>
            <w:hideMark/>
          </w:tcPr>
          <w:p w14:paraId="6CD6EB7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embolism due to and following ectopic pregnancy</w:t>
            </w:r>
          </w:p>
        </w:tc>
        <w:tc>
          <w:tcPr>
            <w:tcW w:w="853" w:type="dxa"/>
            <w:noWrap/>
            <w:hideMark/>
          </w:tcPr>
          <w:p w14:paraId="0C146E5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6DA540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0B12A58" w14:textId="77777777" w:rsidTr="0032263E">
        <w:trPr>
          <w:trHeight w:val="300"/>
        </w:trPr>
        <w:tc>
          <w:tcPr>
            <w:tcW w:w="870" w:type="dxa"/>
            <w:noWrap/>
            <w:hideMark/>
          </w:tcPr>
          <w:p w14:paraId="3C74268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3655210</w:t>
            </w:r>
          </w:p>
        </w:tc>
        <w:tc>
          <w:tcPr>
            <w:tcW w:w="6806" w:type="dxa"/>
            <w:noWrap/>
            <w:hideMark/>
          </w:tcPr>
          <w:p w14:paraId="4EF6168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embolism due to and following molar pregnancy</w:t>
            </w:r>
          </w:p>
        </w:tc>
        <w:tc>
          <w:tcPr>
            <w:tcW w:w="853" w:type="dxa"/>
            <w:noWrap/>
            <w:hideMark/>
          </w:tcPr>
          <w:p w14:paraId="51CC15E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D715AB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C1A9B1C" w14:textId="77777777" w:rsidTr="0032263E">
        <w:trPr>
          <w:trHeight w:val="300"/>
        </w:trPr>
        <w:tc>
          <w:tcPr>
            <w:tcW w:w="870" w:type="dxa"/>
            <w:noWrap/>
            <w:hideMark/>
          </w:tcPr>
          <w:p w14:paraId="47B236F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37016922</w:t>
            </w:r>
          </w:p>
        </w:tc>
        <w:tc>
          <w:tcPr>
            <w:tcW w:w="6806" w:type="dxa"/>
            <w:noWrap/>
            <w:hideMark/>
          </w:tcPr>
          <w:p w14:paraId="1AF3F9D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embolism on long-term anticoagulation therapy</w:t>
            </w:r>
          </w:p>
        </w:tc>
        <w:tc>
          <w:tcPr>
            <w:tcW w:w="853" w:type="dxa"/>
            <w:noWrap/>
            <w:hideMark/>
          </w:tcPr>
          <w:p w14:paraId="1CC3E7C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2A0564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0A53496" w14:textId="77777777" w:rsidTr="0032263E">
        <w:trPr>
          <w:trHeight w:val="300"/>
        </w:trPr>
        <w:tc>
          <w:tcPr>
            <w:tcW w:w="870" w:type="dxa"/>
            <w:noWrap/>
            <w:hideMark/>
          </w:tcPr>
          <w:p w14:paraId="23BD7F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43530605</w:t>
            </w:r>
          </w:p>
        </w:tc>
        <w:tc>
          <w:tcPr>
            <w:tcW w:w="6806" w:type="dxa"/>
            <w:noWrap/>
            <w:hideMark/>
          </w:tcPr>
          <w:p w14:paraId="37D6F48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embolism with pulmonary infarction</w:t>
            </w:r>
          </w:p>
        </w:tc>
        <w:tc>
          <w:tcPr>
            <w:tcW w:w="853" w:type="dxa"/>
            <w:noWrap/>
            <w:hideMark/>
          </w:tcPr>
          <w:p w14:paraId="4C6F7DC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C388D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164F566" w14:textId="77777777" w:rsidTr="0032263E">
        <w:trPr>
          <w:trHeight w:val="300"/>
        </w:trPr>
        <w:tc>
          <w:tcPr>
            <w:tcW w:w="870" w:type="dxa"/>
            <w:noWrap/>
            <w:hideMark/>
          </w:tcPr>
          <w:p w14:paraId="6CDF380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4253796</w:t>
            </w:r>
          </w:p>
        </w:tc>
        <w:tc>
          <w:tcPr>
            <w:tcW w:w="6806" w:type="dxa"/>
            <w:noWrap/>
            <w:hideMark/>
          </w:tcPr>
          <w:p w14:paraId="4A75671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Pulmonary </w:t>
            </w:r>
            <w:proofErr w:type="spellStart"/>
            <w:r w:rsidRPr="00A204AC">
              <w:rPr>
                <w:rFonts w:cstheme="minorHAnsi"/>
                <w:color w:val="000000"/>
                <w:sz w:val="18"/>
                <w:szCs w:val="18"/>
                <w:lang w:eastAsia="es-ES"/>
              </w:rPr>
              <w:t>microemboli</w:t>
            </w:r>
            <w:proofErr w:type="spellEnd"/>
          </w:p>
        </w:tc>
        <w:tc>
          <w:tcPr>
            <w:tcW w:w="853" w:type="dxa"/>
            <w:noWrap/>
            <w:hideMark/>
          </w:tcPr>
          <w:p w14:paraId="14FFE13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76F3C3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FA6761F" w14:textId="77777777" w:rsidTr="0032263E">
        <w:trPr>
          <w:trHeight w:val="300"/>
        </w:trPr>
        <w:tc>
          <w:tcPr>
            <w:tcW w:w="870" w:type="dxa"/>
            <w:noWrap/>
            <w:hideMark/>
          </w:tcPr>
          <w:p w14:paraId="59271C7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4121618</w:t>
            </w:r>
          </w:p>
        </w:tc>
        <w:tc>
          <w:tcPr>
            <w:tcW w:w="6806" w:type="dxa"/>
            <w:noWrap/>
            <w:hideMark/>
          </w:tcPr>
          <w:p w14:paraId="4C7C46A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Pulmonary thromboembolism</w:t>
            </w:r>
          </w:p>
        </w:tc>
        <w:tc>
          <w:tcPr>
            <w:tcW w:w="853" w:type="dxa"/>
            <w:noWrap/>
            <w:hideMark/>
          </w:tcPr>
          <w:p w14:paraId="56AFD97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337D30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C6E10A2" w14:textId="77777777" w:rsidTr="0032263E">
        <w:trPr>
          <w:trHeight w:val="300"/>
        </w:trPr>
        <w:tc>
          <w:tcPr>
            <w:tcW w:w="870" w:type="dxa"/>
            <w:noWrap/>
            <w:hideMark/>
          </w:tcPr>
          <w:p w14:paraId="300E7C4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4236271</w:t>
            </w:r>
          </w:p>
        </w:tc>
        <w:tc>
          <w:tcPr>
            <w:tcW w:w="6806" w:type="dxa"/>
            <w:noWrap/>
            <w:hideMark/>
          </w:tcPr>
          <w:p w14:paraId="36C24A6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Recurrent pulmonary embolism</w:t>
            </w:r>
          </w:p>
        </w:tc>
        <w:tc>
          <w:tcPr>
            <w:tcW w:w="853" w:type="dxa"/>
            <w:noWrap/>
            <w:hideMark/>
          </w:tcPr>
          <w:p w14:paraId="56ACCAA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DE81B5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41D39BA" w14:textId="77777777" w:rsidTr="0032263E">
        <w:trPr>
          <w:trHeight w:val="300"/>
        </w:trPr>
        <w:tc>
          <w:tcPr>
            <w:tcW w:w="870" w:type="dxa"/>
            <w:noWrap/>
            <w:hideMark/>
          </w:tcPr>
          <w:p w14:paraId="7580CE8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608963</w:t>
            </w:r>
          </w:p>
        </w:tc>
        <w:tc>
          <w:tcPr>
            <w:tcW w:w="6806" w:type="dxa"/>
            <w:noWrap/>
            <w:hideMark/>
          </w:tcPr>
          <w:p w14:paraId="697FC2F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Right iliac vein thrombophlebitis</w:t>
            </w:r>
          </w:p>
        </w:tc>
        <w:tc>
          <w:tcPr>
            <w:tcW w:w="853" w:type="dxa"/>
            <w:noWrap/>
            <w:hideMark/>
          </w:tcPr>
          <w:p w14:paraId="656696D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BB61A5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7397E0E" w14:textId="77777777" w:rsidTr="0032263E">
        <w:trPr>
          <w:trHeight w:val="300"/>
        </w:trPr>
        <w:tc>
          <w:tcPr>
            <w:tcW w:w="870" w:type="dxa"/>
            <w:noWrap/>
            <w:hideMark/>
          </w:tcPr>
          <w:p w14:paraId="703C37E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602583</w:t>
            </w:r>
          </w:p>
        </w:tc>
        <w:tc>
          <w:tcPr>
            <w:tcW w:w="6806" w:type="dxa"/>
            <w:noWrap/>
            <w:hideMark/>
          </w:tcPr>
          <w:p w14:paraId="513AC1D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Right peroneal vein thrombophlebitis</w:t>
            </w:r>
          </w:p>
        </w:tc>
        <w:tc>
          <w:tcPr>
            <w:tcW w:w="853" w:type="dxa"/>
            <w:noWrap/>
            <w:hideMark/>
          </w:tcPr>
          <w:p w14:paraId="562B0BE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C73881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14F953F" w14:textId="77777777" w:rsidTr="0032263E">
        <w:trPr>
          <w:trHeight w:val="300"/>
        </w:trPr>
        <w:tc>
          <w:tcPr>
            <w:tcW w:w="870" w:type="dxa"/>
            <w:noWrap/>
            <w:hideMark/>
          </w:tcPr>
          <w:p w14:paraId="43A5976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600939</w:t>
            </w:r>
          </w:p>
        </w:tc>
        <w:tc>
          <w:tcPr>
            <w:tcW w:w="6806" w:type="dxa"/>
            <w:noWrap/>
            <w:hideMark/>
          </w:tcPr>
          <w:p w14:paraId="42AF479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Right subclavian vein thrombophlebitis</w:t>
            </w:r>
          </w:p>
        </w:tc>
        <w:tc>
          <w:tcPr>
            <w:tcW w:w="853" w:type="dxa"/>
            <w:noWrap/>
            <w:hideMark/>
          </w:tcPr>
          <w:p w14:paraId="5959D2D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5F9F5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7FE2FC2" w14:textId="77777777" w:rsidTr="0032263E">
        <w:trPr>
          <w:trHeight w:val="300"/>
        </w:trPr>
        <w:tc>
          <w:tcPr>
            <w:tcW w:w="870" w:type="dxa"/>
            <w:noWrap/>
            <w:hideMark/>
          </w:tcPr>
          <w:p w14:paraId="251D613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36713113</w:t>
            </w:r>
          </w:p>
        </w:tc>
        <w:tc>
          <w:tcPr>
            <w:tcW w:w="6806" w:type="dxa"/>
            <w:noWrap/>
            <w:hideMark/>
          </w:tcPr>
          <w:p w14:paraId="7328225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Saddle embolus of pulmonary artery</w:t>
            </w:r>
          </w:p>
        </w:tc>
        <w:tc>
          <w:tcPr>
            <w:tcW w:w="853" w:type="dxa"/>
            <w:noWrap/>
            <w:hideMark/>
          </w:tcPr>
          <w:p w14:paraId="65BA8B3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07BC9E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AD14C17" w14:textId="77777777" w:rsidTr="0032263E">
        <w:trPr>
          <w:trHeight w:val="300"/>
        </w:trPr>
        <w:tc>
          <w:tcPr>
            <w:tcW w:w="870" w:type="dxa"/>
            <w:noWrap/>
            <w:hideMark/>
          </w:tcPr>
          <w:p w14:paraId="1D7B1B3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35615055</w:t>
            </w:r>
          </w:p>
        </w:tc>
        <w:tc>
          <w:tcPr>
            <w:tcW w:w="6806" w:type="dxa"/>
            <w:noWrap/>
            <w:hideMark/>
          </w:tcPr>
          <w:p w14:paraId="16CEE7F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 xml:space="preserve">Saddle embolus of pulmonary artery with acute </w:t>
            </w:r>
            <w:proofErr w:type="spellStart"/>
            <w:r w:rsidRPr="00A204AC">
              <w:rPr>
                <w:rFonts w:cstheme="minorHAnsi"/>
                <w:color w:val="000000"/>
                <w:sz w:val="18"/>
                <w:szCs w:val="18"/>
                <w:lang w:eastAsia="es-ES"/>
              </w:rPr>
              <w:t>cor</w:t>
            </w:r>
            <w:proofErr w:type="spellEnd"/>
            <w:r w:rsidRPr="00A204AC">
              <w:rPr>
                <w:rFonts w:cstheme="minorHAnsi"/>
                <w:color w:val="000000"/>
                <w:sz w:val="18"/>
                <w:szCs w:val="18"/>
                <w:lang w:eastAsia="es-ES"/>
              </w:rPr>
              <w:t xml:space="preserve"> pulmonale</w:t>
            </w:r>
          </w:p>
        </w:tc>
        <w:tc>
          <w:tcPr>
            <w:tcW w:w="853" w:type="dxa"/>
            <w:noWrap/>
            <w:hideMark/>
          </w:tcPr>
          <w:p w14:paraId="1AA6AFC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7B30B9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AFDD88F" w14:textId="77777777" w:rsidTr="0032263E">
        <w:trPr>
          <w:trHeight w:val="300"/>
        </w:trPr>
        <w:tc>
          <w:tcPr>
            <w:tcW w:w="870" w:type="dxa"/>
            <w:noWrap/>
            <w:hideMark/>
          </w:tcPr>
          <w:p w14:paraId="4A61083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40479606</w:t>
            </w:r>
          </w:p>
        </w:tc>
        <w:tc>
          <w:tcPr>
            <w:tcW w:w="6806" w:type="dxa"/>
            <w:noWrap/>
            <w:hideMark/>
          </w:tcPr>
          <w:p w14:paraId="078400C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Septic pulmonary embolism</w:t>
            </w:r>
          </w:p>
        </w:tc>
        <w:tc>
          <w:tcPr>
            <w:tcW w:w="853" w:type="dxa"/>
            <w:noWrap/>
            <w:hideMark/>
          </w:tcPr>
          <w:p w14:paraId="6E1E252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856EF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3B74256" w14:textId="77777777" w:rsidTr="0032263E">
        <w:trPr>
          <w:trHeight w:val="300"/>
        </w:trPr>
        <w:tc>
          <w:tcPr>
            <w:tcW w:w="870" w:type="dxa"/>
            <w:noWrap/>
            <w:hideMark/>
          </w:tcPr>
          <w:p w14:paraId="3769CAF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4033521</w:t>
            </w:r>
          </w:p>
        </w:tc>
        <w:tc>
          <w:tcPr>
            <w:tcW w:w="6806" w:type="dxa"/>
            <w:noWrap/>
            <w:hideMark/>
          </w:tcPr>
          <w:p w14:paraId="709BC6C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Splenic vein thrombosis</w:t>
            </w:r>
          </w:p>
        </w:tc>
        <w:tc>
          <w:tcPr>
            <w:tcW w:w="853" w:type="dxa"/>
            <w:noWrap/>
            <w:hideMark/>
          </w:tcPr>
          <w:p w14:paraId="2325E63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FFC78E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4B4EFF9" w14:textId="77777777" w:rsidTr="0032263E">
        <w:trPr>
          <w:trHeight w:val="300"/>
        </w:trPr>
        <w:tc>
          <w:tcPr>
            <w:tcW w:w="870" w:type="dxa"/>
            <w:noWrap/>
            <w:hideMark/>
          </w:tcPr>
          <w:p w14:paraId="7878A00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4119607</w:t>
            </w:r>
          </w:p>
        </w:tc>
        <w:tc>
          <w:tcPr>
            <w:tcW w:w="6806" w:type="dxa"/>
            <w:noWrap/>
            <w:hideMark/>
          </w:tcPr>
          <w:p w14:paraId="469F1A2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Subacute massive pulmonary embolism</w:t>
            </w:r>
          </w:p>
        </w:tc>
        <w:tc>
          <w:tcPr>
            <w:tcW w:w="853" w:type="dxa"/>
            <w:noWrap/>
            <w:hideMark/>
          </w:tcPr>
          <w:p w14:paraId="60BA673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A15784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A188959" w14:textId="77777777" w:rsidTr="0032263E">
        <w:trPr>
          <w:trHeight w:val="300"/>
        </w:trPr>
        <w:tc>
          <w:tcPr>
            <w:tcW w:w="870" w:type="dxa"/>
            <w:noWrap/>
            <w:hideMark/>
          </w:tcPr>
          <w:p w14:paraId="3C6700A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4055089</w:t>
            </w:r>
          </w:p>
        </w:tc>
        <w:tc>
          <w:tcPr>
            <w:tcW w:w="6806" w:type="dxa"/>
            <w:noWrap/>
            <w:hideMark/>
          </w:tcPr>
          <w:p w14:paraId="5691787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Superior mesenteric vein thrombosis</w:t>
            </w:r>
          </w:p>
        </w:tc>
        <w:tc>
          <w:tcPr>
            <w:tcW w:w="853" w:type="dxa"/>
            <w:noWrap/>
            <w:hideMark/>
          </w:tcPr>
          <w:p w14:paraId="25C726A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421A73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B006461" w14:textId="77777777" w:rsidTr="0032263E">
        <w:trPr>
          <w:trHeight w:val="300"/>
        </w:trPr>
        <w:tc>
          <w:tcPr>
            <w:tcW w:w="870" w:type="dxa"/>
            <w:noWrap/>
            <w:hideMark/>
          </w:tcPr>
          <w:p w14:paraId="1A5A072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4230403</w:t>
            </w:r>
          </w:p>
        </w:tc>
        <w:tc>
          <w:tcPr>
            <w:tcW w:w="6806" w:type="dxa"/>
            <w:noWrap/>
            <w:hideMark/>
          </w:tcPr>
          <w:p w14:paraId="0AD14BB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axillary vein</w:t>
            </w:r>
          </w:p>
        </w:tc>
        <w:tc>
          <w:tcPr>
            <w:tcW w:w="853" w:type="dxa"/>
            <w:noWrap/>
            <w:hideMark/>
          </w:tcPr>
          <w:p w14:paraId="1A51AE0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A8F000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53FD300" w14:textId="77777777" w:rsidTr="0032263E">
        <w:trPr>
          <w:trHeight w:val="300"/>
        </w:trPr>
        <w:tc>
          <w:tcPr>
            <w:tcW w:w="870" w:type="dxa"/>
            <w:noWrap/>
            <w:hideMark/>
          </w:tcPr>
          <w:p w14:paraId="0917CFA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4069561</w:t>
            </w:r>
          </w:p>
        </w:tc>
        <w:tc>
          <w:tcPr>
            <w:tcW w:w="6806" w:type="dxa"/>
            <w:noWrap/>
            <w:hideMark/>
          </w:tcPr>
          <w:p w14:paraId="718621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femoral vein</w:t>
            </w:r>
          </w:p>
        </w:tc>
        <w:tc>
          <w:tcPr>
            <w:tcW w:w="853" w:type="dxa"/>
            <w:noWrap/>
            <w:hideMark/>
          </w:tcPr>
          <w:p w14:paraId="41C39B9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8349B8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466FB7B" w14:textId="77777777" w:rsidTr="0032263E">
        <w:trPr>
          <w:trHeight w:val="300"/>
        </w:trPr>
        <w:tc>
          <w:tcPr>
            <w:tcW w:w="870" w:type="dxa"/>
            <w:noWrap/>
            <w:hideMark/>
          </w:tcPr>
          <w:p w14:paraId="5C8E86F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761831</w:t>
            </w:r>
          </w:p>
        </w:tc>
        <w:tc>
          <w:tcPr>
            <w:tcW w:w="6806" w:type="dxa"/>
            <w:noWrap/>
            <w:hideMark/>
          </w:tcPr>
          <w:p w14:paraId="62DD3F2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 of bilateral lower limbs</w:t>
            </w:r>
          </w:p>
        </w:tc>
        <w:tc>
          <w:tcPr>
            <w:tcW w:w="853" w:type="dxa"/>
            <w:noWrap/>
            <w:hideMark/>
          </w:tcPr>
          <w:p w14:paraId="5CCD5BB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D44686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21764A5" w14:textId="77777777" w:rsidTr="0032263E">
        <w:trPr>
          <w:trHeight w:val="300"/>
        </w:trPr>
        <w:tc>
          <w:tcPr>
            <w:tcW w:w="870" w:type="dxa"/>
            <w:noWrap/>
            <w:hideMark/>
          </w:tcPr>
          <w:p w14:paraId="0DCA8E6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761830</w:t>
            </w:r>
          </w:p>
        </w:tc>
        <w:tc>
          <w:tcPr>
            <w:tcW w:w="6806" w:type="dxa"/>
            <w:noWrap/>
            <w:hideMark/>
          </w:tcPr>
          <w:p w14:paraId="2EC4D9E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 of left lower limb</w:t>
            </w:r>
          </w:p>
        </w:tc>
        <w:tc>
          <w:tcPr>
            <w:tcW w:w="853" w:type="dxa"/>
            <w:noWrap/>
            <w:hideMark/>
          </w:tcPr>
          <w:p w14:paraId="50E87BB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1DFCF1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EB5137C" w14:textId="77777777" w:rsidTr="0032263E">
        <w:trPr>
          <w:trHeight w:val="300"/>
        </w:trPr>
        <w:tc>
          <w:tcPr>
            <w:tcW w:w="870" w:type="dxa"/>
            <w:noWrap/>
            <w:hideMark/>
          </w:tcPr>
          <w:p w14:paraId="567CBA8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761808</w:t>
            </w:r>
          </w:p>
        </w:tc>
        <w:tc>
          <w:tcPr>
            <w:tcW w:w="6806" w:type="dxa"/>
            <w:noWrap/>
            <w:hideMark/>
          </w:tcPr>
          <w:p w14:paraId="0A0C9A7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 of left upper limb</w:t>
            </w:r>
          </w:p>
        </w:tc>
        <w:tc>
          <w:tcPr>
            <w:tcW w:w="853" w:type="dxa"/>
            <w:noWrap/>
            <w:hideMark/>
          </w:tcPr>
          <w:p w14:paraId="208DA53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508D3D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EDCB746" w14:textId="77777777" w:rsidTr="0032263E">
        <w:trPr>
          <w:trHeight w:val="300"/>
        </w:trPr>
        <w:tc>
          <w:tcPr>
            <w:tcW w:w="870" w:type="dxa"/>
            <w:noWrap/>
            <w:hideMark/>
          </w:tcPr>
          <w:p w14:paraId="33B9777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761832</w:t>
            </w:r>
          </w:p>
        </w:tc>
        <w:tc>
          <w:tcPr>
            <w:tcW w:w="6806" w:type="dxa"/>
            <w:noWrap/>
            <w:hideMark/>
          </w:tcPr>
          <w:p w14:paraId="6D287D4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 of right lower limb</w:t>
            </w:r>
          </w:p>
        </w:tc>
        <w:tc>
          <w:tcPr>
            <w:tcW w:w="853" w:type="dxa"/>
            <w:noWrap/>
            <w:hideMark/>
          </w:tcPr>
          <w:p w14:paraId="455AC1F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5D105E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15C01B3" w14:textId="77777777" w:rsidTr="0032263E">
        <w:trPr>
          <w:trHeight w:val="300"/>
        </w:trPr>
        <w:tc>
          <w:tcPr>
            <w:tcW w:w="870" w:type="dxa"/>
            <w:noWrap/>
            <w:hideMark/>
          </w:tcPr>
          <w:p w14:paraId="746FED6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761809</w:t>
            </w:r>
          </w:p>
        </w:tc>
        <w:tc>
          <w:tcPr>
            <w:tcW w:w="6806" w:type="dxa"/>
            <w:noWrap/>
            <w:hideMark/>
          </w:tcPr>
          <w:p w14:paraId="04F3040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 of right upper limb</w:t>
            </w:r>
          </w:p>
        </w:tc>
        <w:tc>
          <w:tcPr>
            <w:tcW w:w="853" w:type="dxa"/>
            <w:noWrap/>
            <w:hideMark/>
          </w:tcPr>
          <w:p w14:paraId="79ED326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BB3F21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F83AF31" w14:textId="77777777" w:rsidTr="0032263E">
        <w:trPr>
          <w:trHeight w:val="300"/>
        </w:trPr>
        <w:tc>
          <w:tcPr>
            <w:tcW w:w="870" w:type="dxa"/>
            <w:noWrap/>
            <w:hideMark/>
          </w:tcPr>
          <w:p w14:paraId="21BA0E9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4221821</w:t>
            </w:r>
          </w:p>
        </w:tc>
        <w:tc>
          <w:tcPr>
            <w:tcW w:w="6806" w:type="dxa"/>
            <w:noWrap/>
            <w:hideMark/>
          </w:tcPr>
          <w:p w14:paraId="79CE732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veins of lower extremity</w:t>
            </w:r>
          </w:p>
        </w:tc>
        <w:tc>
          <w:tcPr>
            <w:tcW w:w="853" w:type="dxa"/>
            <w:noWrap/>
            <w:hideMark/>
          </w:tcPr>
          <w:p w14:paraId="0025414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04699B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896AEBF" w14:textId="77777777" w:rsidTr="0032263E">
        <w:trPr>
          <w:trHeight w:val="300"/>
        </w:trPr>
        <w:tc>
          <w:tcPr>
            <w:tcW w:w="870" w:type="dxa"/>
            <w:noWrap/>
            <w:hideMark/>
          </w:tcPr>
          <w:p w14:paraId="19E4A50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440750</w:t>
            </w:r>
          </w:p>
        </w:tc>
        <w:tc>
          <w:tcPr>
            <w:tcW w:w="6806" w:type="dxa"/>
            <w:noWrap/>
            <w:hideMark/>
          </w:tcPr>
          <w:p w14:paraId="739B8FD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deep veins of upper extremities</w:t>
            </w:r>
          </w:p>
        </w:tc>
        <w:tc>
          <w:tcPr>
            <w:tcW w:w="853" w:type="dxa"/>
            <w:noWrap/>
            <w:hideMark/>
          </w:tcPr>
          <w:p w14:paraId="31E977C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4A4FD4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861686F" w14:textId="77777777" w:rsidTr="0032263E">
        <w:trPr>
          <w:trHeight w:val="300"/>
        </w:trPr>
        <w:tc>
          <w:tcPr>
            <w:tcW w:w="870" w:type="dxa"/>
            <w:noWrap/>
            <w:hideMark/>
          </w:tcPr>
          <w:p w14:paraId="37BA903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4203618</w:t>
            </w:r>
          </w:p>
        </w:tc>
        <w:tc>
          <w:tcPr>
            <w:tcW w:w="6806" w:type="dxa"/>
            <w:noWrap/>
            <w:hideMark/>
          </w:tcPr>
          <w:p w14:paraId="0B3B0B4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femoropopliteal vein</w:t>
            </w:r>
          </w:p>
        </w:tc>
        <w:tc>
          <w:tcPr>
            <w:tcW w:w="853" w:type="dxa"/>
            <w:noWrap/>
            <w:hideMark/>
          </w:tcPr>
          <w:p w14:paraId="732CB4A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1C43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33ECD65" w14:textId="77777777" w:rsidTr="0032263E">
        <w:trPr>
          <w:trHeight w:val="300"/>
        </w:trPr>
        <w:tc>
          <w:tcPr>
            <w:tcW w:w="870" w:type="dxa"/>
            <w:noWrap/>
            <w:hideMark/>
          </w:tcPr>
          <w:p w14:paraId="4BF0522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4176614</w:t>
            </w:r>
          </w:p>
        </w:tc>
        <w:tc>
          <w:tcPr>
            <w:tcW w:w="6806" w:type="dxa"/>
            <w:noWrap/>
            <w:hideMark/>
          </w:tcPr>
          <w:p w14:paraId="5D8D58E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iliac vein</w:t>
            </w:r>
          </w:p>
        </w:tc>
        <w:tc>
          <w:tcPr>
            <w:tcW w:w="853" w:type="dxa"/>
            <w:noWrap/>
            <w:hideMark/>
          </w:tcPr>
          <w:p w14:paraId="12982D2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308CA1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47EB5AF" w14:textId="77777777" w:rsidTr="0032263E">
        <w:trPr>
          <w:trHeight w:val="300"/>
        </w:trPr>
        <w:tc>
          <w:tcPr>
            <w:tcW w:w="870" w:type="dxa"/>
            <w:noWrap/>
            <w:hideMark/>
          </w:tcPr>
          <w:p w14:paraId="0B5A762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764715</w:t>
            </w:r>
          </w:p>
        </w:tc>
        <w:tc>
          <w:tcPr>
            <w:tcW w:w="6806" w:type="dxa"/>
            <w:noWrap/>
            <w:hideMark/>
          </w:tcPr>
          <w:p w14:paraId="2872B30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internal jugular vein</w:t>
            </w:r>
          </w:p>
        </w:tc>
        <w:tc>
          <w:tcPr>
            <w:tcW w:w="853" w:type="dxa"/>
            <w:noWrap/>
            <w:hideMark/>
          </w:tcPr>
          <w:p w14:paraId="534B8BC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43E48E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70F45C6" w14:textId="77777777" w:rsidTr="0032263E">
        <w:trPr>
          <w:trHeight w:val="300"/>
        </w:trPr>
        <w:tc>
          <w:tcPr>
            <w:tcW w:w="870" w:type="dxa"/>
            <w:noWrap/>
            <w:hideMark/>
          </w:tcPr>
          <w:p w14:paraId="7C0CBB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608904</w:t>
            </w:r>
          </w:p>
        </w:tc>
        <w:tc>
          <w:tcPr>
            <w:tcW w:w="6806" w:type="dxa"/>
            <w:noWrap/>
            <w:hideMark/>
          </w:tcPr>
          <w:p w14:paraId="0F7503C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left axillary vein</w:t>
            </w:r>
          </w:p>
        </w:tc>
        <w:tc>
          <w:tcPr>
            <w:tcW w:w="853" w:type="dxa"/>
            <w:noWrap/>
            <w:hideMark/>
          </w:tcPr>
          <w:p w14:paraId="171E310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C4B7D3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933A4B8" w14:textId="77777777" w:rsidTr="0032263E">
        <w:trPr>
          <w:trHeight w:val="300"/>
        </w:trPr>
        <w:tc>
          <w:tcPr>
            <w:tcW w:w="870" w:type="dxa"/>
            <w:noWrap/>
            <w:hideMark/>
          </w:tcPr>
          <w:p w14:paraId="1FF4AFF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761821</w:t>
            </w:r>
          </w:p>
        </w:tc>
        <w:tc>
          <w:tcPr>
            <w:tcW w:w="6806" w:type="dxa"/>
            <w:noWrap/>
            <w:hideMark/>
          </w:tcPr>
          <w:p w14:paraId="090EA9D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left deep femoral vein</w:t>
            </w:r>
          </w:p>
        </w:tc>
        <w:tc>
          <w:tcPr>
            <w:tcW w:w="853" w:type="dxa"/>
            <w:noWrap/>
            <w:hideMark/>
          </w:tcPr>
          <w:p w14:paraId="129739B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E8CC37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6213068" w14:textId="77777777" w:rsidTr="0032263E">
        <w:trPr>
          <w:trHeight w:val="300"/>
        </w:trPr>
        <w:tc>
          <w:tcPr>
            <w:tcW w:w="870" w:type="dxa"/>
            <w:noWrap/>
            <w:hideMark/>
          </w:tcPr>
          <w:p w14:paraId="1D42DD5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761819</w:t>
            </w:r>
          </w:p>
        </w:tc>
        <w:tc>
          <w:tcPr>
            <w:tcW w:w="6806" w:type="dxa"/>
            <w:noWrap/>
            <w:hideMark/>
          </w:tcPr>
          <w:p w14:paraId="2931484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left femoral vein</w:t>
            </w:r>
          </w:p>
        </w:tc>
        <w:tc>
          <w:tcPr>
            <w:tcW w:w="853" w:type="dxa"/>
            <w:noWrap/>
            <w:hideMark/>
          </w:tcPr>
          <w:p w14:paraId="62AF0CE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08E174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B62691A" w14:textId="77777777" w:rsidTr="0032263E">
        <w:trPr>
          <w:trHeight w:val="300"/>
        </w:trPr>
        <w:tc>
          <w:tcPr>
            <w:tcW w:w="870" w:type="dxa"/>
            <w:noWrap/>
            <w:hideMark/>
          </w:tcPr>
          <w:p w14:paraId="124ABF4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609000</w:t>
            </w:r>
          </w:p>
        </w:tc>
        <w:tc>
          <w:tcPr>
            <w:tcW w:w="6806" w:type="dxa"/>
            <w:noWrap/>
            <w:hideMark/>
          </w:tcPr>
          <w:p w14:paraId="5897E04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left popliteal vein</w:t>
            </w:r>
          </w:p>
        </w:tc>
        <w:tc>
          <w:tcPr>
            <w:tcW w:w="853" w:type="dxa"/>
            <w:noWrap/>
            <w:hideMark/>
          </w:tcPr>
          <w:p w14:paraId="5584D2F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39D7A1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6E929B3" w14:textId="77777777" w:rsidTr="0032263E">
        <w:trPr>
          <w:trHeight w:val="300"/>
        </w:trPr>
        <w:tc>
          <w:tcPr>
            <w:tcW w:w="870" w:type="dxa"/>
            <w:noWrap/>
            <w:hideMark/>
          </w:tcPr>
          <w:p w14:paraId="7966D79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609005</w:t>
            </w:r>
          </w:p>
        </w:tc>
        <w:tc>
          <w:tcPr>
            <w:tcW w:w="6806" w:type="dxa"/>
            <w:noWrap/>
            <w:hideMark/>
          </w:tcPr>
          <w:p w14:paraId="796ACC0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left tibial vein</w:t>
            </w:r>
          </w:p>
        </w:tc>
        <w:tc>
          <w:tcPr>
            <w:tcW w:w="853" w:type="dxa"/>
            <w:noWrap/>
            <w:hideMark/>
          </w:tcPr>
          <w:p w14:paraId="1122C7B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E55A6B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DD4950D" w14:textId="77777777" w:rsidTr="0032263E">
        <w:trPr>
          <w:trHeight w:val="300"/>
        </w:trPr>
        <w:tc>
          <w:tcPr>
            <w:tcW w:w="870" w:type="dxa"/>
            <w:noWrap/>
            <w:hideMark/>
          </w:tcPr>
          <w:p w14:paraId="29F1777E"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4318407</w:t>
            </w:r>
          </w:p>
        </w:tc>
        <w:tc>
          <w:tcPr>
            <w:tcW w:w="6806" w:type="dxa"/>
            <w:noWrap/>
            <w:hideMark/>
          </w:tcPr>
          <w:p w14:paraId="2F81F0D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mesenteric vein</w:t>
            </w:r>
          </w:p>
        </w:tc>
        <w:tc>
          <w:tcPr>
            <w:tcW w:w="853" w:type="dxa"/>
            <w:noWrap/>
            <w:hideMark/>
          </w:tcPr>
          <w:p w14:paraId="270160A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AE63D8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C721E0A" w14:textId="77777777" w:rsidTr="0032263E">
        <w:trPr>
          <w:trHeight w:val="300"/>
        </w:trPr>
        <w:tc>
          <w:tcPr>
            <w:tcW w:w="870" w:type="dxa"/>
            <w:noWrap/>
            <w:hideMark/>
          </w:tcPr>
          <w:p w14:paraId="0F67088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608903</w:t>
            </w:r>
          </w:p>
        </w:tc>
        <w:tc>
          <w:tcPr>
            <w:tcW w:w="6806" w:type="dxa"/>
            <w:noWrap/>
            <w:hideMark/>
          </w:tcPr>
          <w:p w14:paraId="7EBF508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right axillary vein</w:t>
            </w:r>
          </w:p>
        </w:tc>
        <w:tc>
          <w:tcPr>
            <w:tcW w:w="853" w:type="dxa"/>
            <w:noWrap/>
            <w:hideMark/>
          </w:tcPr>
          <w:p w14:paraId="0C802B7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C0F927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ECE7F56" w14:textId="77777777" w:rsidTr="0032263E">
        <w:trPr>
          <w:trHeight w:val="300"/>
        </w:trPr>
        <w:tc>
          <w:tcPr>
            <w:tcW w:w="870" w:type="dxa"/>
            <w:noWrap/>
            <w:hideMark/>
          </w:tcPr>
          <w:p w14:paraId="70F764C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761820</w:t>
            </w:r>
          </w:p>
        </w:tc>
        <w:tc>
          <w:tcPr>
            <w:tcW w:w="6806" w:type="dxa"/>
            <w:noWrap/>
            <w:hideMark/>
          </w:tcPr>
          <w:p w14:paraId="5DE2564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right deep femoral vein</w:t>
            </w:r>
          </w:p>
        </w:tc>
        <w:tc>
          <w:tcPr>
            <w:tcW w:w="853" w:type="dxa"/>
            <w:noWrap/>
            <w:hideMark/>
          </w:tcPr>
          <w:p w14:paraId="4F15955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A104FB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F7B823D" w14:textId="77777777" w:rsidTr="0032263E">
        <w:trPr>
          <w:trHeight w:val="300"/>
        </w:trPr>
        <w:tc>
          <w:tcPr>
            <w:tcW w:w="870" w:type="dxa"/>
            <w:noWrap/>
            <w:hideMark/>
          </w:tcPr>
          <w:p w14:paraId="42F7E30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761818</w:t>
            </w:r>
          </w:p>
        </w:tc>
        <w:tc>
          <w:tcPr>
            <w:tcW w:w="6806" w:type="dxa"/>
            <w:noWrap/>
            <w:hideMark/>
          </w:tcPr>
          <w:p w14:paraId="3ACC724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right femoral vein</w:t>
            </w:r>
          </w:p>
        </w:tc>
        <w:tc>
          <w:tcPr>
            <w:tcW w:w="853" w:type="dxa"/>
            <w:noWrap/>
            <w:hideMark/>
          </w:tcPr>
          <w:p w14:paraId="5048201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A043BE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F982333" w14:textId="77777777" w:rsidTr="0032263E">
        <w:trPr>
          <w:trHeight w:val="300"/>
        </w:trPr>
        <w:tc>
          <w:tcPr>
            <w:tcW w:w="870" w:type="dxa"/>
            <w:noWrap/>
            <w:hideMark/>
          </w:tcPr>
          <w:p w14:paraId="104005F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609001</w:t>
            </w:r>
          </w:p>
        </w:tc>
        <w:tc>
          <w:tcPr>
            <w:tcW w:w="6806" w:type="dxa"/>
            <w:noWrap/>
            <w:hideMark/>
          </w:tcPr>
          <w:p w14:paraId="03310011"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right popliteal vein</w:t>
            </w:r>
          </w:p>
        </w:tc>
        <w:tc>
          <w:tcPr>
            <w:tcW w:w="853" w:type="dxa"/>
            <w:noWrap/>
            <w:hideMark/>
          </w:tcPr>
          <w:p w14:paraId="09DC35E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00D0C2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F959275" w14:textId="77777777" w:rsidTr="0032263E">
        <w:trPr>
          <w:trHeight w:val="300"/>
        </w:trPr>
        <w:tc>
          <w:tcPr>
            <w:tcW w:w="870" w:type="dxa"/>
            <w:noWrap/>
            <w:hideMark/>
          </w:tcPr>
          <w:p w14:paraId="3A8B53C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lastRenderedPageBreak/>
              <w:t>609004</w:t>
            </w:r>
          </w:p>
        </w:tc>
        <w:tc>
          <w:tcPr>
            <w:tcW w:w="6806" w:type="dxa"/>
            <w:noWrap/>
            <w:hideMark/>
          </w:tcPr>
          <w:p w14:paraId="0E1A346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right tibial vein</w:t>
            </w:r>
          </w:p>
        </w:tc>
        <w:tc>
          <w:tcPr>
            <w:tcW w:w="853" w:type="dxa"/>
            <w:noWrap/>
            <w:hideMark/>
          </w:tcPr>
          <w:p w14:paraId="1E58A92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A5E52A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2446264" w14:textId="77777777" w:rsidTr="0032263E">
        <w:trPr>
          <w:trHeight w:val="300"/>
        </w:trPr>
        <w:tc>
          <w:tcPr>
            <w:tcW w:w="870" w:type="dxa"/>
            <w:noWrap/>
            <w:hideMark/>
          </w:tcPr>
          <w:p w14:paraId="4820586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4205652</w:t>
            </w:r>
          </w:p>
        </w:tc>
        <w:tc>
          <w:tcPr>
            <w:tcW w:w="6806" w:type="dxa"/>
            <w:noWrap/>
            <w:hideMark/>
          </w:tcPr>
          <w:p w14:paraId="1BECA00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subclavian vein</w:t>
            </w:r>
          </w:p>
        </w:tc>
        <w:tc>
          <w:tcPr>
            <w:tcW w:w="853" w:type="dxa"/>
            <w:noWrap/>
            <w:hideMark/>
          </w:tcPr>
          <w:p w14:paraId="5FC48F0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2B0C36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5AD052F" w14:textId="77777777" w:rsidTr="0032263E">
        <w:trPr>
          <w:trHeight w:val="300"/>
        </w:trPr>
        <w:tc>
          <w:tcPr>
            <w:tcW w:w="870" w:type="dxa"/>
            <w:noWrap/>
            <w:hideMark/>
          </w:tcPr>
          <w:p w14:paraId="347F5D5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4110339</w:t>
            </w:r>
          </w:p>
        </w:tc>
        <w:tc>
          <w:tcPr>
            <w:tcW w:w="6806" w:type="dxa"/>
            <w:noWrap/>
            <w:hideMark/>
          </w:tcPr>
          <w:p w14:paraId="152D73C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anterior tibial vein</w:t>
            </w:r>
          </w:p>
        </w:tc>
        <w:tc>
          <w:tcPr>
            <w:tcW w:w="853" w:type="dxa"/>
            <w:noWrap/>
            <w:hideMark/>
          </w:tcPr>
          <w:p w14:paraId="0BBE8B1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7EA618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7892658" w14:textId="77777777" w:rsidTr="0032263E">
        <w:trPr>
          <w:trHeight w:val="300"/>
        </w:trPr>
        <w:tc>
          <w:tcPr>
            <w:tcW w:w="870" w:type="dxa"/>
            <w:noWrap/>
            <w:hideMark/>
          </w:tcPr>
          <w:p w14:paraId="39ACC74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4111868</w:t>
            </w:r>
          </w:p>
        </w:tc>
        <w:tc>
          <w:tcPr>
            <w:tcW w:w="6806" w:type="dxa"/>
            <w:noWrap/>
            <w:hideMark/>
          </w:tcPr>
          <w:p w14:paraId="346685A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common iliac vein</w:t>
            </w:r>
          </w:p>
        </w:tc>
        <w:tc>
          <w:tcPr>
            <w:tcW w:w="853" w:type="dxa"/>
            <w:noWrap/>
            <w:hideMark/>
          </w:tcPr>
          <w:p w14:paraId="5C231A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9B2483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3D35663B" w14:textId="77777777" w:rsidTr="0032263E">
        <w:trPr>
          <w:trHeight w:val="300"/>
        </w:trPr>
        <w:tc>
          <w:tcPr>
            <w:tcW w:w="870" w:type="dxa"/>
            <w:noWrap/>
            <w:hideMark/>
          </w:tcPr>
          <w:p w14:paraId="4390D8E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4110343</w:t>
            </w:r>
          </w:p>
        </w:tc>
        <w:tc>
          <w:tcPr>
            <w:tcW w:w="6806" w:type="dxa"/>
            <w:noWrap/>
            <w:hideMark/>
          </w:tcPr>
          <w:p w14:paraId="26DF0FE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external iliac vein</w:t>
            </w:r>
          </w:p>
        </w:tc>
        <w:tc>
          <w:tcPr>
            <w:tcW w:w="853" w:type="dxa"/>
            <w:noWrap/>
            <w:hideMark/>
          </w:tcPr>
          <w:p w14:paraId="567305C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B0DDB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7E0097E1" w14:textId="77777777" w:rsidTr="0032263E">
        <w:trPr>
          <w:trHeight w:val="300"/>
        </w:trPr>
        <w:tc>
          <w:tcPr>
            <w:tcW w:w="870" w:type="dxa"/>
            <w:noWrap/>
            <w:hideMark/>
          </w:tcPr>
          <w:p w14:paraId="449FAF3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439314</w:t>
            </w:r>
          </w:p>
        </w:tc>
        <w:tc>
          <w:tcPr>
            <w:tcW w:w="6806" w:type="dxa"/>
            <w:noWrap/>
            <w:hideMark/>
          </w:tcPr>
          <w:p w14:paraId="3D128DC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femoral vein</w:t>
            </w:r>
          </w:p>
        </w:tc>
        <w:tc>
          <w:tcPr>
            <w:tcW w:w="853" w:type="dxa"/>
            <w:noWrap/>
            <w:hideMark/>
          </w:tcPr>
          <w:p w14:paraId="0BD5E43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7A19C9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0BEA5E1" w14:textId="77777777" w:rsidTr="0032263E">
        <w:trPr>
          <w:trHeight w:val="300"/>
        </w:trPr>
        <w:tc>
          <w:tcPr>
            <w:tcW w:w="870" w:type="dxa"/>
            <w:noWrap/>
            <w:hideMark/>
          </w:tcPr>
          <w:p w14:paraId="77CF82D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4109877</w:t>
            </w:r>
          </w:p>
        </w:tc>
        <w:tc>
          <w:tcPr>
            <w:tcW w:w="6806" w:type="dxa"/>
            <w:noWrap/>
            <w:hideMark/>
          </w:tcPr>
          <w:p w14:paraId="6EDAF50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internal iliac vein</w:t>
            </w:r>
          </w:p>
        </w:tc>
        <w:tc>
          <w:tcPr>
            <w:tcW w:w="853" w:type="dxa"/>
            <w:noWrap/>
            <w:hideMark/>
          </w:tcPr>
          <w:p w14:paraId="60F6EAA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B95E6A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E2D61E3" w14:textId="77777777" w:rsidTr="0032263E">
        <w:trPr>
          <w:trHeight w:val="300"/>
        </w:trPr>
        <w:tc>
          <w:tcPr>
            <w:tcW w:w="870" w:type="dxa"/>
            <w:noWrap/>
            <w:hideMark/>
          </w:tcPr>
          <w:p w14:paraId="6CEE837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4112171</w:t>
            </w:r>
          </w:p>
        </w:tc>
        <w:tc>
          <w:tcPr>
            <w:tcW w:w="6806" w:type="dxa"/>
            <w:noWrap/>
            <w:hideMark/>
          </w:tcPr>
          <w:p w14:paraId="1536B7E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popliteal vein</w:t>
            </w:r>
          </w:p>
        </w:tc>
        <w:tc>
          <w:tcPr>
            <w:tcW w:w="853" w:type="dxa"/>
            <w:noWrap/>
            <w:hideMark/>
          </w:tcPr>
          <w:p w14:paraId="6F394DE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46EEAA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0B16C61" w14:textId="77777777" w:rsidTr="0032263E">
        <w:trPr>
          <w:trHeight w:val="300"/>
        </w:trPr>
        <w:tc>
          <w:tcPr>
            <w:tcW w:w="870" w:type="dxa"/>
            <w:noWrap/>
            <w:hideMark/>
          </w:tcPr>
          <w:p w14:paraId="1E110B0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4112172</w:t>
            </w:r>
          </w:p>
        </w:tc>
        <w:tc>
          <w:tcPr>
            <w:tcW w:w="6806" w:type="dxa"/>
            <w:noWrap/>
            <w:hideMark/>
          </w:tcPr>
          <w:p w14:paraId="0EE18D13"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the posterior tibial vein</w:t>
            </w:r>
          </w:p>
        </w:tc>
        <w:tc>
          <w:tcPr>
            <w:tcW w:w="853" w:type="dxa"/>
            <w:noWrap/>
            <w:hideMark/>
          </w:tcPr>
          <w:p w14:paraId="7DEDD0D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771B82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C9EE980" w14:textId="77777777" w:rsidTr="0032263E">
        <w:trPr>
          <w:trHeight w:val="300"/>
        </w:trPr>
        <w:tc>
          <w:tcPr>
            <w:tcW w:w="870" w:type="dxa"/>
            <w:noWrap/>
            <w:hideMark/>
          </w:tcPr>
          <w:p w14:paraId="4197AD6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4250765</w:t>
            </w:r>
          </w:p>
        </w:tc>
        <w:tc>
          <w:tcPr>
            <w:tcW w:w="6806" w:type="dxa"/>
            <w:noWrap/>
            <w:hideMark/>
          </w:tcPr>
          <w:p w14:paraId="72E39B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Thrombophlebitis of tibial vein</w:t>
            </w:r>
          </w:p>
        </w:tc>
        <w:tc>
          <w:tcPr>
            <w:tcW w:w="853" w:type="dxa"/>
            <w:noWrap/>
            <w:hideMark/>
          </w:tcPr>
          <w:p w14:paraId="20C738B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5D6CDB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18C0C073" w14:textId="77777777" w:rsidTr="0032263E">
        <w:trPr>
          <w:trHeight w:val="300"/>
        </w:trPr>
        <w:tc>
          <w:tcPr>
            <w:tcW w:w="870" w:type="dxa"/>
            <w:noWrap/>
            <w:hideMark/>
          </w:tcPr>
          <w:p w14:paraId="2770D5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42538533</w:t>
            </w:r>
          </w:p>
        </w:tc>
        <w:tc>
          <w:tcPr>
            <w:tcW w:w="6806" w:type="dxa"/>
            <w:noWrap/>
            <w:hideMark/>
          </w:tcPr>
          <w:p w14:paraId="2EC12EC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Thrombosis of iliac vein</w:t>
            </w:r>
          </w:p>
        </w:tc>
        <w:tc>
          <w:tcPr>
            <w:tcW w:w="853" w:type="dxa"/>
            <w:noWrap/>
            <w:hideMark/>
          </w:tcPr>
          <w:p w14:paraId="442C4A3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2288D4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B95EC77" w14:textId="77777777" w:rsidTr="0032263E">
        <w:trPr>
          <w:trHeight w:val="300"/>
        </w:trPr>
        <w:tc>
          <w:tcPr>
            <w:tcW w:w="870" w:type="dxa"/>
            <w:noWrap/>
            <w:hideMark/>
          </w:tcPr>
          <w:p w14:paraId="35A3C5B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44811347</w:t>
            </w:r>
          </w:p>
        </w:tc>
        <w:tc>
          <w:tcPr>
            <w:tcW w:w="6806" w:type="dxa"/>
            <w:noWrap/>
            <w:hideMark/>
          </w:tcPr>
          <w:p w14:paraId="66E57B7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Thrombosis of internal jugular vein</w:t>
            </w:r>
          </w:p>
        </w:tc>
        <w:tc>
          <w:tcPr>
            <w:tcW w:w="853" w:type="dxa"/>
            <w:noWrap/>
            <w:hideMark/>
          </w:tcPr>
          <w:p w14:paraId="0CBF3B1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F4B6CB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6381E0B" w14:textId="77777777" w:rsidTr="0032263E">
        <w:trPr>
          <w:trHeight w:val="300"/>
        </w:trPr>
        <w:tc>
          <w:tcPr>
            <w:tcW w:w="870" w:type="dxa"/>
            <w:noWrap/>
            <w:hideMark/>
          </w:tcPr>
          <w:p w14:paraId="319D581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765049</w:t>
            </w:r>
          </w:p>
        </w:tc>
        <w:tc>
          <w:tcPr>
            <w:tcW w:w="6806" w:type="dxa"/>
            <w:noWrap/>
            <w:hideMark/>
          </w:tcPr>
          <w:p w14:paraId="7C4A23E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Thrombosis of left peroneal vein</w:t>
            </w:r>
          </w:p>
        </w:tc>
        <w:tc>
          <w:tcPr>
            <w:tcW w:w="853" w:type="dxa"/>
            <w:noWrap/>
            <w:hideMark/>
          </w:tcPr>
          <w:p w14:paraId="435141A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1F511F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89B382F" w14:textId="77777777" w:rsidTr="0032263E">
        <w:trPr>
          <w:trHeight w:val="300"/>
        </w:trPr>
        <w:tc>
          <w:tcPr>
            <w:tcW w:w="870" w:type="dxa"/>
            <w:noWrap/>
            <w:hideMark/>
          </w:tcPr>
          <w:p w14:paraId="31E52D5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4317289</w:t>
            </w:r>
          </w:p>
        </w:tc>
        <w:tc>
          <w:tcPr>
            <w:tcW w:w="6806" w:type="dxa"/>
            <w:noWrap/>
            <w:hideMark/>
          </w:tcPr>
          <w:p w14:paraId="400935E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Thrombosis of mesenteric vein</w:t>
            </w:r>
          </w:p>
        </w:tc>
        <w:tc>
          <w:tcPr>
            <w:tcW w:w="853" w:type="dxa"/>
            <w:noWrap/>
            <w:hideMark/>
          </w:tcPr>
          <w:p w14:paraId="3C669E56"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47D52FE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08E9DFB6" w14:textId="77777777" w:rsidTr="0032263E">
        <w:trPr>
          <w:trHeight w:val="300"/>
        </w:trPr>
        <w:tc>
          <w:tcPr>
            <w:tcW w:w="870" w:type="dxa"/>
            <w:noWrap/>
            <w:hideMark/>
          </w:tcPr>
          <w:p w14:paraId="55C754A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4203836</w:t>
            </w:r>
          </w:p>
        </w:tc>
        <w:tc>
          <w:tcPr>
            <w:tcW w:w="6806" w:type="dxa"/>
            <w:noWrap/>
            <w:hideMark/>
          </w:tcPr>
          <w:p w14:paraId="5B07E5A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Thrombosis of subclavian vein</w:t>
            </w:r>
          </w:p>
        </w:tc>
        <w:tc>
          <w:tcPr>
            <w:tcW w:w="853" w:type="dxa"/>
            <w:noWrap/>
            <w:hideMark/>
          </w:tcPr>
          <w:p w14:paraId="590341F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6D058C7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2B4F1583" w14:textId="77777777" w:rsidTr="0032263E">
        <w:trPr>
          <w:trHeight w:val="300"/>
        </w:trPr>
        <w:tc>
          <w:tcPr>
            <w:tcW w:w="870" w:type="dxa"/>
            <w:noWrap/>
            <w:hideMark/>
          </w:tcPr>
          <w:p w14:paraId="0F380AF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4175649</w:t>
            </w:r>
          </w:p>
        </w:tc>
        <w:tc>
          <w:tcPr>
            <w:tcW w:w="6806" w:type="dxa"/>
            <w:noWrap/>
            <w:hideMark/>
          </w:tcPr>
          <w:p w14:paraId="740A0C0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Thrombosis of the popliteal vein</w:t>
            </w:r>
          </w:p>
        </w:tc>
        <w:tc>
          <w:tcPr>
            <w:tcW w:w="853" w:type="dxa"/>
            <w:noWrap/>
            <w:hideMark/>
          </w:tcPr>
          <w:p w14:paraId="407D833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2A201194"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5EE50654" w14:textId="77777777" w:rsidTr="0032263E">
        <w:trPr>
          <w:trHeight w:val="300"/>
        </w:trPr>
        <w:tc>
          <w:tcPr>
            <w:tcW w:w="870" w:type="dxa"/>
            <w:noWrap/>
            <w:hideMark/>
          </w:tcPr>
          <w:p w14:paraId="13F905A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4153353</w:t>
            </w:r>
          </w:p>
        </w:tc>
        <w:tc>
          <w:tcPr>
            <w:tcW w:w="6806" w:type="dxa"/>
            <w:noWrap/>
            <w:hideMark/>
          </w:tcPr>
          <w:p w14:paraId="535AA0F2"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Traumatic thrombosis of axillary vein</w:t>
            </w:r>
          </w:p>
        </w:tc>
        <w:tc>
          <w:tcPr>
            <w:tcW w:w="853" w:type="dxa"/>
            <w:noWrap/>
            <w:hideMark/>
          </w:tcPr>
          <w:p w14:paraId="56DD567A"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044B7C1D"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4BD9B5DD" w14:textId="77777777" w:rsidTr="0032263E">
        <w:trPr>
          <w:trHeight w:val="300"/>
        </w:trPr>
        <w:tc>
          <w:tcPr>
            <w:tcW w:w="870" w:type="dxa"/>
            <w:noWrap/>
            <w:hideMark/>
          </w:tcPr>
          <w:p w14:paraId="13309B49"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46285904</w:t>
            </w:r>
          </w:p>
        </w:tc>
        <w:tc>
          <w:tcPr>
            <w:tcW w:w="6806" w:type="dxa"/>
            <w:noWrap/>
            <w:hideMark/>
          </w:tcPr>
          <w:p w14:paraId="4AC20008"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Unprovoked deep vein thrombosis</w:t>
            </w:r>
          </w:p>
        </w:tc>
        <w:tc>
          <w:tcPr>
            <w:tcW w:w="853" w:type="dxa"/>
            <w:noWrap/>
            <w:hideMark/>
          </w:tcPr>
          <w:p w14:paraId="0F881BCF"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739F9310"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r w:rsidR="00CD333B" w:rsidRPr="00F27307" w14:paraId="6BA57222" w14:textId="77777777" w:rsidTr="0032263E">
        <w:trPr>
          <w:trHeight w:val="300"/>
        </w:trPr>
        <w:tc>
          <w:tcPr>
            <w:tcW w:w="870" w:type="dxa"/>
            <w:noWrap/>
            <w:hideMark/>
          </w:tcPr>
          <w:p w14:paraId="7A22AC3C"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37163265</w:t>
            </w:r>
          </w:p>
        </w:tc>
        <w:tc>
          <w:tcPr>
            <w:tcW w:w="6806" w:type="dxa"/>
            <w:noWrap/>
            <w:hideMark/>
          </w:tcPr>
          <w:p w14:paraId="1F36688B"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Venous thromboembolism due to thrombosis of vein of lower limb</w:t>
            </w:r>
          </w:p>
        </w:tc>
        <w:tc>
          <w:tcPr>
            <w:tcW w:w="853" w:type="dxa"/>
            <w:noWrap/>
            <w:hideMark/>
          </w:tcPr>
          <w:p w14:paraId="055561F5"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Condition</w:t>
            </w:r>
          </w:p>
        </w:tc>
        <w:tc>
          <w:tcPr>
            <w:tcW w:w="1099" w:type="dxa"/>
            <w:noWrap/>
            <w:hideMark/>
          </w:tcPr>
          <w:p w14:paraId="379BB617" w14:textId="77777777" w:rsidR="00CD333B" w:rsidRPr="00A204AC" w:rsidRDefault="00CD333B" w:rsidP="004F785B">
            <w:pPr>
              <w:spacing w:after="120" w:line="240" w:lineRule="auto"/>
              <w:rPr>
                <w:rFonts w:cstheme="minorHAnsi"/>
                <w:color w:val="000000"/>
                <w:sz w:val="18"/>
                <w:szCs w:val="18"/>
                <w:lang w:eastAsia="es-ES"/>
              </w:rPr>
            </w:pPr>
            <w:r w:rsidRPr="00A204AC">
              <w:rPr>
                <w:rFonts w:cstheme="minorHAnsi"/>
                <w:color w:val="000000"/>
                <w:sz w:val="18"/>
                <w:szCs w:val="18"/>
                <w:lang w:eastAsia="es-ES"/>
              </w:rPr>
              <w:t>SNOMED</w:t>
            </w:r>
          </w:p>
        </w:tc>
      </w:tr>
    </w:tbl>
    <w:p w14:paraId="5891B08A" w14:textId="77777777" w:rsidR="00CD333B" w:rsidRPr="002779B7" w:rsidRDefault="00CD333B" w:rsidP="004F785B">
      <w:pPr>
        <w:spacing w:after="120" w:line="240" w:lineRule="auto"/>
        <w:rPr>
          <w:rFonts w:eastAsia="Calibri"/>
        </w:rPr>
      </w:pPr>
    </w:p>
    <w:p w14:paraId="682E9411" w14:textId="77777777" w:rsidR="00CD333B" w:rsidRDefault="00CD333B" w:rsidP="004F785B">
      <w:pPr>
        <w:keepNext/>
        <w:keepLines/>
        <w:spacing w:after="120" w:line="240" w:lineRule="auto"/>
        <w:outlineLvl w:val="3"/>
        <w:rPr>
          <w:rFonts w:ascii="Calibri" w:eastAsia="Calibri" w:hAnsi="Calibri" w:cs="Calibri"/>
          <w:color w:val="003399"/>
        </w:rPr>
      </w:pPr>
      <w:bookmarkStart w:id="895" w:name="_Toc207722703"/>
      <w:bookmarkStart w:id="896" w:name="_Toc211005604"/>
      <w:r w:rsidRPr="002779B7">
        <w:rPr>
          <w:rFonts w:ascii="Calibri" w:hAnsi="Calibri" w:cs="Calibri"/>
          <w:color w:val="003399"/>
        </w:rPr>
        <w:t>Table S</w:t>
      </w:r>
      <w:r>
        <w:rPr>
          <w:rFonts w:ascii="Calibri" w:hAnsi="Calibri" w:cs="Calibri"/>
          <w:color w:val="003399"/>
        </w:rPr>
        <w:t>4</w:t>
      </w:r>
      <w:r w:rsidRPr="002779B7">
        <w:rPr>
          <w:rFonts w:ascii="Calibri" w:hAnsi="Calibri" w:cs="Calibri"/>
          <w:color w:val="003399"/>
        </w:rPr>
        <w:t xml:space="preserve">. </w:t>
      </w:r>
      <w:r w:rsidRPr="002779B7">
        <w:rPr>
          <w:rFonts w:ascii="Calibri" w:eastAsia="Calibri" w:hAnsi="Calibri" w:cs="Calibri"/>
          <w:color w:val="003399"/>
        </w:rPr>
        <w:t xml:space="preserve">List of concepts used to </w:t>
      </w:r>
      <w:r>
        <w:rPr>
          <w:rFonts w:ascii="Calibri" w:eastAsia="Calibri" w:hAnsi="Calibri" w:cs="Calibri"/>
          <w:color w:val="003399"/>
        </w:rPr>
        <w:t>define</w:t>
      </w:r>
      <w:r w:rsidRPr="002779B7">
        <w:rPr>
          <w:rFonts w:ascii="Calibri" w:eastAsia="Calibri" w:hAnsi="Calibri" w:cs="Calibri"/>
          <w:color w:val="003399"/>
        </w:rPr>
        <w:t xml:space="preserve"> </w:t>
      </w:r>
      <w:r>
        <w:rPr>
          <w:rFonts w:ascii="Calibri" w:eastAsia="Calibri" w:hAnsi="Calibri" w:cs="Calibri"/>
          <w:color w:val="003399"/>
        </w:rPr>
        <w:t>pelvic vein thrombosis (PVT)</w:t>
      </w:r>
      <w:r w:rsidRPr="002779B7">
        <w:rPr>
          <w:rFonts w:ascii="Calibri" w:eastAsia="Calibri" w:hAnsi="Calibri" w:cs="Calibri"/>
          <w:color w:val="003399"/>
        </w:rPr>
        <w:t xml:space="preserve"> (concept sets included all descendants of listed concepts).</w:t>
      </w:r>
      <w:bookmarkEnd w:id="895"/>
      <w:bookmarkEnd w:id="896"/>
    </w:p>
    <w:tbl>
      <w:tblPr>
        <w:tblW w:w="5000" w:type="pct"/>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1122"/>
        <w:gridCol w:w="6260"/>
        <w:gridCol w:w="1123"/>
        <w:gridCol w:w="1123"/>
      </w:tblGrid>
      <w:tr w:rsidR="00CD333B" w:rsidRPr="00BB2901" w14:paraId="4285E471" w14:textId="77777777" w:rsidTr="0032263E">
        <w:trPr>
          <w:trHeight w:val="300"/>
        </w:trPr>
        <w:tc>
          <w:tcPr>
            <w:tcW w:w="583" w:type="pct"/>
            <w:shd w:val="clear" w:color="auto" w:fill="003193"/>
            <w:noWrap/>
            <w:vAlign w:val="bottom"/>
            <w:hideMark/>
          </w:tcPr>
          <w:p w14:paraId="5DF34CA1"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rPr>
              <w:t>Concept ID</w:t>
            </w:r>
          </w:p>
        </w:tc>
        <w:tc>
          <w:tcPr>
            <w:tcW w:w="3251" w:type="pct"/>
            <w:shd w:val="clear" w:color="auto" w:fill="003193"/>
            <w:noWrap/>
            <w:vAlign w:val="bottom"/>
            <w:hideMark/>
          </w:tcPr>
          <w:p w14:paraId="59CFB160"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Concept Name</w:t>
            </w:r>
          </w:p>
        </w:tc>
        <w:tc>
          <w:tcPr>
            <w:tcW w:w="583" w:type="pct"/>
            <w:shd w:val="clear" w:color="auto" w:fill="003193"/>
            <w:noWrap/>
            <w:vAlign w:val="bottom"/>
            <w:hideMark/>
          </w:tcPr>
          <w:p w14:paraId="0FD49781"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Domain</w:t>
            </w:r>
          </w:p>
        </w:tc>
        <w:tc>
          <w:tcPr>
            <w:tcW w:w="583" w:type="pct"/>
            <w:shd w:val="clear" w:color="auto" w:fill="003193"/>
            <w:noWrap/>
            <w:vAlign w:val="bottom"/>
            <w:hideMark/>
          </w:tcPr>
          <w:p w14:paraId="69C4EB5B"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Vocabulary</w:t>
            </w:r>
          </w:p>
        </w:tc>
      </w:tr>
      <w:tr w:rsidR="00CD333B" w:rsidRPr="00BB2901" w14:paraId="5AA33C44" w14:textId="77777777" w:rsidTr="0032263E">
        <w:trPr>
          <w:trHeight w:val="300"/>
        </w:trPr>
        <w:tc>
          <w:tcPr>
            <w:tcW w:w="583" w:type="pct"/>
            <w:noWrap/>
            <w:vAlign w:val="bottom"/>
            <w:hideMark/>
          </w:tcPr>
          <w:p w14:paraId="2599897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762148</w:t>
            </w:r>
          </w:p>
        </w:tc>
        <w:tc>
          <w:tcPr>
            <w:tcW w:w="3251" w:type="pct"/>
            <w:noWrap/>
            <w:vAlign w:val="bottom"/>
            <w:hideMark/>
          </w:tcPr>
          <w:p w14:paraId="0E3C2A0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bilateral iliac veins</w:t>
            </w:r>
          </w:p>
        </w:tc>
        <w:tc>
          <w:tcPr>
            <w:tcW w:w="583" w:type="pct"/>
            <w:noWrap/>
            <w:vAlign w:val="bottom"/>
            <w:hideMark/>
          </w:tcPr>
          <w:p w14:paraId="3523EE3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3E76478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4B370E0" w14:textId="77777777" w:rsidTr="0032263E">
        <w:trPr>
          <w:trHeight w:val="300"/>
        </w:trPr>
        <w:tc>
          <w:tcPr>
            <w:tcW w:w="583" w:type="pct"/>
            <w:noWrap/>
            <w:vAlign w:val="bottom"/>
            <w:hideMark/>
          </w:tcPr>
          <w:p w14:paraId="434BF35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35616028</w:t>
            </w:r>
          </w:p>
        </w:tc>
        <w:tc>
          <w:tcPr>
            <w:tcW w:w="3251" w:type="pct"/>
            <w:noWrap/>
            <w:vAlign w:val="bottom"/>
            <w:hideMark/>
          </w:tcPr>
          <w:p w14:paraId="53C232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left iliac vein</w:t>
            </w:r>
          </w:p>
        </w:tc>
        <w:tc>
          <w:tcPr>
            <w:tcW w:w="583" w:type="pct"/>
            <w:noWrap/>
            <w:vAlign w:val="bottom"/>
            <w:hideMark/>
          </w:tcPr>
          <w:p w14:paraId="5C18750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314E522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E74551A" w14:textId="77777777" w:rsidTr="0032263E">
        <w:trPr>
          <w:trHeight w:val="300"/>
        </w:trPr>
        <w:tc>
          <w:tcPr>
            <w:tcW w:w="583" w:type="pct"/>
            <w:noWrap/>
            <w:vAlign w:val="bottom"/>
            <w:hideMark/>
          </w:tcPr>
          <w:p w14:paraId="12FE03C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35616027</w:t>
            </w:r>
          </w:p>
        </w:tc>
        <w:tc>
          <w:tcPr>
            <w:tcW w:w="3251" w:type="pct"/>
            <w:noWrap/>
            <w:vAlign w:val="bottom"/>
            <w:hideMark/>
          </w:tcPr>
          <w:p w14:paraId="35E327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vein thrombosis of right iliac vein</w:t>
            </w:r>
          </w:p>
        </w:tc>
        <w:tc>
          <w:tcPr>
            <w:tcW w:w="583" w:type="pct"/>
            <w:noWrap/>
            <w:vAlign w:val="bottom"/>
            <w:hideMark/>
          </w:tcPr>
          <w:p w14:paraId="66610E4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346DAC3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1CFDFC4" w14:textId="77777777" w:rsidTr="0032263E">
        <w:trPr>
          <w:trHeight w:val="300"/>
        </w:trPr>
        <w:tc>
          <w:tcPr>
            <w:tcW w:w="583" w:type="pct"/>
            <w:noWrap/>
            <w:vAlign w:val="bottom"/>
            <w:hideMark/>
          </w:tcPr>
          <w:p w14:paraId="7FF1BD3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765155</w:t>
            </w:r>
          </w:p>
        </w:tc>
        <w:tc>
          <w:tcPr>
            <w:tcW w:w="3251" w:type="pct"/>
            <w:noWrap/>
            <w:vAlign w:val="bottom"/>
            <w:hideMark/>
          </w:tcPr>
          <w:p w14:paraId="77F4705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bilateral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veins</w:t>
            </w:r>
          </w:p>
        </w:tc>
        <w:tc>
          <w:tcPr>
            <w:tcW w:w="583" w:type="pct"/>
            <w:noWrap/>
            <w:vAlign w:val="bottom"/>
            <w:hideMark/>
          </w:tcPr>
          <w:p w14:paraId="7786D4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0AA39D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179D59D" w14:textId="77777777" w:rsidTr="0032263E">
        <w:trPr>
          <w:trHeight w:val="300"/>
        </w:trPr>
        <w:tc>
          <w:tcPr>
            <w:tcW w:w="583" w:type="pct"/>
            <w:noWrap/>
            <w:vAlign w:val="bottom"/>
            <w:hideMark/>
          </w:tcPr>
          <w:p w14:paraId="5EC847C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761461</w:t>
            </w:r>
          </w:p>
        </w:tc>
        <w:tc>
          <w:tcPr>
            <w:tcW w:w="3251" w:type="pct"/>
            <w:noWrap/>
            <w:vAlign w:val="bottom"/>
            <w:hideMark/>
          </w:tcPr>
          <w:p w14:paraId="44778F5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bilateral pelvic veins</w:t>
            </w:r>
          </w:p>
        </w:tc>
        <w:tc>
          <w:tcPr>
            <w:tcW w:w="583" w:type="pct"/>
            <w:noWrap/>
            <w:vAlign w:val="bottom"/>
            <w:hideMark/>
          </w:tcPr>
          <w:p w14:paraId="39C3C15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25DD2FA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70F94AF" w14:textId="77777777" w:rsidTr="0032263E">
        <w:trPr>
          <w:trHeight w:val="300"/>
        </w:trPr>
        <w:tc>
          <w:tcPr>
            <w:tcW w:w="583" w:type="pct"/>
            <w:noWrap/>
            <w:vAlign w:val="bottom"/>
            <w:hideMark/>
          </w:tcPr>
          <w:p w14:paraId="2A04A78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762015</w:t>
            </w:r>
          </w:p>
        </w:tc>
        <w:tc>
          <w:tcPr>
            <w:tcW w:w="3251" w:type="pct"/>
            <w:noWrap/>
            <w:vAlign w:val="bottom"/>
            <w:hideMark/>
          </w:tcPr>
          <w:p w14:paraId="0F9AAD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 of left leg</w:t>
            </w:r>
          </w:p>
        </w:tc>
        <w:tc>
          <w:tcPr>
            <w:tcW w:w="583" w:type="pct"/>
            <w:noWrap/>
            <w:vAlign w:val="bottom"/>
            <w:hideMark/>
          </w:tcPr>
          <w:p w14:paraId="3C018C3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226DBD9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3F4D7B5" w14:textId="77777777" w:rsidTr="0032263E">
        <w:trPr>
          <w:trHeight w:val="300"/>
        </w:trPr>
        <w:tc>
          <w:tcPr>
            <w:tcW w:w="583" w:type="pct"/>
            <w:noWrap/>
            <w:vAlign w:val="bottom"/>
            <w:hideMark/>
          </w:tcPr>
          <w:p w14:paraId="5BC7F25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765541</w:t>
            </w:r>
          </w:p>
        </w:tc>
        <w:tc>
          <w:tcPr>
            <w:tcW w:w="3251" w:type="pct"/>
            <w:noWrap/>
            <w:vAlign w:val="bottom"/>
            <w:hideMark/>
          </w:tcPr>
          <w:p w14:paraId="20A7C0C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Acute deep venous thrombosis of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 of right lower extremity</w:t>
            </w:r>
          </w:p>
        </w:tc>
        <w:tc>
          <w:tcPr>
            <w:tcW w:w="583" w:type="pct"/>
            <w:noWrap/>
            <w:vAlign w:val="bottom"/>
            <w:hideMark/>
          </w:tcPr>
          <w:p w14:paraId="5E9A6FD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65C1B97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AE6120D" w14:textId="77777777" w:rsidTr="0032263E">
        <w:trPr>
          <w:trHeight w:val="300"/>
        </w:trPr>
        <w:tc>
          <w:tcPr>
            <w:tcW w:w="583" w:type="pct"/>
            <w:noWrap/>
            <w:vAlign w:val="bottom"/>
            <w:hideMark/>
          </w:tcPr>
          <w:p w14:paraId="73040D8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761462</w:t>
            </w:r>
          </w:p>
        </w:tc>
        <w:tc>
          <w:tcPr>
            <w:tcW w:w="3251" w:type="pct"/>
            <w:noWrap/>
            <w:vAlign w:val="bottom"/>
            <w:hideMark/>
          </w:tcPr>
          <w:p w14:paraId="7D88A90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left pelvic vein</w:t>
            </w:r>
          </w:p>
        </w:tc>
        <w:tc>
          <w:tcPr>
            <w:tcW w:w="583" w:type="pct"/>
            <w:noWrap/>
            <w:vAlign w:val="bottom"/>
            <w:hideMark/>
          </w:tcPr>
          <w:p w14:paraId="7ECA0E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289AEF9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8A49145" w14:textId="77777777" w:rsidTr="0032263E">
        <w:trPr>
          <w:trHeight w:val="300"/>
        </w:trPr>
        <w:tc>
          <w:tcPr>
            <w:tcW w:w="583" w:type="pct"/>
            <w:noWrap/>
            <w:vAlign w:val="bottom"/>
            <w:hideMark/>
          </w:tcPr>
          <w:p w14:paraId="474F5E4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44782761</w:t>
            </w:r>
          </w:p>
        </w:tc>
        <w:tc>
          <w:tcPr>
            <w:tcW w:w="3251" w:type="pct"/>
            <w:noWrap/>
            <w:vAlign w:val="bottom"/>
            <w:hideMark/>
          </w:tcPr>
          <w:p w14:paraId="4AE0B6A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pelvic vein</w:t>
            </w:r>
          </w:p>
        </w:tc>
        <w:tc>
          <w:tcPr>
            <w:tcW w:w="583" w:type="pct"/>
            <w:noWrap/>
            <w:vAlign w:val="bottom"/>
            <w:hideMark/>
          </w:tcPr>
          <w:p w14:paraId="29CC6E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22BEB14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CE05DF5" w14:textId="77777777" w:rsidTr="0032263E">
        <w:trPr>
          <w:trHeight w:val="300"/>
        </w:trPr>
        <w:tc>
          <w:tcPr>
            <w:tcW w:w="583" w:type="pct"/>
            <w:noWrap/>
            <w:vAlign w:val="bottom"/>
            <w:hideMark/>
          </w:tcPr>
          <w:p w14:paraId="2C65C3A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765229</w:t>
            </w:r>
          </w:p>
        </w:tc>
        <w:tc>
          <w:tcPr>
            <w:tcW w:w="3251" w:type="pct"/>
            <w:noWrap/>
            <w:vAlign w:val="bottom"/>
            <w:hideMark/>
          </w:tcPr>
          <w:p w14:paraId="5710CC3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deep venous thrombosis of right pelvic vein</w:t>
            </w:r>
          </w:p>
        </w:tc>
        <w:tc>
          <w:tcPr>
            <w:tcW w:w="583" w:type="pct"/>
            <w:noWrap/>
            <w:vAlign w:val="bottom"/>
            <w:hideMark/>
          </w:tcPr>
          <w:p w14:paraId="3A774A4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0D6A2A2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013E090" w14:textId="77777777" w:rsidTr="0032263E">
        <w:trPr>
          <w:trHeight w:val="300"/>
        </w:trPr>
        <w:tc>
          <w:tcPr>
            <w:tcW w:w="583" w:type="pct"/>
            <w:noWrap/>
            <w:vAlign w:val="bottom"/>
            <w:hideMark/>
          </w:tcPr>
          <w:p w14:paraId="06814B8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608965</w:t>
            </w:r>
          </w:p>
        </w:tc>
        <w:tc>
          <w:tcPr>
            <w:tcW w:w="3251" w:type="pct"/>
            <w:noWrap/>
            <w:vAlign w:val="bottom"/>
            <w:hideMark/>
          </w:tcPr>
          <w:p w14:paraId="293B7D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iliac vein thrombophlebitis</w:t>
            </w:r>
          </w:p>
        </w:tc>
        <w:tc>
          <w:tcPr>
            <w:tcW w:w="583" w:type="pct"/>
            <w:noWrap/>
            <w:vAlign w:val="bottom"/>
            <w:hideMark/>
          </w:tcPr>
          <w:p w14:paraId="6A578E5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3BFCE61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136348B" w14:textId="77777777" w:rsidTr="0032263E">
        <w:trPr>
          <w:trHeight w:val="300"/>
        </w:trPr>
        <w:tc>
          <w:tcPr>
            <w:tcW w:w="583" w:type="pct"/>
            <w:noWrap/>
            <w:vAlign w:val="bottom"/>
            <w:hideMark/>
          </w:tcPr>
          <w:p w14:paraId="459AD6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765152</w:t>
            </w:r>
          </w:p>
        </w:tc>
        <w:tc>
          <w:tcPr>
            <w:tcW w:w="3251" w:type="pct"/>
            <w:noWrap/>
            <w:vAlign w:val="bottom"/>
            <w:hideMark/>
          </w:tcPr>
          <w:p w14:paraId="6030F0E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vein thrombosis of bilateral iliac veins</w:t>
            </w:r>
          </w:p>
        </w:tc>
        <w:tc>
          <w:tcPr>
            <w:tcW w:w="583" w:type="pct"/>
            <w:noWrap/>
            <w:vAlign w:val="bottom"/>
            <w:hideMark/>
          </w:tcPr>
          <w:p w14:paraId="50970FA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4E417BC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501928A" w14:textId="77777777" w:rsidTr="0032263E">
        <w:trPr>
          <w:trHeight w:val="300"/>
        </w:trPr>
        <w:tc>
          <w:tcPr>
            <w:tcW w:w="583" w:type="pct"/>
            <w:noWrap/>
            <w:vAlign w:val="bottom"/>
            <w:hideMark/>
          </w:tcPr>
          <w:p w14:paraId="578A9B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35616026</w:t>
            </w:r>
          </w:p>
        </w:tc>
        <w:tc>
          <w:tcPr>
            <w:tcW w:w="3251" w:type="pct"/>
            <w:noWrap/>
            <w:vAlign w:val="bottom"/>
            <w:hideMark/>
          </w:tcPr>
          <w:p w14:paraId="7B812EE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vein thrombosis of left iliac vein</w:t>
            </w:r>
          </w:p>
        </w:tc>
        <w:tc>
          <w:tcPr>
            <w:tcW w:w="583" w:type="pct"/>
            <w:noWrap/>
            <w:vAlign w:val="bottom"/>
            <w:hideMark/>
          </w:tcPr>
          <w:p w14:paraId="25F03AD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0C0E208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9F8576E" w14:textId="77777777" w:rsidTr="0032263E">
        <w:trPr>
          <w:trHeight w:val="300"/>
        </w:trPr>
        <w:tc>
          <w:tcPr>
            <w:tcW w:w="583" w:type="pct"/>
            <w:noWrap/>
            <w:vAlign w:val="bottom"/>
            <w:hideMark/>
          </w:tcPr>
          <w:p w14:paraId="785F68E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761439</w:t>
            </w:r>
          </w:p>
        </w:tc>
        <w:tc>
          <w:tcPr>
            <w:tcW w:w="3251" w:type="pct"/>
            <w:noWrap/>
            <w:vAlign w:val="bottom"/>
            <w:hideMark/>
          </w:tcPr>
          <w:p w14:paraId="7F4895F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vein thrombosis of left pelvic vein</w:t>
            </w:r>
          </w:p>
        </w:tc>
        <w:tc>
          <w:tcPr>
            <w:tcW w:w="583" w:type="pct"/>
            <w:noWrap/>
            <w:vAlign w:val="bottom"/>
            <w:hideMark/>
          </w:tcPr>
          <w:p w14:paraId="1EAF527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46FAAE2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39CB8AE" w14:textId="77777777" w:rsidTr="0032263E">
        <w:trPr>
          <w:trHeight w:val="300"/>
        </w:trPr>
        <w:tc>
          <w:tcPr>
            <w:tcW w:w="583" w:type="pct"/>
            <w:noWrap/>
            <w:vAlign w:val="bottom"/>
            <w:hideMark/>
          </w:tcPr>
          <w:p w14:paraId="673EC61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46271548</w:t>
            </w:r>
          </w:p>
        </w:tc>
        <w:tc>
          <w:tcPr>
            <w:tcW w:w="3251" w:type="pct"/>
            <w:noWrap/>
            <w:vAlign w:val="bottom"/>
            <w:hideMark/>
          </w:tcPr>
          <w:p w14:paraId="6E4243D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vein thrombosis of pelvic vein</w:t>
            </w:r>
          </w:p>
        </w:tc>
        <w:tc>
          <w:tcPr>
            <w:tcW w:w="583" w:type="pct"/>
            <w:noWrap/>
            <w:vAlign w:val="bottom"/>
            <w:hideMark/>
          </w:tcPr>
          <w:p w14:paraId="7F32312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439484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A785CD9" w14:textId="77777777" w:rsidTr="0032263E">
        <w:trPr>
          <w:trHeight w:val="300"/>
        </w:trPr>
        <w:tc>
          <w:tcPr>
            <w:tcW w:w="583" w:type="pct"/>
            <w:noWrap/>
            <w:vAlign w:val="bottom"/>
            <w:hideMark/>
          </w:tcPr>
          <w:p w14:paraId="1E65BFE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35616025</w:t>
            </w:r>
          </w:p>
        </w:tc>
        <w:tc>
          <w:tcPr>
            <w:tcW w:w="3251" w:type="pct"/>
            <w:noWrap/>
            <w:vAlign w:val="bottom"/>
            <w:hideMark/>
          </w:tcPr>
          <w:p w14:paraId="407EFE5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vein thrombosis of right iliac vein</w:t>
            </w:r>
          </w:p>
        </w:tc>
        <w:tc>
          <w:tcPr>
            <w:tcW w:w="583" w:type="pct"/>
            <w:noWrap/>
            <w:vAlign w:val="bottom"/>
            <w:hideMark/>
          </w:tcPr>
          <w:p w14:paraId="62EF52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12419E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072E150" w14:textId="77777777" w:rsidTr="0032263E">
        <w:trPr>
          <w:trHeight w:val="300"/>
        </w:trPr>
        <w:tc>
          <w:tcPr>
            <w:tcW w:w="583" w:type="pct"/>
            <w:noWrap/>
            <w:vAlign w:val="bottom"/>
            <w:hideMark/>
          </w:tcPr>
          <w:p w14:paraId="768EE5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lastRenderedPageBreak/>
              <w:t>761441</w:t>
            </w:r>
          </w:p>
        </w:tc>
        <w:tc>
          <w:tcPr>
            <w:tcW w:w="3251" w:type="pct"/>
            <w:noWrap/>
            <w:vAlign w:val="bottom"/>
            <w:hideMark/>
          </w:tcPr>
          <w:p w14:paraId="63070BE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vein thrombosis of right pelvic vein</w:t>
            </w:r>
          </w:p>
        </w:tc>
        <w:tc>
          <w:tcPr>
            <w:tcW w:w="583" w:type="pct"/>
            <w:noWrap/>
            <w:vAlign w:val="bottom"/>
            <w:hideMark/>
          </w:tcPr>
          <w:p w14:paraId="20619E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5C13034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55DEF93" w14:textId="77777777" w:rsidTr="0032263E">
        <w:trPr>
          <w:trHeight w:val="300"/>
        </w:trPr>
        <w:tc>
          <w:tcPr>
            <w:tcW w:w="583" w:type="pct"/>
            <w:noWrap/>
            <w:vAlign w:val="bottom"/>
            <w:hideMark/>
          </w:tcPr>
          <w:p w14:paraId="323A9E5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765542</w:t>
            </w:r>
          </w:p>
        </w:tc>
        <w:tc>
          <w:tcPr>
            <w:tcW w:w="3251" w:type="pct"/>
            <w:noWrap/>
            <w:vAlign w:val="bottom"/>
            <w:hideMark/>
          </w:tcPr>
          <w:p w14:paraId="0DD864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Chronic deep venous thrombosis of bilateral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veins</w:t>
            </w:r>
          </w:p>
        </w:tc>
        <w:tc>
          <w:tcPr>
            <w:tcW w:w="583" w:type="pct"/>
            <w:noWrap/>
            <w:vAlign w:val="bottom"/>
            <w:hideMark/>
          </w:tcPr>
          <w:p w14:paraId="4198B7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1AB3234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C119A6C" w14:textId="77777777" w:rsidTr="0032263E">
        <w:trPr>
          <w:trHeight w:val="300"/>
        </w:trPr>
        <w:tc>
          <w:tcPr>
            <w:tcW w:w="583" w:type="pct"/>
            <w:noWrap/>
            <w:vAlign w:val="bottom"/>
            <w:hideMark/>
          </w:tcPr>
          <w:p w14:paraId="5FBCD9D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761440</w:t>
            </w:r>
          </w:p>
        </w:tc>
        <w:tc>
          <w:tcPr>
            <w:tcW w:w="3251" w:type="pct"/>
            <w:noWrap/>
            <w:vAlign w:val="bottom"/>
            <w:hideMark/>
          </w:tcPr>
          <w:p w14:paraId="6AFE7F4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Chronic deep venous thrombosis of bilateral pelvic veins</w:t>
            </w:r>
          </w:p>
        </w:tc>
        <w:tc>
          <w:tcPr>
            <w:tcW w:w="583" w:type="pct"/>
            <w:noWrap/>
            <w:vAlign w:val="bottom"/>
            <w:hideMark/>
          </w:tcPr>
          <w:p w14:paraId="40657CA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106C76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F88DDC2" w14:textId="77777777" w:rsidTr="0032263E">
        <w:trPr>
          <w:trHeight w:val="300"/>
        </w:trPr>
        <w:tc>
          <w:tcPr>
            <w:tcW w:w="583" w:type="pct"/>
            <w:noWrap/>
            <w:vAlign w:val="bottom"/>
            <w:hideMark/>
          </w:tcPr>
          <w:p w14:paraId="3A5DF75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765543</w:t>
            </w:r>
          </w:p>
        </w:tc>
        <w:tc>
          <w:tcPr>
            <w:tcW w:w="3251" w:type="pct"/>
            <w:noWrap/>
            <w:vAlign w:val="bottom"/>
            <w:hideMark/>
          </w:tcPr>
          <w:p w14:paraId="41E6200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Chronic deep venous thrombosis of left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w:t>
            </w:r>
          </w:p>
        </w:tc>
        <w:tc>
          <w:tcPr>
            <w:tcW w:w="583" w:type="pct"/>
            <w:noWrap/>
            <w:vAlign w:val="bottom"/>
            <w:hideMark/>
          </w:tcPr>
          <w:p w14:paraId="3468074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15EB50D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D38452F" w14:textId="77777777" w:rsidTr="0032263E">
        <w:trPr>
          <w:trHeight w:val="300"/>
        </w:trPr>
        <w:tc>
          <w:tcPr>
            <w:tcW w:w="583" w:type="pct"/>
            <w:noWrap/>
            <w:vAlign w:val="bottom"/>
            <w:hideMark/>
          </w:tcPr>
          <w:p w14:paraId="40B0484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762016</w:t>
            </w:r>
          </w:p>
        </w:tc>
        <w:tc>
          <w:tcPr>
            <w:tcW w:w="3251" w:type="pct"/>
            <w:noWrap/>
            <w:vAlign w:val="bottom"/>
            <w:hideMark/>
          </w:tcPr>
          <w:p w14:paraId="45D1756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Chronic deep venous thrombosis of right </w:t>
            </w:r>
            <w:proofErr w:type="spellStart"/>
            <w:r w:rsidRPr="00A204AC">
              <w:rPr>
                <w:rFonts w:cstheme="minorHAnsi"/>
                <w:color w:val="000000"/>
                <w:sz w:val="18"/>
                <w:szCs w:val="18"/>
              </w:rPr>
              <w:t>ileofemoral</w:t>
            </w:r>
            <w:proofErr w:type="spellEnd"/>
            <w:r w:rsidRPr="00A204AC">
              <w:rPr>
                <w:rFonts w:cstheme="minorHAnsi"/>
                <w:color w:val="000000"/>
                <w:sz w:val="18"/>
                <w:szCs w:val="18"/>
              </w:rPr>
              <w:t xml:space="preserve"> vein</w:t>
            </w:r>
          </w:p>
        </w:tc>
        <w:tc>
          <w:tcPr>
            <w:tcW w:w="583" w:type="pct"/>
            <w:noWrap/>
            <w:vAlign w:val="bottom"/>
            <w:hideMark/>
          </w:tcPr>
          <w:p w14:paraId="0F90DCD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4373D17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7B6A5CB" w14:textId="77777777" w:rsidTr="0032263E">
        <w:trPr>
          <w:trHeight w:val="300"/>
        </w:trPr>
        <w:tc>
          <w:tcPr>
            <w:tcW w:w="583" w:type="pct"/>
            <w:noWrap/>
            <w:vAlign w:val="bottom"/>
            <w:hideMark/>
          </w:tcPr>
          <w:p w14:paraId="02C2EC5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761013</w:t>
            </w:r>
          </w:p>
        </w:tc>
        <w:tc>
          <w:tcPr>
            <w:tcW w:w="3251" w:type="pct"/>
            <w:noWrap/>
            <w:vAlign w:val="bottom"/>
            <w:hideMark/>
          </w:tcPr>
          <w:p w14:paraId="0AF0F4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bilateral pelvic veins</w:t>
            </w:r>
          </w:p>
        </w:tc>
        <w:tc>
          <w:tcPr>
            <w:tcW w:w="583" w:type="pct"/>
            <w:noWrap/>
            <w:vAlign w:val="bottom"/>
            <w:hideMark/>
          </w:tcPr>
          <w:p w14:paraId="58D6719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35D0D63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5549964" w14:textId="77777777" w:rsidTr="0032263E">
        <w:trPr>
          <w:trHeight w:val="300"/>
        </w:trPr>
        <w:tc>
          <w:tcPr>
            <w:tcW w:w="583" w:type="pct"/>
            <w:noWrap/>
            <w:vAlign w:val="bottom"/>
            <w:hideMark/>
          </w:tcPr>
          <w:p w14:paraId="25031DD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4133975</w:t>
            </w:r>
          </w:p>
        </w:tc>
        <w:tc>
          <w:tcPr>
            <w:tcW w:w="3251" w:type="pct"/>
            <w:noWrap/>
            <w:vAlign w:val="bottom"/>
            <w:hideMark/>
          </w:tcPr>
          <w:p w14:paraId="039D54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Deep venous thrombosis of pelvic vein</w:t>
            </w:r>
          </w:p>
        </w:tc>
        <w:tc>
          <w:tcPr>
            <w:tcW w:w="583" w:type="pct"/>
            <w:noWrap/>
            <w:vAlign w:val="bottom"/>
            <w:hideMark/>
          </w:tcPr>
          <w:p w14:paraId="45CCA6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572519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EB5771C" w14:textId="77777777" w:rsidTr="0032263E">
        <w:trPr>
          <w:trHeight w:val="300"/>
        </w:trPr>
        <w:tc>
          <w:tcPr>
            <w:tcW w:w="583" w:type="pct"/>
            <w:noWrap/>
            <w:vAlign w:val="bottom"/>
            <w:hideMark/>
          </w:tcPr>
          <w:p w14:paraId="598D66B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608964</w:t>
            </w:r>
          </w:p>
        </w:tc>
        <w:tc>
          <w:tcPr>
            <w:tcW w:w="3251" w:type="pct"/>
            <w:noWrap/>
            <w:vAlign w:val="bottom"/>
            <w:hideMark/>
          </w:tcPr>
          <w:p w14:paraId="20AB89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Left iliac vein thrombophlebitis</w:t>
            </w:r>
          </w:p>
        </w:tc>
        <w:tc>
          <w:tcPr>
            <w:tcW w:w="583" w:type="pct"/>
            <w:noWrap/>
            <w:vAlign w:val="bottom"/>
            <w:hideMark/>
          </w:tcPr>
          <w:p w14:paraId="6FD7091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27846F7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2A45387" w14:textId="77777777" w:rsidTr="0032263E">
        <w:trPr>
          <w:trHeight w:val="300"/>
        </w:trPr>
        <w:tc>
          <w:tcPr>
            <w:tcW w:w="583" w:type="pct"/>
            <w:noWrap/>
            <w:vAlign w:val="bottom"/>
            <w:hideMark/>
          </w:tcPr>
          <w:p w14:paraId="32A7343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4285751</w:t>
            </w:r>
          </w:p>
        </w:tc>
        <w:tc>
          <w:tcPr>
            <w:tcW w:w="3251" w:type="pct"/>
            <w:noWrap/>
            <w:vAlign w:val="bottom"/>
            <w:hideMark/>
          </w:tcPr>
          <w:p w14:paraId="538A903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Pelvic thrombophlebitis in puerperium</w:t>
            </w:r>
          </w:p>
        </w:tc>
        <w:tc>
          <w:tcPr>
            <w:tcW w:w="583" w:type="pct"/>
            <w:noWrap/>
            <w:vAlign w:val="bottom"/>
            <w:hideMark/>
          </w:tcPr>
          <w:p w14:paraId="05CBB2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729253C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1219E05" w14:textId="77777777" w:rsidTr="0032263E">
        <w:trPr>
          <w:trHeight w:val="300"/>
        </w:trPr>
        <w:tc>
          <w:tcPr>
            <w:tcW w:w="583" w:type="pct"/>
            <w:noWrap/>
            <w:vAlign w:val="bottom"/>
            <w:hideMark/>
          </w:tcPr>
          <w:p w14:paraId="25254D4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608963</w:t>
            </w:r>
          </w:p>
        </w:tc>
        <w:tc>
          <w:tcPr>
            <w:tcW w:w="3251" w:type="pct"/>
            <w:noWrap/>
            <w:vAlign w:val="bottom"/>
            <w:hideMark/>
          </w:tcPr>
          <w:p w14:paraId="231200D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Right iliac vein thrombophlebitis</w:t>
            </w:r>
          </w:p>
        </w:tc>
        <w:tc>
          <w:tcPr>
            <w:tcW w:w="583" w:type="pct"/>
            <w:noWrap/>
            <w:vAlign w:val="bottom"/>
            <w:hideMark/>
          </w:tcPr>
          <w:p w14:paraId="04B741D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05650FF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29EF61F" w14:textId="77777777" w:rsidTr="0032263E">
        <w:trPr>
          <w:trHeight w:val="300"/>
        </w:trPr>
        <w:tc>
          <w:tcPr>
            <w:tcW w:w="583" w:type="pct"/>
            <w:noWrap/>
            <w:vAlign w:val="bottom"/>
            <w:hideMark/>
          </w:tcPr>
          <w:p w14:paraId="51B7D6E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4176614</w:t>
            </w:r>
          </w:p>
        </w:tc>
        <w:tc>
          <w:tcPr>
            <w:tcW w:w="3251" w:type="pct"/>
            <w:noWrap/>
            <w:vAlign w:val="bottom"/>
            <w:hideMark/>
          </w:tcPr>
          <w:p w14:paraId="14BBE8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iliac vein</w:t>
            </w:r>
          </w:p>
        </w:tc>
        <w:tc>
          <w:tcPr>
            <w:tcW w:w="583" w:type="pct"/>
            <w:noWrap/>
            <w:vAlign w:val="bottom"/>
            <w:hideMark/>
          </w:tcPr>
          <w:p w14:paraId="07C24B4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43CE0B9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3E76715" w14:textId="77777777" w:rsidTr="0032263E">
        <w:trPr>
          <w:trHeight w:val="300"/>
        </w:trPr>
        <w:tc>
          <w:tcPr>
            <w:tcW w:w="583" w:type="pct"/>
            <w:noWrap/>
            <w:vAlign w:val="bottom"/>
            <w:hideMark/>
          </w:tcPr>
          <w:p w14:paraId="3754D6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4317290</w:t>
            </w:r>
          </w:p>
        </w:tc>
        <w:tc>
          <w:tcPr>
            <w:tcW w:w="3251" w:type="pct"/>
            <w:noWrap/>
            <w:vAlign w:val="bottom"/>
            <w:hideMark/>
          </w:tcPr>
          <w:p w14:paraId="4CB32B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pelvic vein</w:t>
            </w:r>
          </w:p>
        </w:tc>
        <w:tc>
          <w:tcPr>
            <w:tcW w:w="583" w:type="pct"/>
            <w:noWrap/>
            <w:vAlign w:val="bottom"/>
            <w:hideMark/>
          </w:tcPr>
          <w:p w14:paraId="109D880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0677FB1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C09A40F" w14:textId="77777777" w:rsidTr="0032263E">
        <w:trPr>
          <w:trHeight w:val="300"/>
        </w:trPr>
        <w:tc>
          <w:tcPr>
            <w:tcW w:w="583" w:type="pct"/>
            <w:noWrap/>
            <w:vAlign w:val="bottom"/>
            <w:hideMark/>
          </w:tcPr>
          <w:p w14:paraId="1F6A7B6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4111868</w:t>
            </w:r>
          </w:p>
        </w:tc>
        <w:tc>
          <w:tcPr>
            <w:tcW w:w="3251" w:type="pct"/>
            <w:noWrap/>
            <w:vAlign w:val="bottom"/>
            <w:hideMark/>
          </w:tcPr>
          <w:p w14:paraId="530CF20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common iliac vein</w:t>
            </w:r>
          </w:p>
        </w:tc>
        <w:tc>
          <w:tcPr>
            <w:tcW w:w="583" w:type="pct"/>
            <w:noWrap/>
            <w:vAlign w:val="bottom"/>
            <w:hideMark/>
          </w:tcPr>
          <w:p w14:paraId="32AE386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60B5DDC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17E14CB" w14:textId="77777777" w:rsidTr="0032263E">
        <w:trPr>
          <w:trHeight w:val="300"/>
        </w:trPr>
        <w:tc>
          <w:tcPr>
            <w:tcW w:w="583" w:type="pct"/>
            <w:noWrap/>
            <w:vAlign w:val="bottom"/>
            <w:hideMark/>
          </w:tcPr>
          <w:p w14:paraId="58E7B6F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4110343</w:t>
            </w:r>
          </w:p>
        </w:tc>
        <w:tc>
          <w:tcPr>
            <w:tcW w:w="3251" w:type="pct"/>
            <w:noWrap/>
            <w:vAlign w:val="bottom"/>
            <w:hideMark/>
          </w:tcPr>
          <w:p w14:paraId="4C6290D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external iliac vein</w:t>
            </w:r>
          </w:p>
        </w:tc>
        <w:tc>
          <w:tcPr>
            <w:tcW w:w="583" w:type="pct"/>
            <w:noWrap/>
            <w:vAlign w:val="bottom"/>
            <w:hideMark/>
          </w:tcPr>
          <w:p w14:paraId="7C5C99D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0787D83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C0D7777" w14:textId="77777777" w:rsidTr="0032263E">
        <w:trPr>
          <w:trHeight w:val="300"/>
        </w:trPr>
        <w:tc>
          <w:tcPr>
            <w:tcW w:w="583" w:type="pct"/>
            <w:noWrap/>
            <w:vAlign w:val="bottom"/>
            <w:hideMark/>
          </w:tcPr>
          <w:p w14:paraId="5CF0515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4109877</w:t>
            </w:r>
          </w:p>
        </w:tc>
        <w:tc>
          <w:tcPr>
            <w:tcW w:w="3251" w:type="pct"/>
            <w:noWrap/>
            <w:vAlign w:val="bottom"/>
            <w:hideMark/>
          </w:tcPr>
          <w:p w14:paraId="0A6C524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the internal iliac vein</w:t>
            </w:r>
          </w:p>
        </w:tc>
        <w:tc>
          <w:tcPr>
            <w:tcW w:w="583" w:type="pct"/>
            <w:noWrap/>
            <w:vAlign w:val="bottom"/>
            <w:hideMark/>
          </w:tcPr>
          <w:p w14:paraId="789DB93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55D79F7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C9298EF" w14:textId="77777777" w:rsidTr="0032263E">
        <w:trPr>
          <w:trHeight w:val="300"/>
        </w:trPr>
        <w:tc>
          <w:tcPr>
            <w:tcW w:w="583" w:type="pct"/>
            <w:noWrap/>
            <w:vAlign w:val="bottom"/>
            <w:hideMark/>
          </w:tcPr>
          <w:p w14:paraId="3BACE4E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42538533</w:t>
            </w:r>
          </w:p>
        </w:tc>
        <w:tc>
          <w:tcPr>
            <w:tcW w:w="3251" w:type="pct"/>
            <w:noWrap/>
            <w:vAlign w:val="bottom"/>
            <w:hideMark/>
          </w:tcPr>
          <w:p w14:paraId="72D62F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iliac vein</w:t>
            </w:r>
          </w:p>
        </w:tc>
        <w:tc>
          <w:tcPr>
            <w:tcW w:w="583" w:type="pct"/>
            <w:noWrap/>
            <w:vAlign w:val="bottom"/>
            <w:hideMark/>
          </w:tcPr>
          <w:p w14:paraId="1DDB148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78B03FF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DD0E165" w14:textId="77777777" w:rsidTr="0032263E">
        <w:trPr>
          <w:trHeight w:val="300"/>
        </w:trPr>
        <w:tc>
          <w:tcPr>
            <w:tcW w:w="583" w:type="pct"/>
            <w:noWrap/>
            <w:vAlign w:val="bottom"/>
            <w:hideMark/>
          </w:tcPr>
          <w:p w14:paraId="3F01D74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4319327</w:t>
            </w:r>
          </w:p>
        </w:tc>
        <w:tc>
          <w:tcPr>
            <w:tcW w:w="3251" w:type="pct"/>
            <w:noWrap/>
            <w:vAlign w:val="bottom"/>
            <w:hideMark/>
          </w:tcPr>
          <w:p w14:paraId="44AC791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pelvic vein</w:t>
            </w:r>
          </w:p>
        </w:tc>
        <w:tc>
          <w:tcPr>
            <w:tcW w:w="583" w:type="pct"/>
            <w:noWrap/>
            <w:vAlign w:val="bottom"/>
            <w:hideMark/>
          </w:tcPr>
          <w:p w14:paraId="27AE26F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583" w:type="pct"/>
            <w:noWrap/>
            <w:vAlign w:val="bottom"/>
            <w:hideMark/>
          </w:tcPr>
          <w:p w14:paraId="5F19DA1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bl>
    <w:p w14:paraId="5163EA9C" w14:textId="77777777" w:rsidR="00CD333B" w:rsidRPr="002779B7" w:rsidRDefault="00CD333B" w:rsidP="004F785B">
      <w:pPr>
        <w:pStyle w:val="BodytextAgency"/>
        <w:spacing w:after="120" w:line="240" w:lineRule="auto"/>
      </w:pPr>
    </w:p>
    <w:p w14:paraId="012C3386" w14:textId="77777777" w:rsidR="00CD333B" w:rsidRDefault="00CD333B" w:rsidP="004F785B">
      <w:pPr>
        <w:keepNext/>
        <w:keepLines/>
        <w:spacing w:after="120" w:line="240" w:lineRule="auto"/>
        <w:outlineLvl w:val="3"/>
        <w:rPr>
          <w:rFonts w:ascii="Calibri" w:eastAsia="Calibri" w:hAnsi="Calibri" w:cs="Calibri"/>
          <w:color w:val="003399"/>
        </w:rPr>
      </w:pPr>
      <w:bookmarkStart w:id="897" w:name="_Toc207722704"/>
      <w:bookmarkStart w:id="898" w:name="_Toc211005605"/>
      <w:r w:rsidRPr="002779B7">
        <w:rPr>
          <w:rFonts w:ascii="Calibri" w:hAnsi="Calibri" w:cs="Calibri"/>
          <w:color w:val="003399"/>
        </w:rPr>
        <w:t>Table S</w:t>
      </w:r>
      <w:r>
        <w:rPr>
          <w:rFonts w:ascii="Calibri" w:hAnsi="Calibri" w:cs="Calibri"/>
          <w:color w:val="003399"/>
        </w:rPr>
        <w:t>5</w:t>
      </w:r>
      <w:r w:rsidRPr="002779B7">
        <w:rPr>
          <w:rFonts w:ascii="Calibri" w:hAnsi="Calibri" w:cs="Calibri"/>
          <w:color w:val="003399"/>
        </w:rPr>
        <w:t xml:space="preserve">. </w:t>
      </w:r>
      <w:r w:rsidRPr="002779B7">
        <w:rPr>
          <w:rFonts w:ascii="Calibri" w:eastAsia="Calibri" w:hAnsi="Calibri" w:cs="Calibri"/>
          <w:color w:val="003399"/>
        </w:rPr>
        <w:t xml:space="preserve">List of concepts used to </w:t>
      </w:r>
      <w:r>
        <w:rPr>
          <w:rFonts w:ascii="Calibri" w:eastAsia="Calibri" w:hAnsi="Calibri" w:cs="Calibri"/>
          <w:color w:val="003399"/>
        </w:rPr>
        <w:t xml:space="preserve">splanchnic </w:t>
      </w:r>
      <w:r w:rsidRPr="00205A0F">
        <w:rPr>
          <w:rFonts w:ascii="Calibri" w:eastAsia="Calibri" w:hAnsi="Calibri" w:cs="Calibri"/>
          <w:color w:val="003399"/>
        </w:rPr>
        <w:t>vein thrombosis (SVT).</w:t>
      </w:r>
      <w:bookmarkEnd w:id="897"/>
      <w:bookmarkEnd w:id="898"/>
    </w:p>
    <w:tbl>
      <w:tblPr>
        <w:tblW w:w="5000" w:type="pct"/>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1161"/>
        <w:gridCol w:w="6147"/>
        <w:gridCol w:w="1161"/>
        <w:gridCol w:w="1159"/>
      </w:tblGrid>
      <w:tr w:rsidR="00CD333B" w:rsidRPr="00BB2901" w14:paraId="0314BFAA" w14:textId="77777777" w:rsidTr="0032263E">
        <w:trPr>
          <w:trHeight w:val="300"/>
        </w:trPr>
        <w:tc>
          <w:tcPr>
            <w:tcW w:w="603" w:type="pct"/>
            <w:shd w:val="clear" w:color="auto" w:fill="003193"/>
            <w:noWrap/>
            <w:vAlign w:val="bottom"/>
            <w:hideMark/>
          </w:tcPr>
          <w:p w14:paraId="17C14EC9"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rPr>
              <w:t>Concept ID</w:t>
            </w:r>
          </w:p>
        </w:tc>
        <w:tc>
          <w:tcPr>
            <w:tcW w:w="3192" w:type="pct"/>
            <w:shd w:val="clear" w:color="auto" w:fill="003193"/>
            <w:noWrap/>
            <w:vAlign w:val="bottom"/>
            <w:hideMark/>
          </w:tcPr>
          <w:p w14:paraId="6DF823D9"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Concept Name</w:t>
            </w:r>
          </w:p>
        </w:tc>
        <w:tc>
          <w:tcPr>
            <w:tcW w:w="603" w:type="pct"/>
            <w:shd w:val="clear" w:color="auto" w:fill="003193"/>
            <w:noWrap/>
            <w:vAlign w:val="bottom"/>
            <w:hideMark/>
          </w:tcPr>
          <w:p w14:paraId="63843554"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Domain</w:t>
            </w:r>
          </w:p>
        </w:tc>
        <w:tc>
          <w:tcPr>
            <w:tcW w:w="603" w:type="pct"/>
            <w:shd w:val="clear" w:color="auto" w:fill="003193"/>
            <w:noWrap/>
            <w:vAlign w:val="bottom"/>
            <w:hideMark/>
          </w:tcPr>
          <w:p w14:paraId="61FEB28D"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Vocabulary</w:t>
            </w:r>
          </w:p>
        </w:tc>
      </w:tr>
      <w:tr w:rsidR="00CD333B" w:rsidRPr="00BB2901" w14:paraId="45D0490A" w14:textId="77777777" w:rsidTr="0032263E">
        <w:trPr>
          <w:trHeight w:val="300"/>
        </w:trPr>
        <w:tc>
          <w:tcPr>
            <w:tcW w:w="603" w:type="pct"/>
            <w:noWrap/>
            <w:vAlign w:val="bottom"/>
            <w:hideMark/>
          </w:tcPr>
          <w:p w14:paraId="4E099A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37171353</w:t>
            </w:r>
          </w:p>
        </w:tc>
        <w:tc>
          <w:tcPr>
            <w:tcW w:w="3192" w:type="pct"/>
            <w:noWrap/>
            <w:vAlign w:val="bottom"/>
            <w:hideMark/>
          </w:tcPr>
          <w:p w14:paraId="617BCD9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ischemia of colon due to thrombosis of mesenteric vein</w:t>
            </w:r>
          </w:p>
        </w:tc>
        <w:tc>
          <w:tcPr>
            <w:tcW w:w="603" w:type="pct"/>
            <w:noWrap/>
            <w:vAlign w:val="bottom"/>
            <w:hideMark/>
          </w:tcPr>
          <w:p w14:paraId="658C43E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5115A10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A49FAFA" w14:textId="77777777" w:rsidTr="0032263E">
        <w:trPr>
          <w:trHeight w:val="300"/>
        </w:trPr>
        <w:tc>
          <w:tcPr>
            <w:tcW w:w="603" w:type="pct"/>
            <w:noWrap/>
            <w:vAlign w:val="bottom"/>
            <w:hideMark/>
          </w:tcPr>
          <w:p w14:paraId="628ECB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37170675</w:t>
            </w:r>
          </w:p>
        </w:tc>
        <w:tc>
          <w:tcPr>
            <w:tcW w:w="3192" w:type="pct"/>
            <w:noWrap/>
            <w:vAlign w:val="bottom"/>
            <w:hideMark/>
          </w:tcPr>
          <w:p w14:paraId="1B30B9B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ischemia of small intestine due to thrombosis of mesenteric vein</w:t>
            </w:r>
          </w:p>
        </w:tc>
        <w:tc>
          <w:tcPr>
            <w:tcW w:w="603" w:type="pct"/>
            <w:noWrap/>
            <w:vAlign w:val="bottom"/>
            <w:hideMark/>
          </w:tcPr>
          <w:p w14:paraId="3750F9F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389369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FFDB7EE" w14:textId="77777777" w:rsidTr="0032263E">
        <w:trPr>
          <w:trHeight w:val="300"/>
        </w:trPr>
        <w:tc>
          <w:tcPr>
            <w:tcW w:w="603" w:type="pct"/>
            <w:noWrap/>
            <w:vAlign w:val="bottom"/>
            <w:hideMark/>
          </w:tcPr>
          <w:p w14:paraId="532DF63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45757410</w:t>
            </w:r>
          </w:p>
        </w:tc>
        <w:tc>
          <w:tcPr>
            <w:tcW w:w="3192" w:type="pct"/>
            <w:noWrap/>
            <w:vAlign w:val="bottom"/>
            <w:hideMark/>
          </w:tcPr>
          <w:p w14:paraId="254BEBC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mesenteric vein</w:t>
            </w:r>
          </w:p>
        </w:tc>
        <w:tc>
          <w:tcPr>
            <w:tcW w:w="603" w:type="pct"/>
            <w:noWrap/>
            <w:vAlign w:val="bottom"/>
            <w:hideMark/>
          </w:tcPr>
          <w:p w14:paraId="6CA03F6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5AAD28A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57E3643" w14:textId="77777777" w:rsidTr="0032263E">
        <w:trPr>
          <w:trHeight w:val="300"/>
        </w:trPr>
        <w:tc>
          <w:tcPr>
            <w:tcW w:w="603" w:type="pct"/>
            <w:noWrap/>
            <w:vAlign w:val="bottom"/>
            <w:hideMark/>
          </w:tcPr>
          <w:p w14:paraId="03860BD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36712892</w:t>
            </w:r>
          </w:p>
        </w:tc>
        <w:tc>
          <w:tcPr>
            <w:tcW w:w="3192" w:type="pct"/>
            <w:noWrap/>
            <w:vAlign w:val="bottom"/>
            <w:hideMark/>
          </w:tcPr>
          <w:p w14:paraId="4880090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Acute thrombosis of splenic vein</w:t>
            </w:r>
          </w:p>
        </w:tc>
        <w:tc>
          <w:tcPr>
            <w:tcW w:w="603" w:type="pct"/>
            <w:noWrap/>
            <w:vAlign w:val="bottom"/>
            <w:hideMark/>
          </w:tcPr>
          <w:p w14:paraId="72E7ED1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467EB1F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9F95BA6" w14:textId="77777777" w:rsidTr="0032263E">
        <w:trPr>
          <w:trHeight w:val="300"/>
        </w:trPr>
        <w:tc>
          <w:tcPr>
            <w:tcW w:w="603" w:type="pct"/>
            <w:noWrap/>
            <w:vAlign w:val="bottom"/>
            <w:hideMark/>
          </w:tcPr>
          <w:p w14:paraId="55F4608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196715</w:t>
            </w:r>
          </w:p>
        </w:tc>
        <w:tc>
          <w:tcPr>
            <w:tcW w:w="3192" w:type="pct"/>
            <w:noWrap/>
            <w:vAlign w:val="bottom"/>
            <w:hideMark/>
          </w:tcPr>
          <w:p w14:paraId="1B284A7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Budd-Chiari syndrome</w:t>
            </w:r>
          </w:p>
        </w:tc>
        <w:tc>
          <w:tcPr>
            <w:tcW w:w="603" w:type="pct"/>
            <w:noWrap/>
            <w:vAlign w:val="bottom"/>
            <w:hideMark/>
          </w:tcPr>
          <w:p w14:paraId="73BD001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34B90B7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02BD696" w14:textId="77777777" w:rsidTr="0032263E">
        <w:trPr>
          <w:trHeight w:val="300"/>
        </w:trPr>
        <w:tc>
          <w:tcPr>
            <w:tcW w:w="603" w:type="pct"/>
            <w:noWrap/>
            <w:vAlign w:val="bottom"/>
            <w:hideMark/>
          </w:tcPr>
          <w:p w14:paraId="2E3DC87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4301208</w:t>
            </w:r>
          </w:p>
        </w:tc>
        <w:tc>
          <w:tcPr>
            <w:tcW w:w="3192" w:type="pct"/>
            <w:noWrap/>
            <w:vAlign w:val="bottom"/>
            <w:hideMark/>
          </w:tcPr>
          <w:p w14:paraId="1340834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Hepatic vein thrombosis</w:t>
            </w:r>
          </w:p>
        </w:tc>
        <w:tc>
          <w:tcPr>
            <w:tcW w:w="603" w:type="pct"/>
            <w:noWrap/>
            <w:vAlign w:val="bottom"/>
            <w:hideMark/>
          </w:tcPr>
          <w:p w14:paraId="2CF912E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6A573F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C545376" w14:textId="77777777" w:rsidTr="0032263E">
        <w:trPr>
          <w:trHeight w:val="300"/>
        </w:trPr>
        <w:tc>
          <w:tcPr>
            <w:tcW w:w="603" w:type="pct"/>
            <w:noWrap/>
            <w:vAlign w:val="bottom"/>
            <w:hideMark/>
          </w:tcPr>
          <w:p w14:paraId="1CD3FE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4124856</w:t>
            </w:r>
          </w:p>
        </w:tc>
        <w:tc>
          <w:tcPr>
            <w:tcW w:w="3192" w:type="pct"/>
            <w:noWrap/>
            <w:vAlign w:val="bottom"/>
            <w:hideMark/>
          </w:tcPr>
          <w:p w14:paraId="0BC7FB7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Inferior mesenteric vein thrombosis</w:t>
            </w:r>
          </w:p>
        </w:tc>
        <w:tc>
          <w:tcPr>
            <w:tcW w:w="603" w:type="pct"/>
            <w:noWrap/>
            <w:vAlign w:val="bottom"/>
            <w:hideMark/>
          </w:tcPr>
          <w:p w14:paraId="1207042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323668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F6981B6" w14:textId="77777777" w:rsidTr="0032263E">
        <w:trPr>
          <w:trHeight w:val="300"/>
        </w:trPr>
        <w:tc>
          <w:tcPr>
            <w:tcW w:w="603" w:type="pct"/>
            <w:noWrap/>
            <w:vAlign w:val="bottom"/>
            <w:hideMark/>
          </w:tcPr>
          <w:p w14:paraId="7A12C8F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4092406</w:t>
            </w:r>
          </w:p>
        </w:tc>
        <w:tc>
          <w:tcPr>
            <w:tcW w:w="3192" w:type="pct"/>
            <w:noWrap/>
            <w:vAlign w:val="bottom"/>
            <w:hideMark/>
          </w:tcPr>
          <w:p w14:paraId="3DB438D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Portal thrombophlebitis</w:t>
            </w:r>
          </w:p>
        </w:tc>
        <w:tc>
          <w:tcPr>
            <w:tcW w:w="603" w:type="pct"/>
            <w:noWrap/>
            <w:vAlign w:val="bottom"/>
            <w:hideMark/>
          </w:tcPr>
          <w:p w14:paraId="45F5883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777786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92148B7" w14:textId="77777777" w:rsidTr="0032263E">
        <w:trPr>
          <w:trHeight w:val="300"/>
        </w:trPr>
        <w:tc>
          <w:tcPr>
            <w:tcW w:w="603" w:type="pct"/>
            <w:noWrap/>
            <w:vAlign w:val="bottom"/>
            <w:hideMark/>
          </w:tcPr>
          <w:p w14:paraId="4DA1EF5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199837</w:t>
            </w:r>
          </w:p>
        </w:tc>
        <w:tc>
          <w:tcPr>
            <w:tcW w:w="3192" w:type="pct"/>
            <w:noWrap/>
            <w:vAlign w:val="bottom"/>
            <w:hideMark/>
          </w:tcPr>
          <w:p w14:paraId="5866EC3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Portal vein thrombosis</w:t>
            </w:r>
          </w:p>
        </w:tc>
        <w:tc>
          <w:tcPr>
            <w:tcW w:w="603" w:type="pct"/>
            <w:noWrap/>
            <w:vAlign w:val="bottom"/>
            <w:hideMark/>
          </w:tcPr>
          <w:p w14:paraId="7F80C22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09A48F7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A387797" w14:textId="77777777" w:rsidTr="0032263E">
        <w:trPr>
          <w:trHeight w:val="300"/>
        </w:trPr>
        <w:tc>
          <w:tcPr>
            <w:tcW w:w="603" w:type="pct"/>
            <w:noWrap/>
            <w:vAlign w:val="bottom"/>
            <w:hideMark/>
          </w:tcPr>
          <w:p w14:paraId="5CEF3E9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4033521</w:t>
            </w:r>
          </w:p>
        </w:tc>
        <w:tc>
          <w:tcPr>
            <w:tcW w:w="3192" w:type="pct"/>
            <w:noWrap/>
            <w:vAlign w:val="bottom"/>
            <w:hideMark/>
          </w:tcPr>
          <w:p w14:paraId="614103D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Splenic vein thrombosis</w:t>
            </w:r>
          </w:p>
        </w:tc>
        <w:tc>
          <w:tcPr>
            <w:tcW w:w="603" w:type="pct"/>
            <w:noWrap/>
            <w:vAlign w:val="bottom"/>
            <w:hideMark/>
          </w:tcPr>
          <w:p w14:paraId="163D38E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45BCE20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EEE6815" w14:textId="77777777" w:rsidTr="0032263E">
        <w:trPr>
          <w:trHeight w:val="300"/>
        </w:trPr>
        <w:tc>
          <w:tcPr>
            <w:tcW w:w="603" w:type="pct"/>
            <w:noWrap/>
            <w:vAlign w:val="bottom"/>
            <w:hideMark/>
          </w:tcPr>
          <w:p w14:paraId="6350D38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4055089</w:t>
            </w:r>
          </w:p>
        </w:tc>
        <w:tc>
          <w:tcPr>
            <w:tcW w:w="3192" w:type="pct"/>
            <w:noWrap/>
            <w:vAlign w:val="bottom"/>
            <w:hideMark/>
          </w:tcPr>
          <w:p w14:paraId="2ECF4B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Superior mesenteric vein thrombosis</w:t>
            </w:r>
          </w:p>
        </w:tc>
        <w:tc>
          <w:tcPr>
            <w:tcW w:w="603" w:type="pct"/>
            <w:noWrap/>
            <w:vAlign w:val="bottom"/>
            <w:hideMark/>
          </w:tcPr>
          <w:p w14:paraId="61A11FF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7D54F2A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3E53657" w14:textId="77777777" w:rsidTr="0032263E">
        <w:trPr>
          <w:trHeight w:val="300"/>
        </w:trPr>
        <w:tc>
          <w:tcPr>
            <w:tcW w:w="603" w:type="pct"/>
            <w:noWrap/>
            <w:vAlign w:val="bottom"/>
            <w:hideMark/>
          </w:tcPr>
          <w:p w14:paraId="5B1BBF1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4318407</w:t>
            </w:r>
          </w:p>
        </w:tc>
        <w:tc>
          <w:tcPr>
            <w:tcW w:w="3192" w:type="pct"/>
            <w:noWrap/>
            <w:vAlign w:val="bottom"/>
            <w:hideMark/>
          </w:tcPr>
          <w:p w14:paraId="527E26C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mesenteric vein</w:t>
            </w:r>
          </w:p>
        </w:tc>
        <w:tc>
          <w:tcPr>
            <w:tcW w:w="603" w:type="pct"/>
            <w:noWrap/>
            <w:vAlign w:val="bottom"/>
            <w:hideMark/>
          </w:tcPr>
          <w:p w14:paraId="4CA16E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6812CA3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B62EEEB" w14:textId="77777777" w:rsidTr="0032263E">
        <w:trPr>
          <w:trHeight w:val="300"/>
        </w:trPr>
        <w:tc>
          <w:tcPr>
            <w:tcW w:w="603" w:type="pct"/>
            <w:noWrap/>
            <w:vAlign w:val="bottom"/>
            <w:hideMark/>
          </w:tcPr>
          <w:p w14:paraId="7B6279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4317289</w:t>
            </w:r>
          </w:p>
        </w:tc>
        <w:tc>
          <w:tcPr>
            <w:tcW w:w="3192" w:type="pct"/>
            <w:noWrap/>
            <w:vAlign w:val="bottom"/>
            <w:hideMark/>
          </w:tcPr>
          <w:p w14:paraId="0BDEF1A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mesenteric vein</w:t>
            </w:r>
          </w:p>
        </w:tc>
        <w:tc>
          <w:tcPr>
            <w:tcW w:w="603" w:type="pct"/>
            <w:noWrap/>
            <w:vAlign w:val="bottom"/>
            <w:hideMark/>
          </w:tcPr>
          <w:p w14:paraId="02E9EA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603" w:type="pct"/>
            <w:noWrap/>
            <w:vAlign w:val="bottom"/>
            <w:hideMark/>
          </w:tcPr>
          <w:p w14:paraId="62E6CD6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bl>
    <w:p w14:paraId="2D747993" w14:textId="77777777" w:rsidR="00CD333B" w:rsidRPr="002779B7" w:rsidRDefault="00CD333B" w:rsidP="004F785B">
      <w:pPr>
        <w:pStyle w:val="BodytextAgency"/>
        <w:spacing w:after="120" w:line="240" w:lineRule="auto"/>
      </w:pPr>
    </w:p>
    <w:p w14:paraId="6868CBD3" w14:textId="77777777" w:rsidR="00CD333B" w:rsidRDefault="00CD333B" w:rsidP="004F785B">
      <w:pPr>
        <w:keepNext/>
        <w:keepLines/>
        <w:spacing w:after="120" w:line="240" w:lineRule="auto"/>
        <w:outlineLvl w:val="3"/>
        <w:rPr>
          <w:rFonts w:ascii="Calibri" w:eastAsia="Calibri" w:hAnsi="Calibri" w:cs="Calibri"/>
          <w:color w:val="003399"/>
        </w:rPr>
      </w:pPr>
      <w:bookmarkStart w:id="899" w:name="_Toc207722705"/>
      <w:bookmarkStart w:id="900" w:name="_Toc211005606"/>
      <w:r w:rsidRPr="002779B7">
        <w:rPr>
          <w:rFonts w:ascii="Calibri" w:hAnsi="Calibri" w:cs="Calibri"/>
          <w:color w:val="003399"/>
        </w:rPr>
        <w:t>Table S</w:t>
      </w:r>
      <w:r>
        <w:rPr>
          <w:rFonts w:ascii="Calibri" w:hAnsi="Calibri" w:cs="Calibri"/>
          <w:color w:val="003399"/>
        </w:rPr>
        <w:t>6</w:t>
      </w:r>
      <w:r w:rsidRPr="002779B7">
        <w:rPr>
          <w:rFonts w:ascii="Calibri" w:hAnsi="Calibri" w:cs="Calibri"/>
          <w:color w:val="003399"/>
        </w:rPr>
        <w:t xml:space="preserve">. </w:t>
      </w:r>
      <w:r w:rsidRPr="002779B7">
        <w:rPr>
          <w:rFonts w:ascii="Calibri" w:eastAsia="Calibri" w:hAnsi="Calibri" w:cs="Calibri"/>
          <w:color w:val="003399"/>
        </w:rPr>
        <w:t xml:space="preserve">List of concepts used to </w:t>
      </w:r>
      <w:r>
        <w:rPr>
          <w:rFonts w:ascii="Calibri" w:eastAsia="Calibri" w:hAnsi="Calibri" w:cs="Calibri"/>
          <w:color w:val="003399"/>
        </w:rPr>
        <w:t>define</w:t>
      </w:r>
      <w:r w:rsidRPr="002779B7">
        <w:rPr>
          <w:rFonts w:ascii="Calibri" w:eastAsia="Calibri" w:hAnsi="Calibri" w:cs="Calibri"/>
          <w:color w:val="003399"/>
        </w:rPr>
        <w:t xml:space="preserve"> </w:t>
      </w:r>
      <w:r>
        <w:rPr>
          <w:rFonts w:ascii="Calibri" w:eastAsia="Calibri" w:hAnsi="Calibri" w:cs="Calibri"/>
          <w:color w:val="003399"/>
        </w:rPr>
        <w:t>retinal vein thrombosis (RVT</w:t>
      </w:r>
      <w:r w:rsidRPr="00205A0F">
        <w:rPr>
          <w:rFonts w:ascii="Calibri" w:eastAsia="Calibri" w:hAnsi="Calibri" w:cs="Calibri"/>
          <w:color w:val="003399"/>
        </w:rPr>
        <w:t>).</w:t>
      </w:r>
      <w:bookmarkEnd w:id="899"/>
      <w:bookmarkEnd w:id="900"/>
    </w:p>
    <w:tbl>
      <w:tblPr>
        <w:tblW w:w="5000" w:type="pct"/>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1169"/>
        <w:gridCol w:w="5744"/>
        <w:gridCol w:w="1167"/>
        <w:gridCol w:w="1548"/>
      </w:tblGrid>
      <w:tr w:rsidR="00CD333B" w:rsidRPr="00BB2901" w14:paraId="105D8069" w14:textId="77777777" w:rsidTr="0032263E">
        <w:trPr>
          <w:trHeight w:val="300"/>
        </w:trPr>
        <w:tc>
          <w:tcPr>
            <w:tcW w:w="607" w:type="pct"/>
            <w:shd w:val="clear" w:color="auto" w:fill="003193"/>
            <w:noWrap/>
            <w:vAlign w:val="bottom"/>
            <w:hideMark/>
          </w:tcPr>
          <w:p w14:paraId="17604C2D" w14:textId="77777777" w:rsidR="00CD333B" w:rsidRPr="00A204AC" w:rsidRDefault="00CD333B" w:rsidP="004F785B">
            <w:pPr>
              <w:spacing w:after="120" w:line="240" w:lineRule="auto"/>
              <w:rPr>
                <w:rFonts w:cstheme="minorHAnsi"/>
                <w:b/>
                <w:color w:val="FFFFFF"/>
                <w:sz w:val="18"/>
                <w:szCs w:val="18"/>
                <w:lang w:eastAsia="es-ES"/>
              </w:rPr>
            </w:pPr>
            <w:r w:rsidRPr="00A204AC">
              <w:rPr>
                <w:rFonts w:cstheme="minorHAnsi"/>
                <w:b/>
                <w:color w:val="FFFFFF"/>
                <w:sz w:val="18"/>
                <w:szCs w:val="18"/>
              </w:rPr>
              <w:t>Concept ID</w:t>
            </w:r>
          </w:p>
        </w:tc>
        <w:tc>
          <w:tcPr>
            <w:tcW w:w="2983" w:type="pct"/>
            <w:shd w:val="clear" w:color="auto" w:fill="003193"/>
            <w:noWrap/>
            <w:vAlign w:val="bottom"/>
            <w:hideMark/>
          </w:tcPr>
          <w:p w14:paraId="64570AC0"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Concept Name</w:t>
            </w:r>
          </w:p>
        </w:tc>
        <w:tc>
          <w:tcPr>
            <w:tcW w:w="606" w:type="pct"/>
            <w:shd w:val="clear" w:color="auto" w:fill="003193"/>
            <w:noWrap/>
            <w:vAlign w:val="bottom"/>
            <w:hideMark/>
          </w:tcPr>
          <w:p w14:paraId="7A444EA0"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Domain</w:t>
            </w:r>
          </w:p>
        </w:tc>
        <w:tc>
          <w:tcPr>
            <w:tcW w:w="804" w:type="pct"/>
            <w:shd w:val="clear" w:color="auto" w:fill="003193"/>
            <w:noWrap/>
            <w:vAlign w:val="bottom"/>
            <w:hideMark/>
          </w:tcPr>
          <w:p w14:paraId="29893907" w14:textId="77777777" w:rsidR="00CD333B" w:rsidRPr="00A204AC" w:rsidRDefault="00CD333B" w:rsidP="004F785B">
            <w:pPr>
              <w:spacing w:after="120" w:line="240" w:lineRule="auto"/>
              <w:rPr>
                <w:rFonts w:cstheme="minorHAnsi"/>
                <w:b/>
                <w:color w:val="FFFFFF"/>
                <w:sz w:val="18"/>
                <w:szCs w:val="18"/>
              </w:rPr>
            </w:pPr>
            <w:r w:rsidRPr="00A204AC">
              <w:rPr>
                <w:rFonts w:cstheme="minorHAnsi"/>
                <w:b/>
                <w:color w:val="FFFFFF"/>
                <w:sz w:val="18"/>
                <w:szCs w:val="18"/>
              </w:rPr>
              <w:t>Vocabulary</w:t>
            </w:r>
          </w:p>
        </w:tc>
      </w:tr>
      <w:tr w:rsidR="00CD333B" w:rsidRPr="00BB2901" w14:paraId="5F351A4D" w14:textId="77777777" w:rsidTr="0032263E">
        <w:trPr>
          <w:trHeight w:val="300"/>
        </w:trPr>
        <w:tc>
          <w:tcPr>
            <w:tcW w:w="607" w:type="pct"/>
            <w:noWrap/>
            <w:vAlign w:val="bottom"/>
            <w:hideMark/>
          </w:tcPr>
          <w:p w14:paraId="6E13FED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437544</w:t>
            </w:r>
          </w:p>
        </w:tc>
        <w:tc>
          <w:tcPr>
            <w:tcW w:w="2983" w:type="pct"/>
            <w:noWrap/>
            <w:vAlign w:val="bottom"/>
            <w:hideMark/>
          </w:tcPr>
          <w:p w14:paraId="1023FE2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Arterial retinal branch occlusion</w:t>
            </w:r>
          </w:p>
        </w:tc>
        <w:tc>
          <w:tcPr>
            <w:tcW w:w="606" w:type="pct"/>
            <w:noWrap/>
            <w:vAlign w:val="bottom"/>
            <w:hideMark/>
          </w:tcPr>
          <w:p w14:paraId="4FDB0B9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21589AB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8908EBE" w14:textId="77777777" w:rsidTr="0032263E">
        <w:trPr>
          <w:trHeight w:val="300"/>
        </w:trPr>
        <w:tc>
          <w:tcPr>
            <w:tcW w:w="607" w:type="pct"/>
            <w:noWrap/>
            <w:vAlign w:val="bottom"/>
            <w:hideMark/>
          </w:tcPr>
          <w:p w14:paraId="133EED6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3657106</w:t>
            </w:r>
          </w:p>
        </w:tc>
        <w:tc>
          <w:tcPr>
            <w:tcW w:w="2983" w:type="pct"/>
            <w:noWrap/>
            <w:vAlign w:val="bottom"/>
            <w:hideMark/>
          </w:tcPr>
          <w:p w14:paraId="7026D5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occlusion of branch retinal arteries</w:t>
            </w:r>
          </w:p>
        </w:tc>
        <w:tc>
          <w:tcPr>
            <w:tcW w:w="606" w:type="pct"/>
            <w:noWrap/>
            <w:vAlign w:val="bottom"/>
            <w:hideMark/>
          </w:tcPr>
          <w:p w14:paraId="1CD948B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56C8988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E24D4FE" w14:textId="77777777" w:rsidTr="0032263E">
        <w:trPr>
          <w:trHeight w:val="300"/>
        </w:trPr>
        <w:tc>
          <w:tcPr>
            <w:tcW w:w="607" w:type="pct"/>
            <w:noWrap/>
            <w:vAlign w:val="bottom"/>
            <w:hideMark/>
          </w:tcPr>
          <w:p w14:paraId="0CC0FA1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37310623</w:t>
            </w:r>
          </w:p>
        </w:tc>
        <w:tc>
          <w:tcPr>
            <w:tcW w:w="2983" w:type="pct"/>
            <w:noWrap/>
            <w:vAlign w:val="bottom"/>
            <w:hideMark/>
          </w:tcPr>
          <w:p w14:paraId="62475A3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occlusion of central retinal arteries</w:t>
            </w:r>
          </w:p>
        </w:tc>
        <w:tc>
          <w:tcPr>
            <w:tcW w:w="606" w:type="pct"/>
            <w:noWrap/>
            <w:vAlign w:val="bottom"/>
            <w:hideMark/>
          </w:tcPr>
          <w:p w14:paraId="665CAE3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C957E8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64BF5EF" w14:textId="77777777" w:rsidTr="0032263E">
        <w:trPr>
          <w:trHeight w:val="300"/>
        </w:trPr>
        <w:tc>
          <w:tcPr>
            <w:tcW w:w="607" w:type="pct"/>
            <w:noWrap/>
            <w:vAlign w:val="bottom"/>
            <w:hideMark/>
          </w:tcPr>
          <w:p w14:paraId="460BF21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lastRenderedPageBreak/>
              <w:t>37169454</w:t>
            </w:r>
          </w:p>
        </w:tc>
        <w:tc>
          <w:tcPr>
            <w:tcW w:w="2983" w:type="pct"/>
            <w:noWrap/>
            <w:vAlign w:val="bottom"/>
            <w:hideMark/>
          </w:tcPr>
          <w:p w14:paraId="5352F95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Bilateral vascular occlusion of retina of eyes</w:t>
            </w:r>
          </w:p>
        </w:tc>
        <w:tc>
          <w:tcPr>
            <w:tcW w:w="606" w:type="pct"/>
            <w:noWrap/>
            <w:vAlign w:val="bottom"/>
            <w:hideMark/>
          </w:tcPr>
          <w:p w14:paraId="3134D6D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532324E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9D33188" w14:textId="77777777" w:rsidTr="0032263E">
        <w:trPr>
          <w:trHeight w:val="300"/>
        </w:trPr>
        <w:tc>
          <w:tcPr>
            <w:tcW w:w="607" w:type="pct"/>
            <w:noWrap/>
            <w:vAlign w:val="bottom"/>
            <w:hideMark/>
          </w:tcPr>
          <w:p w14:paraId="2B268BE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4336004</w:t>
            </w:r>
          </w:p>
        </w:tc>
        <w:tc>
          <w:tcPr>
            <w:tcW w:w="2983" w:type="pct"/>
            <w:noWrap/>
            <w:vAlign w:val="bottom"/>
            <w:hideMark/>
          </w:tcPr>
          <w:p w14:paraId="00D1A14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Branch macular artery occlusion</w:t>
            </w:r>
          </w:p>
        </w:tc>
        <w:tc>
          <w:tcPr>
            <w:tcW w:w="606" w:type="pct"/>
            <w:noWrap/>
            <w:vAlign w:val="bottom"/>
            <w:hideMark/>
          </w:tcPr>
          <w:p w14:paraId="052475B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62C48FF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28D6A5E" w14:textId="77777777" w:rsidTr="0032263E">
        <w:trPr>
          <w:trHeight w:val="300"/>
        </w:trPr>
        <w:tc>
          <w:tcPr>
            <w:tcW w:w="607" w:type="pct"/>
            <w:noWrap/>
            <w:vAlign w:val="bottom"/>
            <w:hideMark/>
          </w:tcPr>
          <w:p w14:paraId="261FF73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4339013</w:t>
            </w:r>
          </w:p>
        </w:tc>
        <w:tc>
          <w:tcPr>
            <w:tcW w:w="2983" w:type="pct"/>
            <w:noWrap/>
            <w:vAlign w:val="bottom"/>
            <w:hideMark/>
          </w:tcPr>
          <w:p w14:paraId="335CA7E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Branch retinal vein occlusion with macular </w:t>
            </w:r>
            <w:proofErr w:type="spellStart"/>
            <w:r w:rsidRPr="00A204AC">
              <w:rPr>
                <w:rFonts w:cstheme="minorHAnsi"/>
                <w:color w:val="000000"/>
                <w:sz w:val="18"/>
                <w:szCs w:val="18"/>
              </w:rPr>
              <w:t>edema</w:t>
            </w:r>
            <w:proofErr w:type="spellEnd"/>
          </w:p>
        </w:tc>
        <w:tc>
          <w:tcPr>
            <w:tcW w:w="606" w:type="pct"/>
            <w:noWrap/>
            <w:vAlign w:val="bottom"/>
            <w:hideMark/>
          </w:tcPr>
          <w:p w14:paraId="04A2A42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6E807EC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5B67386" w14:textId="77777777" w:rsidTr="0032263E">
        <w:trPr>
          <w:trHeight w:val="300"/>
        </w:trPr>
        <w:tc>
          <w:tcPr>
            <w:tcW w:w="607" w:type="pct"/>
            <w:noWrap/>
            <w:vAlign w:val="bottom"/>
            <w:hideMark/>
          </w:tcPr>
          <w:p w14:paraId="1636879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4334248</w:t>
            </w:r>
          </w:p>
        </w:tc>
        <w:tc>
          <w:tcPr>
            <w:tcW w:w="2983" w:type="pct"/>
            <w:noWrap/>
            <w:vAlign w:val="bottom"/>
            <w:hideMark/>
          </w:tcPr>
          <w:p w14:paraId="44FBA3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Branch retinal vein occlusion with neovascularization</w:t>
            </w:r>
          </w:p>
        </w:tc>
        <w:tc>
          <w:tcPr>
            <w:tcW w:w="606" w:type="pct"/>
            <w:noWrap/>
            <w:vAlign w:val="bottom"/>
            <w:hideMark/>
          </w:tcPr>
          <w:p w14:paraId="04B5F60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53AC57F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A473E34" w14:textId="77777777" w:rsidTr="0032263E">
        <w:trPr>
          <w:trHeight w:val="300"/>
        </w:trPr>
        <w:tc>
          <w:tcPr>
            <w:tcW w:w="607" w:type="pct"/>
            <w:noWrap/>
            <w:vAlign w:val="bottom"/>
            <w:hideMark/>
          </w:tcPr>
          <w:p w14:paraId="137A8D4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4199035</w:t>
            </w:r>
          </w:p>
        </w:tc>
        <w:tc>
          <w:tcPr>
            <w:tcW w:w="2983" w:type="pct"/>
            <w:noWrap/>
            <w:vAlign w:val="bottom"/>
            <w:hideMark/>
          </w:tcPr>
          <w:p w14:paraId="5F8AE6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Branch retinal vein occlusion with no neovascularization</w:t>
            </w:r>
          </w:p>
        </w:tc>
        <w:tc>
          <w:tcPr>
            <w:tcW w:w="606" w:type="pct"/>
            <w:noWrap/>
            <w:vAlign w:val="bottom"/>
            <w:hideMark/>
          </w:tcPr>
          <w:p w14:paraId="6EB7240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2ED725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F2174A1" w14:textId="77777777" w:rsidTr="0032263E">
        <w:trPr>
          <w:trHeight w:val="300"/>
        </w:trPr>
        <w:tc>
          <w:tcPr>
            <w:tcW w:w="607" w:type="pct"/>
            <w:noWrap/>
            <w:vAlign w:val="bottom"/>
            <w:hideMark/>
          </w:tcPr>
          <w:p w14:paraId="4A2A343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437540</w:t>
            </w:r>
          </w:p>
        </w:tc>
        <w:tc>
          <w:tcPr>
            <w:tcW w:w="2983" w:type="pct"/>
            <w:noWrap/>
            <w:vAlign w:val="bottom"/>
            <w:hideMark/>
          </w:tcPr>
          <w:p w14:paraId="5023402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Central retinal artery occlusion</w:t>
            </w:r>
          </w:p>
        </w:tc>
        <w:tc>
          <w:tcPr>
            <w:tcW w:w="606" w:type="pct"/>
            <w:noWrap/>
            <w:vAlign w:val="bottom"/>
            <w:hideMark/>
          </w:tcPr>
          <w:p w14:paraId="7362291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17CFEF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059BC41D" w14:textId="77777777" w:rsidTr="0032263E">
        <w:trPr>
          <w:trHeight w:val="300"/>
        </w:trPr>
        <w:tc>
          <w:tcPr>
            <w:tcW w:w="607" w:type="pct"/>
            <w:noWrap/>
            <w:vAlign w:val="bottom"/>
            <w:hideMark/>
          </w:tcPr>
          <w:p w14:paraId="61840F4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313761</w:t>
            </w:r>
          </w:p>
        </w:tc>
        <w:tc>
          <w:tcPr>
            <w:tcW w:w="2983" w:type="pct"/>
            <w:noWrap/>
            <w:vAlign w:val="bottom"/>
            <w:hideMark/>
          </w:tcPr>
          <w:p w14:paraId="224A882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Central retinal vein occlusion</w:t>
            </w:r>
          </w:p>
        </w:tc>
        <w:tc>
          <w:tcPr>
            <w:tcW w:w="606" w:type="pct"/>
            <w:noWrap/>
            <w:vAlign w:val="bottom"/>
            <w:hideMark/>
          </w:tcPr>
          <w:p w14:paraId="20573CC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DC47A7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6AB7822" w14:textId="77777777" w:rsidTr="0032263E">
        <w:trPr>
          <w:trHeight w:val="300"/>
        </w:trPr>
        <w:tc>
          <w:tcPr>
            <w:tcW w:w="607" w:type="pct"/>
            <w:noWrap/>
            <w:vAlign w:val="bottom"/>
            <w:hideMark/>
          </w:tcPr>
          <w:p w14:paraId="43BF309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4208221</w:t>
            </w:r>
          </w:p>
        </w:tc>
        <w:tc>
          <w:tcPr>
            <w:tcW w:w="2983" w:type="pct"/>
            <w:noWrap/>
            <w:vAlign w:val="bottom"/>
            <w:hideMark/>
          </w:tcPr>
          <w:p w14:paraId="18B75F6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Central retinal vein occlusion - ischemic</w:t>
            </w:r>
          </w:p>
        </w:tc>
        <w:tc>
          <w:tcPr>
            <w:tcW w:w="606" w:type="pct"/>
            <w:noWrap/>
            <w:vAlign w:val="bottom"/>
            <w:hideMark/>
          </w:tcPr>
          <w:p w14:paraId="4DD3D0C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51FC49E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6304D435" w14:textId="77777777" w:rsidTr="0032263E">
        <w:trPr>
          <w:trHeight w:val="300"/>
        </w:trPr>
        <w:tc>
          <w:tcPr>
            <w:tcW w:w="607" w:type="pct"/>
            <w:noWrap/>
            <w:vAlign w:val="bottom"/>
            <w:hideMark/>
          </w:tcPr>
          <w:p w14:paraId="0B2C950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4208222</w:t>
            </w:r>
          </w:p>
        </w:tc>
        <w:tc>
          <w:tcPr>
            <w:tcW w:w="2983" w:type="pct"/>
            <w:noWrap/>
            <w:vAlign w:val="bottom"/>
            <w:hideMark/>
          </w:tcPr>
          <w:p w14:paraId="485F18B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Central retinal vein occlusion - non-ischemic</w:t>
            </w:r>
          </w:p>
        </w:tc>
        <w:tc>
          <w:tcPr>
            <w:tcW w:w="606" w:type="pct"/>
            <w:noWrap/>
            <w:vAlign w:val="bottom"/>
            <w:hideMark/>
          </w:tcPr>
          <w:p w14:paraId="0344347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6A9EA3F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526FDD1" w14:textId="77777777" w:rsidTr="0032263E">
        <w:trPr>
          <w:trHeight w:val="300"/>
        </w:trPr>
        <w:tc>
          <w:tcPr>
            <w:tcW w:w="607" w:type="pct"/>
            <w:noWrap/>
            <w:vAlign w:val="bottom"/>
            <w:hideMark/>
          </w:tcPr>
          <w:p w14:paraId="4B4DDCC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4339010</w:t>
            </w:r>
          </w:p>
        </w:tc>
        <w:tc>
          <w:tcPr>
            <w:tcW w:w="2983" w:type="pct"/>
            <w:noWrap/>
            <w:vAlign w:val="bottom"/>
            <w:hideMark/>
          </w:tcPr>
          <w:p w14:paraId="051CA5B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 xml:space="preserve">Central retinal vein occlusion with macular </w:t>
            </w:r>
            <w:proofErr w:type="spellStart"/>
            <w:r w:rsidRPr="00A204AC">
              <w:rPr>
                <w:rFonts w:cstheme="minorHAnsi"/>
                <w:color w:val="000000"/>
                <w:sz w:val="18"/>
                <w:szCs w:val="18"/>
              </w:rPr>
              <w:t>edema</w:t>
            </w:r>
            <w:proofErr w:type="spellEnd"/>
          </w:p>
        </w:tc>
        <w:tc>
          <w:tcPr>
            <w:tcW w:w="606" w:type="pct"/>
            <w:noWrap/>
            <w:vAlign w:val="bottom"/>
            <w:hideMark/>
          </w:tcPr>
          <w:p w14:paraId="370E90B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4D25C2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83CBE44" w14:textId="77777777" w:rsidTr="0032263E">
        <w:trPr>
          <w:trHeight w:val="300"/>
        </w:trPr>
        <w:tc>
          <w:tcPr>
            <w:tcW w:w="607" w:type="pct"/>
            <w:noWrap/>
            <w:vAlign w:val="bottom"/>
            <w:hideMark/>
          </w:tcPr>
          <w:p w14:paraId="53E4221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4334246</w:t>
            </w:r>
          </w:p>
        </w:tc>
        <w:tc>
          <w:tcPr>
            <w:tcW w:w="2983" w:type="pct"/>
            <w:noWrap/>
            <w:vAlign w:val="bottom"/>
            <w:hideMark/>
          </w:tcPr>
          <w:p w14:paraId="71FD1DD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Central retinal vein occlusion with neovascularization</w:t>
            </w:r>
          </w:p>
        </w:tc>
        <w:tc>
          <w:tcPr>
            <w:tcW w:w="606" w:type="pct"/>
            <w:noWrap/>
            <w:vAlign w:val="bottom"/>
            <w:hideMark/>
          </w:tcPr>
          <w:p w14:paraId="166F2F4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276879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625C529" w14:textId="77777777" w:rsidTr="0032263E">
        <w:trPr>
          <w:trHeight w:val="300"/>
        </w:trPr>
        <w:tc>
          <w:tcPr>
            <w:tcW w:w="607" w:type="pct"/>
            <w:noWrap/>
            <w:vAlign w:val="bottom"/>
            <w:hideMark/>
          </w:tcPr>
          <w:p w14:paraId="2D5C0DB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4338905</w:t>
            </w:r>
          </w:p>
        </w:tc>
        <w:tc>
          <w:tcPr>
            <w:tcW w:w="2983" w:type="pct"/>
            <w:noWrap/>
            <w:vAlign w:val="bottom"/>
            <w:hideMark/>
          </w:tcPr>
          <w:p w14:paraId="3F863B1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Cilioretinal artery occlusion</w:t>
            </w:r>
          </w:p>
        </w:tc>
        <w:tc>
          <w:tcPr>
            <w:tcW w:w="606" w:type="pct"/>
            <w:noWrap/>
            <w:vAlign w:val="bottom"/>
            <w:hideMark/>
          </w:tcPr>
          <w:p w14:paraId="1B95712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F233E9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C835639" w14:textId="77777777" w:rsidTr="0032263E">
        <w:trPr>
          <w:trHeight w:val="300"/>
        </w:trPr>
        <w:tc>
          <w:tcPr>
            <w:tcW w:w="607" w:type="pct"/>
            <w:noWrap/>
            <w:vAlign w:val="bottom"/>
            <w:hideMark/>
          </w:tcPr>
          <w:p w14:paraId="42096B3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42535735</w:t>
            </w:r>
          </w:p>
        </w:tc>
        <w:tc>
          <w:tcPr>
            <w:tcW w:w="2983" w:type="pct"/>
            <w:noWrap/>
            <w:vAlign w:val="bottom"/>
            <w:hideMark/>
          </w:tcPr>
          <w:p w14:paraId="7E640FF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Combined occlusion by thrombus of retinal artery and retinal vein</w:t>
            </w:r>
          </w:p>
        </w:tc>
        <w:tc>
          <w:tcPr>
            <w:tcW w:w="606" w:type="pct"/>
            <w:noWrap/>
            <w:vAlign w:val="bottom"/>
            <w:hideMark/>
          </w:tcPr>
          <w:p w14:paraId="5FC4C2B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1A6F57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F3CA868" w14:textId="77777777" w:rsidTr="0032263E">
        <w:trPr>
          <w:trHeight w:val="300"/>
        </w:trPr>
        <w:tc>
          <w:tcPr>
            <w:tcW w:w="607" w:type="pct"/>
            <w:noWrap/>
            <w:vAlign w:val="bottom"/>
            <w:hideMark/>
          </w:tcPr>
          <w:p w14:paraId="158FA26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4102317</w:t>
            </w:r>
          </w:p>
        </w:tc>
        <w:tc>
          <w:tcPr>
            <w:tcW w:w="2983" w:type="pct"/>
            <w:noWrap/>
            <w:vAlign w:val="bottom"/>
            <w:hideMark/>
          </w:tcPr>
          <w:p w14:paraId="4255E6C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Incipient occlusion of retinal vein</w:t>
            </w:r>
          </w:p>
        </w:tc>
        <w:tc>
          <w:tcPr>
            <w:tcW w:w="606" w:type="pct"/>
            <w:noWrap/>
            <w:vAlign w:val="bottom"/>
            <w:hideMark/>
          </w:tcPr>
          <w:p w14:paraId="7483B50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7BC427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E7D9744" w14:textId="77777777" w:rsidTr="0032263E">
        <w:trPr>
          <w:trHeight w:val="300"/>
        </w:trPr>
        <w:tc>
          <w:tcPr>
            <w:tcW w:w="607" w:type="pct"/>
            <w:noWrap/>
            <w:vAlign w:val="bottom"/>
            <w:hideMark/>
          </w:tcPr>
          <w:p w14:paraId="45157A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4083482</w:t>
            </w:r>
          </w:p>
        </w:tc>
        <w:tc>
          <w:tcPr>
            <w:tcW w:w="2983" w:type="pct"/>
            <w:noWrap/>
            <w:vAlign w:val="bottom"/>
            <w:hideMark/>
          </w:tcPr>
          <w:p w14:paraId="640DDB4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Macular branch retinal vein occlusion</w:t>
            </w:r>
          </w:p>
        </w:tc>
        <w:tc>
          <w:tcPr>
            <w:tcW w:w="606" w:type="pct"/>
            <w:noWrap/>
            <w:vAlign w:val="bottom"/>
            <w:hideMark/>
          </w:tcPr>
          <w:p w14:paraId="02A1675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50651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5E1857C" w14:textId="77777777" w:rsidTr="0032263E">
        <w:trPr>
          <w:trHeight w:val="300"/>
        </w:trPr>
        <w:tc>
          <w:tcPr>
            <w:tcW w:w="607" w:type="pct"/>
            <w:noWrap/>
            <w:vAlign w:val="bottom"/>
            <w:hideMark/>
          </w:tcPr>
          <w:p w14:paraId="1321027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37206377</w:t>
            </w:r>
          </w:p>
        </w:tc>
        <w:tc>
          <w:tcPr>
            <w:tcW w:w="2983" w:type="pct"/>
            <w:noWrap/>
            <w:vAlign w:val="bottom"/>
            <w:hideMark/>
          </w:tcPr>
          <w:p w14:paraId="7468093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branch of retinal vein of left eye</w:t>
            </w:r>
          </w:p>
        </w:tc>
        <w:tc>
          <w:tcPr>
            <w:tcW w:w="606" w:type="pct"/>
            <w:noWrap/>
            <w:vAlign w:val="bottom"/>
            <w:hideMark/>
          </w:tcPr>
          <w:p w14:paraId="56372E9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1E044B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492B17A" w14:textId="77777777" w:rsidTr="0032263E">
        <w:trPr>
          <w:trHeight w:val="300"/>
        </w:trPr>
        <w:tc>
          <w:tcPr>
            <w:tcW w:w="607" w:type="pct"/>
            <w:noWrap/>
            <w:vAlign w:val="bottom"/>
            <w:hideMark/>
          </w:tcPr>
          <w:p w14:paraId="57CABD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37206378</w:t>
            </w:r>
          </w:p>
        </w:tc>
        <w:tc>
          <w:tcPr>
            <w:tcW w:w="2983" w:type="pct"/>
            <w:noWrap/>
            <w:vAlign w:val="bottom"/>
            <w:hideMark/>
          </w:tcPr>
          <w:p w14:paraId="17CE7D8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branch of retinal vein of right eye</w:t>
            </w:r>
          </w:p>
        </w:tc>
        <w:tc>
          <w:tcPr>
            <w:tcW w:w="606" w:type="pct"/>
            <w:noWrap/>
            <w:vAlign w:val="bottom"/>
            <w:hideMark/>
          </w:tcPr>
          <w:p w14:paraId="67B2BCD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F02AC2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D231064" w14:textId="77777777" w:rsidTr="0032263E">
        <w:trPr>
          <w:trHeight w:val="300"/>
        </w:trPr>
        <w:tc>
          <w:tcPr>
            <w:tcW w:w="607" w:type="pct"/>
            <w:noWrap/>
            <w:vAlign w:val="bottom"/>
            <w:hideMark/>
          </w:tcPr>
          <w:p w14:paraId="7AAF6B5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37206381</w:t>
            </w:r>
          </w:p>
        </w:tc>
        <w:tc>
          <w:tcPr>
            <w:tcW w:w="2983" w:type="pct"/>
            <w:noWrap/>
            <w:vAlign w:val="bottom"/>
            <w:hideMark/>
          </w:tcPr>
          <w:p w14:paraId="36B5B02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central retinal vein of left eye</w:t>
            </w:r>
          </w:p>
        </w:tc>
        <w:tc>
          <w:tcPr>
            <w:tcW w:w="606" w:type="pct"/>
            <w:noWrap/>
            <w:vAlign w:val="bottom"/>
            <w:hideMark/>
          </w:tcPr>
          <w:p w14:paraId="733400B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2D0C54E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D5D6A30" w14:textId="77777777" w:rsidTr="0032263E">
        <w:trPr>
          <w:trHeight w:val="300"/>
        </w:trPr>
        <w:tc>
          <w:tcPr>
            <w:tcW w:w="607" w:type="pct"/>
            <w:noWrap/>
            <w:vAlign w:val="bottom"/>
            <w:hideMark/>
          </w:tcPr>
          <w:p w14:paraId="5538B5A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37206380</w:t>
            </w:r>
          </w:p>
        </w:tc>
        <w:tc>
          <w:tcPr>
            <w:tcW w:w="2983" w:type="pct"/>
            <w:noWrap/>
            <w:vAlign w:val="bottom"/>
            <w:hideMark/>
          </w:tcPr>
          <w:p w14:paraId="7B9E968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central retinal vein of right eye</w:t>
            </w:r>
          </w:p>
        </w:tc>
        <w:tc>
          <w:tcPr>
            <w:tcW w:w="606" w:type="pct"/>
            <w:noWrap/>
            <w:vAlign w:val="bottom"/>
            <w:hideMark/>
          </w:tcPr>
          <w:p w14:paraId="0E01630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663FEC6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344563B" w14:textId="77777777" w:rsidTr="0032263E">
        <w:trPr>
          <w:trHeight w:val="300"/>
        </w:trPr>
        <w:tc>
          <w:tcPr>
            <w:tcW w:w="607" w:type="pct"/>
            <w:noWrap/>
            <w:vAlign w:val="bottom"/>
            <w:hideMark/>
          </w:tcPr>
          <w:p w14:paraId="43BF787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36713329</w:t>
            </w:r>
          </w:p>
        </w:tc>
        <w:tc>
          <w:tcPr>
            <w:tcW w:w="2983" w:type="pct"/>
            <w:noWrap/>
            <w:vAlign w:val="bottom"/>
            <w:hideMark/>
          </w:tcPr>
          <w:p w14:paraId="237C926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left branch retinal artery</w:t>
            </w:r>
          </w:p>
        </w:tc>
        <w:tc>
          <w:tcPr>
            <w:tcW w:w="606" w:type="pct"/>
            <w:noWrap/>
            <w:vAlign w:val="bottom"/>
            <w:hideMark/>
          </w:tcPr>
          <w:p w14:paraId="7D09E70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7FF05D9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B92C95C" w14:textId="77777777" w:rsidTr="0032263E">
        <w:trPr>
          <w:trHeight w:val="300"/>
        </w:trPr>
        <w:tc>
          <w:tcPr>
            <w:tcW w:w="607" w:type="pct"/>
            <w:noWrap/>
            <w:vAlign w:val="bottom"/>
            <w:hideMark/>
          </w:tcPr>
          <w:p w14:paraId="2FACFB9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37207955</w:t>
            </w:r>
          </w:p>
        </w:tc>
        <w:tc>
          <w:tcPr>
            <w:tcW w:w="2983" w:type="pct"/>
            <w:noWrap/>
            <w:vAlign w:val="bottom"/>
            <w:hideMark/>
          </w:tcPr>
          <w:p w14:paraId="1A3B8CE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left central retinal artery</w:t>
            </w:r>
          </w:p>
        </w:tc>
        <w:tc>
          <w:tcPr>
            <w:tcW w:w="606" w:type="pct"/>
            <w:noWrap/>
            <w:vAlign w:val="bottom"/>
            <w:hideMark/>
          </w:tcPr>
          <w:p w14:paraId="7998EEE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7B11F93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8DEDF77" w14:textId="77777777" w:rsidTr="0032263E">
        <w:trPr>
          <w:trHeight w:val="300"/>
        </w:trPr>
        <w:tc>
          <w:tcPr>
            <w:tcW w:w="607" w:type="pct"/>
            <w:noWrap/>
            <w:vAlign w:val="bottom"/>
            <w:hideMark/>
          </w:tcPr>
          <w:p w14:paraId="4943BD8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3657873</w:t>
            </w:r>
          </w:p>
        </w:tc>
        <w:tc>
          <w:tcPr>
            <w:tcW w:w="2983" w:type="pct"/>
            <w:noWrap/>
            <w:vAlign w:val="bottom"/>
            <w:hideMark/>
          </w:tcPr>
          <w:p w14:paraId="46CB3F5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left cilioretinal artery</w:t>
            </w:r>
          </w:p>
        </w:tc>
        <w:tc>
          <w:tcPr>
            <w:tcW w:w="606" w:type="pct"/>
            <w:noWrap/>
            <w:vAlign w:val="bottom"/>
            <w:hideMark/>
          </w:tcPr>
          <w:p w14:paraId="7E4A794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A1C406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0CA451D" w14:textId="77777777" w:rsidTr="0032263E">
        <w:trPr>
          <w:trHeight w:val="300"/>
        </w:trPr>
        <w:tc>
          <w:tcPr>
            <w:tcW w:w="607" w:type="pct"/>
            <w:noWrap/>
            <w:vAlign w:val="bottom"/>
            <w:hideMark/>
          </w:tcPr>
          <w:p w14:paraId="192FDFB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36713330</w:t>
            </w:r>
          </w:p>
        </w:tc>
        <w:tc>
          <w:tcPr>
            <w:tcW w:w="2983" w:type="pct"/>
            <w:noWrap/>
            <w:vAlign w:val="bottom"/>
            <w:hideMark/>
          </w:tcPr>
          <w:p w14:paraId="5CA5BF7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right branch retinal artery</w:t>
            </w:r>
          </w:p>
        </w:tc>
        <w:tc>
          <w:tcPr>
            <w:tcW w:w="606" w:type="pct"/>
            <w:noWrap/>
            <w:vAlign w:val="bottom"/>
            <w:hideMark/>
          </w:tcPr>
          <w:p w14:paraId="5DAE8E6B"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C9A917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04A64FD" w14:textId="77777777" w:rsidTr="0032263E">
        <w:trPr>
          <w:trHeight w:val="300"/>
        </w:trPr>
        <w:tc>
          <w:tcPr>
            <w:tcW w:w="607" w:type="pct"/>
            <w:noWrap/>
            <w:vAlign w:val="bottom"/>
            <w:hideMark/>
          </w:tcPr>
          <w:p w14:paraId="0ACA31B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37207895</w:t>
            </w:r>
          </w:p>
        </w:tc>
        <w:tc>
          <w:tcPr>
            <w:tcW w:w="2983" w:type="pct"/>
            <w:noWrap/>
            <w:vAlign w:val="bottom"/>
            <w:hideMark/>
          </w:tcPr>
          <w:p w14:paraId="09E12A1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right central retinal artery</w:t>
            </w:r>
          </w:p>
        </w:tc>
        <w:tc>
          <w:tcPr>
            <w:tcW w:w="606" w:type="pct"/>
            <w:noWrap/>
            <w:vAlign w:val="bottom"/>
            <w:hideMark/>
          </w:tcPr>
          <w:p w14:paraId="1E17B50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E899CA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961BA5B" w14:textId="77777777" w:rsidTr="0032263E">
        <w:trPr>
          <w:trHeight w:val="300"/>
        </w:trPr>
        <w:tc>
          <w:tcPr>
            <w:tcW w:w="607" w:type="pct"/>
            <w:noWrap/>
            <w:vAlign w:val="bottom"/>
            <w:hideMark/>
          </w:tcPr>
          <w:p w14:paraId="511126F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3657872</w:t>
            </w:r>
          </w:p>
        </w:tc>
        <w:tc>
          <w:tcPr>
            <w:tcW w:w="2983" w:type="pct"/>
            <w:noWrap/>
            <w:vAlign w:val="bottom"/>
            <w:hideMark/>
          </w:tcPr>
          <w:p w14:paraId="1A10782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Occlusion of right cilioretinal artery</w:t>
            </w:r>
          </w:p>
        </w:tc>
        <w:tc>
          <w:tcPr>
            <w:tcW w:w="606" w:type="pct"/>
            <w:noWrap/>
            <w:vAlign w:val="bottom"/>
            <w:hideMark/>
          </w:tcPr>
          <w:p w14:paraId="04DEEA6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76D44B8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B5DC0AB" w14:textId="77777777" w:rsidTr="0032263E">
        <w:trPr>
          <w:trHeight w:val="300"/>
        </w:trPr>
        <w:tc>
          <w:tcPr>
            <w:tcW w:w="607" w:type="pct"/>
            <w:noWrap/>
            <w:vAlign w:val="bottom"/>
            <w:hideMark/>
          </w:tcPr>
          <w:p w14:paraId="4536FFE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4334245</w:t>
            </w:r>
          </w:p>
        </w:tc>
        <w:tc>
          <w:tcPr>
            <w:tcW w:w="2983" w:type="pct"/>
            <w:noWrap/>
            <w:vAlign w:val="bottom"/>
            <w:hideMark/>
          </w:tcPr>
          <w:p w14:paraId="6A04791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Retinal artery occlusion</w:t>
            </w:r>
          </w:p>
        </w:tc>
        <w:tc>
          <w:tcPr>
            <w:tcW w:w="606" w:type="pct"/>
            <w:noWrap/>
            <w:vAlign w:val="bottom"/>
            <w:hideMark/>
          </w:tcPr>
          <w:p w14:paraId="48A6535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2FD78D8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341C0C4E" w14:textId="77777777" w:rsidTr="0032263E">
        <w:trPr>
          <w:trHeight w:val="300"/>
        </w:trPr>
        <w:tc>
          <w:tcPr>
            <w:tcW w:w="607" w:type="pct"/>
            <w:noWrap/>
            <w:vAlign w:val="bottom"/>
            <w:hideMark/>
          </w:tcPr>
          <w:p w14:paraId="56B562A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4324290</w:t>
            </w:r>
          </w:p>
        </w:tc>
        <w:tc>
          <w:tcPr>
            <w:tcW w:w="2983" w:type="pct"/>
            <w:noWrap/>
            <w:vAlign w:val="bottom"/>
            <w:hideMark/>
          </w:tcPr>
          <w:p w14:paraId="07963DF8"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Retinal phlebitis</w:t>
            </w:r>
          </w:p>
        </w:tc>
        <w:tc>
          <w:tcPr>
            <w:tcW w:w="606" w:type="pct"/>
            <w:noWrap/>
            <w:vAlign w:val="bottom"/>
            <w:hideMark/>
          </w:tcPr>
          <w:p w14:paraId="29D4076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62C7F4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1B08338A" w14:textId="77777777" w:rsidTr="0032263E">
        <w:trPr>
          <w:trHeight w:val="300"/>
        </w:trPr>
        <w:tc>
          <w:tcPr>
            <w:tcW w:w="607" w:type="pct"/>
            <w:noWrap/>
            <w:vAlign w:val="bottom"/>
            <w:hideMark/>
          </w:tcPr>
          <w:p w14:paraId="3310DEA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440392</w:t>
            </w:r>
          </w:p>
        </w:tc>
        <w:tc>
          <w:tcPr>
            <w:tcW w:w="2983" w:type="pct"/>
            <w:noWrap/>
            <w:vAlign w:val="bottom"/>
            <w:hideMark/>
          </w:tcPr>
          <w:p w14:paraId="293BAAF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Retinal vascular occlusion</w:t>
            </w:r>
          </w:p>
        </w:tc>
        <w:tc>
          <w:tcPr>
            <w:tcW w:w="606" w:type="pct"/>
            <w:noWrap/>
            <w:vAlign w:val="bottom"/>
            <w:hideMark/>
          </w:tcPr>
          <w:p w14:paraId="711A2223"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129C8E35"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EDC911C" w14:textId="77777777" w:rsidTr="0032263E">
        <w:trPr>
          <w:trHeight w:val="300"/>
        </w:trPr>
        <w:tc>
          <w:tcPr>
            <w:tcW w:w="607" w:type="pct"/>
            <w:noWrap/>
            <w:vAlign w:val="bottom"/>
            <w:hideMark/>
          </w:tcPr>
          <w:p w14:paraId="24ADF606"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3183076</w:t>
            </w:r>
          </w:p>
        </w:tc>
        <w:tc>
          <w:tcPr>
            <w:tcW w:w="2983" w:type="pct"/>
            <w:noWrap/>
            <w:vAlign w:val="bottom"/>
            <w:hideMark/>
          </w:tcPr>
          <w:p w14:paraId="40C4033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Right branch retinal artery occlusion</w:t>
            </w:r>
          </w:p>
        </w:tc>
        <w:tc>
          <w:tcPr>
            <w:tcW w:w="606" w:type="pct"/>
            <w:noWrap/>
            <w:vAlign w:val="bottom"/>
            <w:hideMark/>
          </w:tcPr>
          <w:p w14:paraId="3ABB65C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423CBAF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Nebraska Lexicon</w:t>
            </w:r>
          </w:p>
        </w:tc>
      </w:tr>
      <w:tr w:rsidR="00CD333B" w:rsidRPr="00BB2901" w14:paraId="1B8981F3" w14:textId="77777777" w:rsidTr="0032263E">
        <w:trPr>
          <w:trHeight w:val="300"/>
        </w:trPr>
        <w:tc>
          <w:tcPr>
            <w:tcW w:w="607" w:type="pct"/>
            <w:noWrap/>
            <w:vAlign w:val="bottom"/>
            <w:hideMark/>
          </w:tcPr>
          <w:p w14:paraId="5EB7A5A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4216561</w:t>
            </w:r>
          </w:p>
        </w:tc>
        <w:tc>
          <w:tcPr>
            <w:tcW w:w="2983" w:type="pct"/>
            <w:noWrap/>
            <w:vAlign w:val="bottom"/>
            <w:hideMark/>
          </w:tcPr>
          <w:p w14:paraId="465BDB2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Thrombophlebitis of retinal vein</w:t>
            </w:r>
          </w:p>
        </w:tc>
        <w:tc>
          <w:tcPr>
            <w:tcW w:w="606" w:type="pct"/>
            <w:noWrap/>
            <w:vAlign w:val="bottom"/>
            <w:hideMark/>
          </w:tcPr>
          <w:p w14:paraId="4CF24F7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06DE5C5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408A607C" w14:textId="77777777" w:rsidTr="0032263E">
        <w:trPr>
          <w:trHeight w:val="300"/>
        </w:trPr>
        <w:tc>
          <w:tcPr>
            <w:tcW w:w="607" w:type="pct"/>
            <w:noWrap/>
            <w:vAlign w:val="bottom"/>
            <w:hideMark/>
          </w:tcPr>
          <w:p w14:paraId="054B02ED"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4187790</w:t>
            </w:r>
          </w:p>
        </w:tc>
        <w:tc>
          <w:tcPr>
            <w:tcW w:w="2983" w:type="pct"/>
            <w:noWrap/>
            <w:vAlign w:val="bottom"/>
            <w:hideMark/>
          </w:tcPr>
          <w:p w14:paraId="29BBE1B1"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Thrombosis of retinal vein</w:t>
            </w:r>
          </w:p>
        </w:tc>
        <w:tc>
          <w:tcPr>
            <w:tcW w:w="606" w:type="pct"/>
            <w:noWrap/>
            <w:vAlign w:val="bottom"/>
            <w:hideMark/>
          </w:tcPr>
          <w:p w14:paraId="27CE017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251C0F7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5D3E6CBB" w14:textId="77777777" w:rsidTr="0032263E">
        <w:trPr>
          <w:trHeight w:val="300"/>
        </w:trPr>
        <w:tc>
          <w:tcPr>
            <w:tcW w:w="607" w:type="pct"/>
            <w:noWrap/>
            <w:vAlign w:val="bottom"/>
            <w:hideMark/>
          </w:tcPr>
          <w:p w14:paraId="17A4527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3657847</w:t>
            </w:r>
          </w:p>
        </w:tc>
        <w:tc>
          <w:tcPr>
            <w:tcW w:w="2983" w:type="pct"/>
            <w:noWrap/>
            <w:vAlign w:val="bottom"/>
            <w:hideMark/>
          </w:tcPr>
          <w:p w14:paraId="15FD25E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Vascular occlusion of retina of left eye</w:t>
            </w:r>
          </w:p>
        </w:tc>
        <w:tc>
          <w:tcPr>
            <w:tcW w:w="606" w:type="pct"/>
            <w:noWrap/>
            <w:vAlign w:val="bottom"/>
            <w:hideMark/>
          </w:tcPr>
          <w:p w14:paraId="2BA4EEDC"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716C27C4"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210AAF94" w14:textId="77777777" w:rsidTr="0032263E">
        <w:trPr>
          <w:trHeight w:val="300"/>
        </w:trPr>
        <w:tc>
          <w:tcPr>
            <w:tcW w:w="607" w:type="pct"/>
            <w:noWrap/>
            <w:vAlign w:val="bottom"/>
            <w:hideMark/>
          </w:tcPr>
          <w:p w14:paraId="3EDE3CBE"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3657848</w:t>
            </w:r>
          </w:p>
        </w:tc>
        <w:tc>
          <w:tcPr>
            <w:tcW w:w="2983" w:type="pct"/>
            <w:noWrap/>
            <w:vAlign w:val="bottom"/>
            <w:hideMark/>
          </w:tcPr>
          <w:p w14:paraId="6ECD13B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Vascular occlusion of retina of right eye</w:t>
            </w:r>
          </w:p>
        </w:tc>
        <w:tc>
          <w:tcPr>
            <w:tcW w:w="606" w:type="pct"/>
            <w:noWrap/>
            <w:vAlign w:val="bottom"/>
            <w:hideMark/>
          </w:tcPr>
          <w:p w14:paraId="4C79893A"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6D924FC2"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r w:rsidR="00CD333B" w:rsidRPr="00BB2901" w14:paraId="79EDA5B0" w14:textId="77777777" w:rsidTr="0032263E">
        <w:trPr>
          <w:trHeight w:val="300"/>
        </w:trPr>
        <w:tc>
          <w:tcPr>
            <w:tcW w:w="607" w:type="pct"/>
            <w:noWrap/>
            <w:vAlign w:val="bottom"/>
            <w:hideMark/>
          </w:tcPr>
          <w:p w14:paraId="31FE7C09"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312622</w:t>
            </w:r>
          </w:p>
        </w:tc>
        <w:tc>
          <w:tcPr>
            <w:tcW w:w="2983" w:type="pct"/>
            <w:noWrap/>
            <w:vAlign w:val="bottom"/>
            <w:hideMark/>
          </w:tcPr>
          <w:p w14:paraId="0AE932C0"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Venous retinal branch occlusion</w:t>
            </w:r>
          </w:p>
        </w:tc>
        <w:tc>
          <w:tcPr>
            <w:tcW w:w="606" w:type="pct"/>
            <w:noWrap/>
            <w:vAlign w:val="bottom"/>
            <w:hideMark/>
          </w:tcPr>
          <w:p w14:paraId="2F4C9C2F"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Condition</w:t>
            </w:r>
          </w:p>
        </w:tc>
        <w:tc>
          <w:tcPr>
            <w:tcW w:w="804" w:type="pct"/>
            <w:noWrap/>
            <w:vAlign w:val="bottom"/>
            <w:hideMark/>
          </w:tcPr>
          <w:p w14:paraId="291085E7" w14:textId="77777777" w:rsidR="00CD333B" w:rsidRPr="00A204AC" w:rsidRDefault="00CD333B" w:rsidP="004F785B">
            <w:pPr>
              <w:spacing w:after="120" w:line="240" w:lineRule="auto"/>
              <w:rPr>
                <w:rFonts w:cstheme="minorHAnsi"/>
                <w:color w:val="000000"/>
                <w:sz w:val="18"/>
                <w:szCs w:val="18"/>
              </w:rPr>
            </w:pPr>
            <w:r w:rsidRPr="00A204AC">
              <w:rPr>
                <w:rFonts w:cstheme="minorHAnsi"/>
                <w:color w:val="000000"/>
                <w:sz w:val="18"/>
                <w:szCs w:val="18"/>
              </w:rPr>
              <w:t>SNOMED</w:t>
            </w:r>
          </w:p>
        </w:tc>
      </w:tr>
    </w:tbl>
    <w:p w14:paraId="2CFA48AD" w14:textId="77777777" w:rsidR="00CD333B" w:rsidRPr="002779B7" w:rsidRDefault="00CD333B" w:rsidP="004F785B">
      <w:pPr>
        <w:pStyle w:val="BodytextAgency"/>
        <w:spacing w:after="120" w:line="240" w:lineRule="auto"/>
      </w:pPr>
    </w:p>
    <w:p w14:paraId="18C2D284" w14:textId="77777777" w:rsidR="00CD333B" w:rsidRPr="002779B7" w:rsidRDefault="00CD333B" w:rsidP="004F785B">
      <w:pPr>
        <w:keepNext/>
        <w:keepLines/>
        <w:spacing w:after="120" w:line="240" w:lineRule="auto"/>
        <w:outlineLvl w:val="3"/>
        <w:rPr>
          <w:rFonts w:ascii="Calibri" w:eastAsia="Calibri" w:hAnsi="Calibri" w:cs="Calibri"/>
          <w:color w:val="003399"/>
        </w:rPr>
      </w:pPr>
      <w:bookmarkStart w:id="901" w:name="_Toc207722706"/>
      <w:bookmarkStart w:id="902" w:name="_Toc211005607"/>
      <w:r w:rsidRPr="002779B7">
        <w:rPr>
          <w:rFonts w:ascii="Calibri" w:hAnsi="Calibri" w:cs="Calibri"/>
          <w:color w:val="003399"/>
        </w:rPr>
        <w:t>Table S</w:t>
      </w:r>
      <w:r>
        <w:rPr>
          <w:rFonts w:ascii="Calibri" w:hAnsi="Calibri" w:cs="Calibri"/>
          <w:color w:val="003399"/>
        </w:rPr>
        <w:t>7</w:t>
      </w:r>
      <w:r w:rsidRPr="002779B7">
        <w:rPr>
          <w:rFonts w:ascii="Calibri" w:hAnsi="Calibri" w:cs="Calibri"/>
          <w:color w:val="003399"/>
        </w:rPr>
        <w:t xml:space="preserve">. </w:t>
      </w:r>
      <w:r w:rsidRPr="002779B7">
        <w:rPr>
          <w:rFonts w:ascii="Calibri" w:eastAsia="Calibri" w:hAnsi="Calibri" w:cs="Calibri"/>
          <w:color w:val="003399"/>
        </w:rPr>
        <w:t xml:space="preserve">List of concepts used to </w:t>
      </w:r>
      <w:r>
        <w:rPr>
          <w:rFonts w:ascii="Calibri" w:eastAsia="Calibri" w:hAnsi="Calibri" w:cs="Calibri"/>
          <w:color w:val="003399"/>
        </w:rPr>
        <w:t>define</w:t>
      </w:r>
      <w:r w:rsidRPr="002779B7">
        <w:rPr>
          <w:rFonts w:ascii="Calibri" w:eastAsia="Calibri" w:hAnsi="Calibri" w:cs="Calibri"/>
          <w:color w:val="003399"/>
        </w:rPr>
        <w:t xml:space="preserve"> </w:t>
      </w:r>
      <w:r>
        <w:rPr>
          <w:rFonts w:ascii="Calibri" w:eastAsia="Calibri" w:hAnsi="Calibri" w:cs="Calibri"/>
          <w:color w:val="003399"/>
        </w:rPr>
        <w:t>disseminated intravascular coagulation (DIC</w:t>
      </w:r>
      <w:r w:rsidRPr="00205A0F">
        <w:rPr>
          <w:rFonts w:ascii="Calibri" w:eastAsia="Calibri" w:hAnsi="Calibri" w:cs="Calibri"/>
          <w:color w:val="003399"/>
        </w:rPr>
        <w:t>).</w:t>
      </w:r>
      <w:bookmarkEnd w:id="901"/>
      <w:bookmarkEnd w:id="902"/>
    </w:p>
    <w:tbl>
      <w:tblPr>
        <w:tblW w:w="5000" w:type="pct"/>
        <w:tblBorders>
          <w:top w:val="single" w:sz="4" w:space="0" w:color="003193"/>
          <w:left w:val="single" w:sz="4" w:space="0" w:color="003193"/>
          <w:bottom w:val="single" w:sz="4" w:space="0" w:color="003193"/>
          <w:right w:val="single" w:sz="4" w:space="0" w:color="003193"/>
          <w:insideH w:val="single" w:sz="4" w:space="0" w:color="003193"/>
          <w:insideV w:val="single" w:sz="4" w:space="0" w:color="003193"/>
        </w:tblBorders>
        <w:tblCellMar>
          <w:left w:w="70" w:type="dxa"/>
          <w:right w:w="70" w:type="dxa"/>
        </w:tblCellMar>
        <w:tblLook w:val="04A0" w:firstRow="1" w:lastRow="0" w:firstColumn="1" w:lastColumn="0" w:noHBand="0" w:noVBand="1"/>
      </w:tblPr>
      <w:tblGrid>
        <w:gridCol w:w="1570"/>
        <w:gridCol w:w="4920"/>
        <w:gridCol w:w="1569"/>
        <w:gridCol w:w="1569"/>
      </w:tblGrid>
      <w:tr w:rsidR="00CD333B" w:rsidRPr="00BB2901" w14:paraId="0689E920" w14:textId="77777777" w:rsidTr="0032263E">
        <w:trPr>
          <w:trHeight w:val="300"/>
        </w:trPr>
        <w:tc>
          <w:tcPr>
            <w:tcW w:w="815" w:type="pct"/>
            <w:shd w:val="clear" w:color="auto" w:fill="003193"/>
            <w:noWrap/>
            <w:vAlign w:val="bottom"/>
            <w:hideMark/>
          </w:tcPr>
          <w:p w14:paraId="0512D83D" w14:textId="77777777" w:rsidR="00CD333B" w:rsidRPr="00A204AC" w:rsidRDefault="00CD333B" w:rsidP="004F785B">
            <w:pPr>
              <w:spacing w:after="120" w:line="240" w:lineRule="auto"/>
              <w:rPr>
                <w:rFonts w:ascii="Calibri" w:hAnsi="Calibri" w:cs="Calibri"/>
                <w:b/>
                <w:color w:val="FFFFFF"/>
                <w:sz w:val="18"/>
                <w:szCs w:val="18"/>
                <w:lang w:eastAsia="es-ES"/>
              </w:rPr>
            </w:pPr>
            <w:r w:rsidRPr="00A204AC">
              <w:rPr>
                <w:rFonts w:ascii="Calibri" w:hAnsi="Calibri" w:cs="Calibri"/>
                <w:b/>
                <w:color w:val="FFFFFF"/>
                <w:sz w:val="18"/>
                <w:szCs w:val="18"/>
              </w:rPr>
              <w:t>Concept ID</w:t>
            </w:r>
          </w:p>
        </w:tc>
        <w:tc>
          <w:tcPr>
            <w:tcW w:w="2555" w:type="pct"/>
            <w:shd w:val="clear" w:color="auto" w:fill="003193"/>
            <w:noWrap/>
            <w:vAlign w:val="bottom"/>
            <w:hideMark/>
          </w:tcPr>
          <w:p w14:paraId="3EFE5E2C" w14:textId="77777777" w:rsidR="00CD333B" w:rsidRPr="00A204AC" w:rsidRDefault="00CD333B" w:rsidP="004F785B">
            <w:pPr>
              <w:spacing w:after="120" w:line="240" w:lineRule="auto"/>
              <w:rPr>
                <w:rFonts w:ascii="Calibri" w:hAnsi="Calibri" w:cs="Calibri"/>
                <w:b/>
                <w:color w:val="FFFFFF"/>
                <w:sz w:val="18"/>
                <w:szCs w:val="18"/>
              </w:rPr>
            </w:pPr>
            <w:r w:rsidRPr="00A204AC">
              <w:rPr>
                <w:rFonts w:ascii="Calibri" w:hAnsi="Calibri" w:cs="Calibri"/>
                <w:b/>
                <w:color w:val="FFFFFF"/>
                <w:sz w:val="18"/>
                <w:szCs w:val="18"/>
              </w:rPr>
              <w:t>Concept Name</w:t>
            </w:r>
          </w:p>
        </w:tc>
        <w:tc>
          <w:tcPr>
            <w:tcW w:w="815" w:type="pct"/>
            <w:shd w:val="clear" w:color="auto" w:fill="003193"/>
            <w:noWrap/>
            <w:vAlign w:val="bottom"/>
            <w:hideMark/>
          </w:tcPr>
          <w:p w14:paraId="3F6F98CC" w14:textId="77777777" w:rsidR="00CD333B" w:rsidRPr="00A204AC" w:rsidRDefault="00CD333B" w:rsidP="004F785B">
            <w:pPr>
              <w:spacing w:after="120" w:line="240" w:lineRule="auto"/>
              <w:rPr>
                <w:rFonts w:ascii="Calibri" w:hAnsi="Calibri" w:cs="Calibri"/>
                <w:b/>
                <w:color w:val="FFFFFF"/>
                <w:sz w:val="18"/>
                <w:szCs w:val="18"/>
              </w:rPr>
            </w:pPr>
            <w:r w:rsidRPr="00A204AC">
              <w:rPr>
                <w:rFonts w:ascii="Calibri" w:hAnsi="Calibri" w:cs="Calibri"/>
                <w:b/>
                <w:color w:val="FFFFFF"/>
                <w:sz w:val="18"/>
                <w:szCs w:val="18"/>
              </w:rPr>
              <w:t>Domain</w:t>
            </w:r>
          </w:p>
        </w:tc>
        <w:tc>
          <w:tcPr>
            <w:tcW w:w="815" w:type="pct"/>
            <w:shd w:val="clear" w:color="auto" w:fill="003193"/>
            <w:noWrap/>
            <w:vAlign w:val="bottom"/>
            <w:hideMark/>
          </w:tcPr>
          <w:p w14:paraId="3745A9A5" w14:textId="77777777" w:rsidR="00CD333B" w:rsidRPr="00A204AC" w:rsidRDefault="00CD333B" w:rsidP="004F785B">
            <w:pPr>
              <w:spacing w:after="120" w:line="240" w:lineRule="auto"/>
              <w:rPr>
                <w:rFonts w:ascii="Calibri" w:hAnsi="Calibri" w:cs="Calibri"/>
                <w:b/>
                <w:color w:val="FFFFFF"/>
                <w:sz w:val="18"/>
                <w:szCs w:val="18"/>
              </w:rPr>
            </w:pPr>
            <w:r w:rsidRPr="00A204AC">
              <w:rPr>
                <w:rFonts w:ascii="Calibri" w:hAnsi="Calibri" w:cs="Calibri"/>
                <w:b/>
                <w:color w:val="FFFFFF"/>
                <w:sz w:val="18"/>
                <w:szCs w:val="18"/>
              </w:rPr>
              <w:t>Vocabulary</w:t>
            </w:r>
          </w:p>
        </w:tc>
      </w:tr>
      <w:tr w:rsidR="00CD333B" w:rsidRPr="00BB2901" w14:paraId="023D86DE" w14:textId="77777777" w:rsidTr="0032263E">
        <w:trPr>
          <w:trHeight w:val="300"/>
        </w:trPr>
        <w:tc>
          <w:tcPr>
            <w:tcW w:w="815" w:type="pct"/>
            <w:noWrap/>
            <w:vAlign w:val="bottom"/>
            <w:hideMark/>
          </w:tcPr>
          <w:p w14:paraId="73C11D5B"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37117819</w:t>
            </w:r>
          </w:p>
        </w:tc>
        <w:tc>
          <w:tcPr>
            <w:tcW w:w="2555" w:type="pct"/>
            <w:noWrap/>
            <w:vAlign w:val="bottom"/>
            <w:hideMark/>
          </w:tcPr>
          <w:p w14:paraId="529016C1"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Acquired purpura fulminans</w:t>
            </w:r>
          </w:p>
        </w:tc>
        <w:tc>
          <w:tcPr>
            <w:tcW w:w="815" w:type="pct"/>
            <w:noWrap/>
            <w:vAlign w:val="bottom"/>
            <w:hideMark/>
          </w:tcPr>
          <w:p w14:paraId="7CC5DD20"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Condition</w:t>
            </w:r>
          </w:p>
        </w:tc>
        <w:tc>
          <w:tcPr>
            <w:tcW w:w="815" w:type="pct"/>
            <w:noWrap/>
            <w:vAlign w:val="bottom"/>
            <w:hideMark/>
          </w:tcPr>
          <w:p w14:paraId="4DC10DDC"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SNOMED</w:t>
            </w:r>
          </w:p>
        </w:tc>
      </w:tr>
      <w:tr w:rsidR="00CD333B" w:rsidRPr="00BB2901" w14:paraId="7F74E4B3" w14:textId="77777777" w:rsidTr="0032263E">
        <w:trPr>
          <w:trHeight w:val="300"/>
        </w:trPr>
        <w:tc>
          <w:tcPr>
            <w:tcW w:w="815" w:type="pct"/>
            <w:noWrap/>
            <w:vAlign w:val="bottom"/>
            <w:hideMark/>
          </w:tcPr>
          <w:p w14:paraId="0D6BB33D"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436093</w:t>
            </w:r>
          </w:p>
        </w:tc>
        <w:tc>
          <w:tcPr>
            <w:tcW w:w="2555" w:type="pct"/>
            <w:noWrap/>
            <w:vAlign w:val="bottom"/>
            <w:hideMark/>
          </w:tcPr>
          <w:p w14:paraId="77C7F4AA"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Disseminated intravascular coagulation</w:t>
            </w:r>
          </w:p>
        </w:tc>
        <w:tc>
          <w:tcPr>
            <w:tcW w:w="815" w:type="pct"/>
            <w:noWrap/>
            <w:vAlign w:val="bottom"/>
            <w:hideMark/>
          </w:tcPr>
          <w:p w14:paraId="4D0215DE"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Condition</w:t>
            </w:r>
          </w:p>
        </w:tc>
        <w:tc>
          <w:tcPr>
            <w:tcW w:w="815" w:type="pct"/>
            <w:noWrap/>
            <w:vAlign w:val="bottom"/>
            <w:hideMark/>
          </w:tcPr>
          <w:p w14:paraId="640DC614"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SNOMED</w:t>
            </w:r>
          </w:p>
        </w:tc>
      </w:tr>
      <w:tr w:rsidR="00CD333B" w:rsidRPr="00BB2901" w14:paraId="071FA940" w14:textId="77777777" w:rsidTr="0032263E">
        <w:trPr>
          <w:trHeight w:val="300"/>
        </w:trPr>
        <w:tc>
          <w:tcPr>
            <w:tcW w:w="815" w:type="pct"/>
            <w:noWrap/>
            <w:vAlign w:val="bottom"/>
            <w:hideMark/>
          </w:tcPr>
          <w:p w14:paraId="42769566"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lastRenderedPageBreak/>
              <w:t>4028488</w:t>
            </w:r>
          </w:p>
        </w:tc>
        <w:tc>
          <w:tcPr>
            <w:tcW w:w="2555" w:type="pct"/>
            <w:noWrap/>
            <w:vAlign w:val="bottom"/>
            <w:hideMark/>
          </w:tcPr>
          <w:p w14:paraId="5A4E32F5"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Purpura fulminans</w:t>
            </w:r>
          </w:p>
        </w:tc>
        <w:tc>
          <w:tcPr>
            <w:tcW w:w="815" w:type="pct"/>
            <w:noWrap/>
            <w:vAlign w:val="bottom"/>
            <w:hideMark/>
          </w:tcPr>
          <w:p w14:paraId="0505D718"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Condition</w:t>
            </w:r>
          </w:p>
        </w:tc>
        <w:tc>
          <w:tcPr>
            <w:tcW w:w="815" w:type="pct"/>
            <w:noWrap/>
            <w:vAlign w:val="bottom"/>
            <w:hideMark/>
          </w:tcPr>
          <w:p w14:paraId="4C197162" w14:textId="77777777" w:rsidR="00CD333B" w:rsidRPr="00A204AC" w:rsidRDefault="00CD333B" w:rsidP="004F785B">
            <w:pPr>
              <w:spacing w:after="120" w:line="240" w:lineRule="auto"/>
              <w:rPr>
                <w:rFonts w:ascii="Calibri" w:hAnsi="Calibri" w:cs="Calibri"/>
                <w:color w:val="000000"/>
                <w:sz w:val="18"/>
                <w:szCs w:val="18"/>
              </w:rPr>
            </w:pPr>
            <w:r w:rsidRPr="00A204AC">
              <w:rPr>
                <w:rFonts w:ascii="Calibri" w:hAnsi="Calibri" w:cs="Calibri"/>
                <w:color w:val="000000"/>
                <w:sz w:val="18"/>
                <w:szCs w:val="18"/>
              </w:rPr>
              <w:t>SNOMED</w:t>
            </w:r>
          </w:p>
        </w:tc>
      </w:tr>
    </w:tbl>
    <w:p w14:paraId="64ACBE43" w14:textId="77777777" w:rsidR="00CD333B" w:rsidRDefault="00CD333B" w:rsidP="004F785B">
      <w:pPr>
        <w:spacing w:after="120" w:line="240" w:lineRule="auto"/>
        <w:rPr>
          <w:rFonts w:eastAsia="Calibri" w:cstheme="minorHAnsi"/>
        </w:rPr>
      </w:pPr>
      <w:r>
        <w:rPr>
          <w:rFonts w:eastAsia="Calibri" w:cstheme="minorHAnsi"/>
        </w:rPr>
        <w:br w:type="page"/>
      </w:r>
    </w:p>
    <w:p w14:paraId="520BEB27" w14:textId="4E9010CD" w:rsidR="00CD333B" w:rsidRPr="004655A5" w:rsidRDefault="00CD333B" w:rsidP="004F785B">
      <w:pPr>
        <w:pStyle w:val="No-numheading2Agency"/>
        <w:keepNext w:val="0"/>
        <w:spacing w:before="0" w:after="120"/>
        <w:rPr>
          <w:rFonts w:asciiTheme="minorHAnsi" w:eastAsiaTheme="minorHAnsi" w:hAnsiTheme="minorHAnsi" w:cstheme="minorHAnsi"/>
          <w:b w:val="0"/>
          <w:i w:val="0"/>
          <w:color w:val="003399"/>
          <w:kern w:val="0"/>
          <w:sz w:val="28"/>
          <w:szCs w:val="28"/>
          <w:lang w:eastAsia="en-US"/>
        </w:rPr>
      </w:pPr>
      <w:bookmarkStart w:id="903" w:name="_Toc204007917"/>
      <w:bookmarkStart w:id="904" w:name="_Toc211005608"/>
      <w:r w:rsidRPr="004655A5">
        <w:rPr>
          <w:rFonts w:asciiTheme="minorHAnsi" w:eastAsiaTheme="minorHAnsi" w:hAnsiTheme="minorHAnsi" w:cstheme="minorHAnsi"/>
          <w:b w:val="0"/>
          <w:i w:val="0"/>
          <w:color w:val="003399"/>
          <w:kern w:val="0"/>
          <w:sz w:val="28"/>
          <w:szCs w:val="28"/>
          <w:lang w:eastAsia="en-US"/>
        </w:rPr>
        <w:lastRenderedPageBreak/>
        <w:t>ANNEX V</w:t>
      </w:r>
      <w:r w:rsidR="004655A5">
        <w:rPr>
          <w:rFonts w:asciiTheme="minorHAnsi" w:eastAsiaTheme="minorHAnsi" w:hAnsiTheme="minorHAnsi" w:cstheme="minorHAnsi"/>
          <w:b w:val="0"/>
          <w:i w:val="0"/>
          <w:color w:val="003399"/>
          <w:kern w:val="0"/>
          <w:sz w:val="28"/>
          <w:szCs w:val="28"/>
          <w:lang w:eastAsia="en-US"/>
        </w:rPr>
        <w:t>.</w:t>
      </w:r>
      <w:r w:rsidRPr="004655A5">
        <w:rPr>
          <w:rFonts w:asciiTheme="minorHAnsi" w:eastAsiaTheme="minorHAnsi" w:hAnsiTheme="minorHAnsi" w:cstheme="minorHAnsi"/>
          <w:b w:val="0"/>
          <w:i w:val="0"/>
          <w:color w:val="003399"/>
          <w:kern w:val="0"/>
          <w:sz w:val="28"/>
          <w:szCs w:val="28"/>
          <w:lang w:eastAsia="en-US"/>
        </w:rPr>
        <w:t xml:space="preserve"> ENCePP checklist for study protocols</w:t>
      </w:r>
      <w:bookmarkEnd w:id="903"/>
      <w:bookmarkEnd w:id="904"/>
    </w:p>
    <w:p w14:paraId="6A31F00C" w14:textId="77777777" w:rsidR="00CD333B" w:rsidRPr="00BF3A69" w:rsidRDefault="00CD333B" w:rsidP="004F785B">
      <w:pPr>
        <w:pStyle w:val="ENCePPsubtitle"/>
        <w:spacing w:before="0" w:after="120"/>
        <w:jc w:val="left"/>
        <w:rPr>
          <w:rFonts w:asciiTheme="minorHAnsi" w:hAnsiTheme="minorHAnsi" w:cstheme="minorHAnsi"/>
          <w:b/>
          <w:bCs/>
          <w:lang w:val="en-GB"/>
        </w:rPr>
      </w:pPr>
      <w:r w:rsidRPr="00BF3A69">
        <w:rPr>
          <w:rFonts w:asciiTheme="minorHAnsi" w:hAnsiTheme="minorHAnsi" w:cstheme="minorHAnsi"/>
          <w:b/>
          <w:bCs/>
          <w:lang w:val="en-GB"/>
        </w:rPr>
        <w:t>ENCePP Checklist for Study Protocols (Revision 4)</w:t>
      </w:r>
    </w:p>
    <w:p w14:paraId="18D2EF61" w14:textId="77777777" w:rsidR="00CD333B" w:rsidRPr="001C7DF0" w:rsidRDefault="00CD333B" w:rsidP="004F785B">
      <w:pPr>
        <w:pStyle w:val="ENCePPpara"/>
        <w:spacing w:before="0" w:after="120"/>
        <w:rPr>
          <w:lang w:val="en-GB"/>
        </w:rPr>
      </w:pPr>
      <w:r w:rsidRPr="001C7DF0">
        <w:rPr>
          <w:lang w:val="en-GB"/>
        </w:rPr>
        <w:t>Doc.Ref. EMA/540136/2009</w:t>
      </w:r>
    </w:p>
    <w:p w14:paraId="06FA5D2F" w14:textId="1D0EC683" w:rsidR="00CD333B" w:rsidRPr="00122A42" w:rsidRDefault="00CD333B" w:rsidP="00122A42">
      <w:pPr>
        <w:pStyle w:val="ENCePPsubtitle"/>
        <w:spacing w:before="0" w:after="120"/>
        <w:jc w:val="left"/>
        <w:rPr>
          <w:rFonts w:asciiTheme="minorHAnsi" w:hAnsiTheme="minorHAnsi" w:cstheme="minorHAnsi"/>
          <w:lang w:val="en-GB"/>
        </w:rPr>
      </w:pPr>
      <w:r w:rsidRPr="00BF3A69">
        <w:rPr>
          <w:rFonts w:asciiTheme="minorHAnsi" w:hAnsiTheme="minorHAnsi" w:cstheme="minorHAnsi"/>
          <w:lang w:val="en-GB"/>
        </w:rPr>
        <w:t>Adopted by the ENCePP Steering Group on 15/10/2018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28"/>
      </w:tblGrid>
      <w:tr w:rsidR="00CD333B" w:rsidRPr="00BF3A69" w14:paraId="2C01F0AD" w14:textId="77777777" w:rsidTr="009864F3">
        <w:trPr>
          <w:trHeight w:val="516"/>
        </w:trPr>
        <w:tc>
          <w:tcPr>
            <w:tcW w:w="9628" w:type="dxa"/>
          </w:tcPr>
          <w:p w14:paraId="4DD586CD" w14:textId="77777777" w:rsidR="00CD333B" w:rsidRPr="001C7DF0" w:rsidRDefault="00CD333B" w:rsidP="009864F3">
            <w:pPr>
              <w:pStyle w:val="ENCePPtable10text"/>
              <w:ind w:left="0" w:firstLine="0"/>
              <w:rPr>
                <w:bCs/>
                <w:lang w:val="en-GB"/>
              </w:rPr>
            </w:pPr>
            <w:r w:rsidRPr="001C7DF0">
              <w:rPr>
                <w:b/>
                <w:lang w:val="en-GB"/>
              </w:rPr>
              <w:t>Study title:</w:t>
            </w:r>
            <w:r>
              <w:rPr>
                <w:b/>
                <w:lang w:val="en-GB"/>
              </w:rPr>
              <w:t xml:space="preserve"> </w:t>
            </w:r>
            <w:r w:rsidRPr="001C7DF0">
              <w:rPr>
                <w:bCs/>
                <w:lang w:val="en-GB"/>
              </w:rPr>
              <w:t>DARWIN EU® -</w:t>
            </w:r>
            <w:r>
              <w:rPr>
                <w:bCs/>
                <w:lang w:val="en-GB"/>
              </w:rPr>
              <w:t xml:space="preserve"> </w:t>
            </w:r>
            <w:r w:rsidRPr="00676304">
              <w:rPr>
                <w:bCs/>
                <w:lang w:val="en-GB"/>
              </w:rPr>
              <w:t>Time to onset of thromboembolic events in adults with selected types of cancer</w:t>
            </w:r>
          </w:p>
          <w:p w14:paraId="13A13F31" w14:textId="77777777" w:rsidR="00CD333B" w:rsidRPr="001C7DF0" w:rsidRDefault="00CD333B" w:rsidP="009864F3">
            <w:pPr>
              <w:pStyle w:val="ENCePPtable10text"/>
              <w:rPr>
                <w:lang w:val="en-GB"/>
              </w:rPr>
            </w:pPr>
          </w:p>
        </w:tc>
      </w:tr>
    </w:tbl>
    <w:p w14:paraId="617AE753"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28"/>
      </w:tblGrid>
      <w:tr w:rsidR="00CD333B" w:rsidRPr="00BF3A69" w14:paraId="3D415379" w14:textId="77777777" w:rsidTr="009864F3">
        <w:trPr>
          <w:trHeight w:val="516"/>
        </w:trPr>
        <w:tc>
          <w:tcPr>
            <w:tcW w:w="9628" w:type="dxa"/>
          </w:tcPr>
          <w:p w14:paraId="43094A1F" w14:textId="77777777" w:rsidR="00CD333B" w:rsidRPr="001C7DF0" w:rsidRDefault="00CD333B" w:rsidP="009864F3">
            <w:pPr>
              <w:pStyle w:val="ENCePPtable10text"/>
              <w:rPr>
                <w:b/>
                <w:i/>
                <w:iCs/>
                <w:color w:val="0070C0"/>
                <w:lang w:val="en-GB"/>
              </w:rPr>
            </w:pPr>
            <w:r w:rsidRPr="001C7DF0">
              <w:rPr>
                <w:b/>
                <w:lang w:val="en-GB"/>
              </w:rPr>
              <w:t>EU PAS Register</w:t>
            </w:r>
            <w:r w:rsidRPr="001C7DF0">
              <w:rPr>
                <w:b/>
                <w:vertAlign w:val="superscript"/>
                <w:lang w:val="en-GB"/>
              </w:rPr>
              <w:t>®</w:t>
            </w:r>
            <w:r w:rsidRPr="001C7DF0">
              <w:rPr>
                <w:b/>
                <w:lang w:val="en-GB"/>
              </w:rPr>
              <w:t xml:space="preserve"> number:</w:t>
            </w:r>
            <w:r w:rsidRPr="002E4B10">
              <w:rPr>
                <w:b/>
                <w:lang w:val="en-GB"/>
              </w:rPr>
              <w:t xml:space="preserve"> </w:t>
            </w:r>
            <w:r w:rsidRPr="009651A9">
              <w:rPr>
                <w:bCs/>
                <w:lang w:val="en-GB"/>
              </w:rPr>
              <w:t>Study not registered yet</w:t>
            </w:r>
          </w:p>
          <w:p w14:paraId="566D6179" w14:textId="77777777" w:rsidR="00CD333B" w:rsidRPr="001C7DF0" w:rsidRDefault="00CD333B" w:rsidP="009864F3">
            <w:pPr>
              <w:pStyle w:val="ENCePPtable10text"/>
              <w:rPr>
                <w:i/>
                <w:iCs/>
                <w:color w:val="0070C0"/>
                <w:lang w:val="en-GB"/>
              </w:rPr>
            </w:pPr>
            <w:r w:rsidRPr="001C7DF0">
              <w:rPr>
                <w:b/>
                <w:lang w:val="en-GB"/>
              </w:rPr>
              <w:t>Study reference number (if applicable):</w:t>
            </w:r>
            <w:r>
              <w:rPr>
                <w:b/>
                <w:lang w:val="en-GB"/>
              </w:rPr>
              <w:t xml:space="preserve"> </w:t>
            </w:r>
            <w:r>
              <w:rPr>
                <w:bCs/>
                <w:lang w:val="en-GB"/>
              </w:rPr>
              <w:t>P4-C2-017</w:t>
            </w:r>
          </w:p>
        </w:tc>
      </w:tr>
    </w:tbl>
    <w:p w14:paraId="0E2C0DBF"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7"/>
        <w:gridCol w:w="743"/>
        <w:gridCol w:w="714"/>
        <w:gridCol w:w="714"/>
        <w:gridCol w:w="1440"/>
      </w:tblGrid>
      <w:tr w:rsidR="00CD333B" w:rsidRPr="00BF3A69" w14:paraId="62E3ACA7" w14:textId="77777777" w:rsidTr="0032263E">
        <w:trPr>
          <w:cantSplit/>
          <w:tblHeader/>
        </w:trPr>
        <w:tc>
          <w:tcPr>
            <w:tcW w:w="3124" w:type="pct"/>
            <w:tcBorders>
              <w:bottom w:val="single" w:sz="4" w:space="0" w:color="auto"/>
            </w:tcBorders>
          </w:tcPr>
          <w:p w14:paraId="4B18021F" w14:textId="77777777" w:rsidR="00CD333B" w:rsidRPr="001C7DF0" w:rsidRDefault="00CD333B" w:rsidP="009864F3">
            <w:pPr>
              <w:pStyle w:val="ENCePPtable10boldul"/>
              <w:rPr>
                <w:lang w:val="en-GB"/>
              </w:rPr>
            </w:pPr>
            <w:r w:rsidRPr="001C7DF0">
              <w:rPr>
                <w:lang w:val="en-GB"/>
              </w:rPr>
              <w:t>Section 1: Milestones</w:t>
            </w:r>
          </w:p>
        </w:tc>
        <w:tc>
          <w:tcPr>
            <w:tcW w:w="386" w:type="pct"/>
            <w:tcBorders>
              <w:bottom w:val="single" w:sz="4" w:space="0" w:color="auto"/>
            </w:tcBorders>
          </w:tcPr>
          <w:p w14:paraId="73163FC4" w14:textId="77777777" w:rsidR="00CD333B" w:rsidRPr="001C7DF0" w:rsidRDefault="00CD333B" w:rsidP="009864F3">
            <w:pPr>
              <w:pStyle w:val="ENCePPtable10bold"/>
              <w:rPr>
                <w:lang w:val="en-GB"/>
              </w:rPr>
            </w:pPr>
            <w:r w:rsidRPr="001C7DF0">
              <w:rPr>
                <w:lang w:val="en-GB"/>
              </w:rPr>
              <w:t>Yes</w:t>
            </w:r>
          </w:p>
        </w:tc>
        <w:tc>
          <w:tcPr>
            <w:tcW w:w="371" w:type="pct"/>
            <w:tcBorders>
              <w:bottom w:val="single" w:sz="4" w:space="0" w:color="auto"/>
            </w:tcBorders>
          </w:tcPr>
          <w:p w14:paraId="3799409C" w14:textId="77777777" w:rsidR="00CD333B" w:rsidRPr="001C7DF0" w:rsidRDefault="00CD333B" w:rsidP="009864F3">
            <w:pPr>
              <w:pStyle w:val="ENCePPtable10bold"/>
              <w:rPr>
                <w:lang w:val="en-GB"/>
              </w:rPr>
            </w:pPr>
            <w:r w:rsidRPr="001C7DF0">
              <w:rPr>
                <w:lang w:val="en-GB"/>
              </w:rPr>
              <w:t>No</w:t>
            </w:r>
          </w:p>
        </w:tc>
        <w:tc>
          <w:tcPr>
            <w:tcW w:w="371" w:type="pct"/>
            <w:tcBorders>
              <w:bottom w:val="single" w:sz="4" w:space="0" w:color="auto"/>
            </w:tcBorders>
          </w:tcPr>
          <w:p w14:paraId="0D5064A3" w14:textId="77777777" w:rsidR="00CD333B" w:rsidRPr="001C7DF0" w:rsidRDefault="00CD333B" w:rsidP="009864F3">
            <w:pPr>
              <w:pStyle w:val="ENCePPtable10bold"/>
              <w:rPr>
                <w:lang w:val="en-GB"/>
              </w:rPr>
            </w:pPr>
            <w:r w:rsidRPr="001C7DF0">
              <w:rPr>
                <w:lang w:val="en-GB"/>
              </w:rPr>
              <w:t>N/A</w:t>
            </w:r>
          </w:p>
        </w:tc>
        <w:tc>
          <w:tcPr>
            <w:tcW w:w="749" w:type="pct"/>
            <w:tcBorders>
              <w:bottom w:val="single" w:sz="4" w:space="0" w:color="auto"/>
            </w:tcBorders>
          </w:tcPr>
          <w:p w14:paraId="60316B06" w14:textId="452AF4B1" w:rsidR="00CD333B" w:rsidRPr="001C7DF0" w:rsidRDefault="00CD333B" w:rsidP="009864F3">
            <w:pPr>
              <w:pStyle w:val="ENCePPtable10bold"/>
              <w:rPr>
                <w:lang w:val="en-GB"/>
              </w:rPr>
            </w:pPr>
            <w:r w:rsidRPr="001C7DF0">
              <w:rPr>
                <w:lang w:val="en-GB"/>
              </w:rPr>
              <w:t>Section Number</w:t>
            </w:r>
          </w:p>
        </w:tc>
      </w:tr>
      <w:tr w:rsidR="00CD333B" w:rsidRPr="00BF3A69" w14:paraId="5F9B3BD9" w14:textId="77777777" w:rsidTr="0032263E">
        <w:trPr>
          <w:cantSplit/>
        </w:trPr>
        <w:tc>
          <w:tcPr>
            <w:tcW w:w="3124" w:type="pct"/>
            <w:tcBorders>
              <w:bottom w:val="nil"/>
            </w:tcBorders>
          </w:tcPr>
          <w:p w14:paraId="53637CF3" w14:textId="77777777" w:rsidR="00CD333B" w:rsidRPr="001C7DF0" w:rsidRDefault="00CD333B" w:rsidP="009864F3">
            <w:pPr>
              <w:pStyle w:val="ENCePPtable10text"/>
              <w:rPr>
                <w:lang w:val="en-GB"/>
              </w:rPr>
            </w:pPr>
            <w:r w:rsidRPr="001C7DF0">
              <w:rPr>
                <w:lang w:val="en-GB"/>
              </w:rPr>
              <w:t>1.1</w:t>
            </w:r>
            <w:r w:rsidRPr="001C7DF0">
              <w:rPr>
                <w:lang w:val="en-GB"/>
              </w:rPr>
              <w:tab/>
              <w:t xml:space="preserve">Does the protocol specify timelines for </w:t>
            </w:r>
          </w:p>
        </w:tc>
        <w:tc>
          <w:tcPr>
            <w:tcW w:w="386" w:type="pct"/>
            <w:tcBorders>
              <w:bottom w:val="nil"/>
            </w:tcBorders>
          </w:tcPr>
          <w:p w14:paraId="2ABD60E7" w14:textId="77777777" w:rsidR="00CD333B" w:rsidRPr="001C7DF0" w:rsidRDefault="00CD333B" w:rsidP="009864F3">
            <w:pPr>
              <w:pStyle w:val="ENCePPtable10center"/>
              <w:rPr>
                <w:lang w:val="en-GB"/>
              </w:rPr>
            </w:pPr>
          </w:p>
        </w:tc>
        <w:tc>
          <w:tcPr>
            <w:tcW w:w="371" w:type="pct"/>
            <w:tcBorders>
              <w:bottom w:val="nil"/>
            </w:tcBorders>
          </w:tcPr>
          <w:p w14:paraId="3E3B439A" w14:textId="77777777" w:rsidR="00CD333B" w:rsidRPr="001C7DF0" w:rsidRDefault="00CD333B" w:rsidP="009864F3">
            <w:pPr>
              <w:pStyle w:val="ENCePPtable10center"/>
              <w:rPr>
                <w:lang w:val="en-GB"/>
              </w:rPr>
            </w:pPr>
          </w:p>
        </w:tc>
        <w:tc>
          <w:tcPr>
            <w:tcW w:w="371" w:type="pct"/>
            <w:tcBorders>
              <w:bottom w:val="nil"/>
            </w:tcBorders>
          </w:tcPr>
          <w:p w14:paraId="029D41F1" w14:textId="77777777" w:rsidR="00CD333B" w:rsidRPr="001C7DF0" w:rsidRDefault="00CD333B" w:rsidP="009864F3">
            <w:pPr>
              <w:pStyle w:val="ENCePPtable10center"/>
              <w:rPr>
                <w:lang w:val="en-GB"/>
              </w:rPr>
            </w:pPr>
          </w:p>
        </w:tc>
        <w:tc>
          <w:tcPr>
            <w:tcW w:w="749" w:type="pct"/>
            <w:tcBorders>
              <w:bottom w:val="nil"/>
            </w:tcBorders>
            <w:vAlign w:val="center"/>
          </w:tcPr>
          <w:p w14:paraId="65F7699B" w14:textId="77777777" w:rsidR="00CD333B" w:rsidRPr="001C7DF0" w:rsidRDefault="00CD333B" w:rsidP="009864F3">
            <w:pPr>
              <w:pStyle w:val="ENCePPtable10center"/>
              <w:rPr>
                <w:lang w:val="en-GB"/>
              </w:rPr>
            </w:pPr>
          </w:p>
        </w:tc>
      </w:tr>
      <w:tr w:rsidR="00CD333B" w:rsidRPr="00BF3A69" w14:paraId="3AB5BECB" w14:textId="77777777" w:rsidTr="0032263E">
        <w:trPr>
          <w:cantSplit/>
        </w:trPr>
        <w:tc>
          <w:tcPr>
            <w:tcW w:w="3124" w:type="pct"/>
            <w:tcBorders>
              <w:top w:val="nil"/>
              <w:bottom w:val="nil"/>
            </w:tcBorders>
          </w:tcPr>
          <w:p w14:paraId="6153CAD2" w14:textId="77777777" w:rsidR="00CD333B" w:rsidRPr="00BF3A69" w:rsidRDefault="00CD333B" w:rsidP="009864F3">
            <w:pPr>
              <w:pStyle w:val="ENCePPtable10indent"/>
              <w:rPr>
                <w:lang w:val="en-GB"/>
              </w:rPr>
            </w:pPr>
            <w:r w:rsidRPr="001C7DF0">
              <w:rPr>
                <w:lang w:val="en-GB"/>
              </w:rPr>
              <w:t>1.1.1 Start of data collection</w:t>
            </w:r>
            <w:r w:rsidRPr="001C7DF0">
              <w:rPr>
                <w:rStyle w:val="FootnoteReference"/>
                <w:rFonts w:cs="Arial"/>
                <w:lang w:val="en-GB"/>
              </w:rPr>
              <w:footnoteReference w:id="2"/>
            </w:r>
          </w:p>
        </w:tc>
        <w:tc>
          <w:tcPr>
            <w:tcW w:w="386" w:type="pct"/>
            <w:tcBorders>
              <w:top w:val="nil"/>
              <w:bottom w:val="nil"/>
            </w:tcBorders>
            <w:vAlign w:val="center"/>
          </w:tcPr>
          <w:p w14:paraId="6698D612"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10594D1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4CEEB84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49" w:type="pct"/>
            <w:tcBorders>
              <w:top w:val="nil"/>
              <w:bottom w:val="nil"/>
            </w:tcBorders>
            <w:vAlign w:val="center"/>
          </w:tcPr>
          <w:p w14:paraId="7D1F7418" w14:textId="77777777" w:rsidR="00CD333B" w:rsidRPr="00BF3A69" w:rsidRDefault="00CD333B" w:rsidP="009864F3">
            <w:pPr>
              <w:pStyle w:val="ENCePPtable10center"/>
              <w:rPr>
                <w:lang w:val="en-GB"/>
              </w:rPr>
            </w:pPr>
            <w:r>
              <w:rPr>
                <w:lang w:val="en-GB"/>
              </w:rPr>
              <w:t>8.5</w:t>
            </w:r>
          </w:p>
        </w:tc>
      </w:tr>
      <w:tr w:rsidR="00CD333B" w:rsidRPr="00BF3A69" w14:paraId="3AFB690C" w14:textId="77777777" w:rsidTr="0032263E">
        <w:trPr>
          <w:cantSplit/>
        </w:trPr>
        <w:tc>
          <w:tcPr>
            <w:tcW w:w="3124" w:type="pct"/>
            <w:tcBorders>
              <w:top w:val="nil"/>
              <w:bottom w:val="nil"/>
            </w:tcBorders>
          </w:tcPr>
          <w:p w14:paraId="6965582C" w14:textId="77777777" w:rsidR="00CD333B" w:rsidRPr="001C7DF0" w:rsidRDefault="00CD333B" w:rsidP="009864F3">
            <w:pPr>
              <w:pStyle w:val="ENCePPtable10indent"/>
              <w:rPr>
                <w:lang w:val="en-GB"/>
              </w:rPr>
            </w:pPr>
            <w:r w:rsidRPr="001C7DF0">
              <w:rPr>
                <w:lang w:val="en-GB"/>
              </w:rPr>
              <w:t>1.1.2 End of data collection</w:t>
            </w:r>
            <w:r w:rsidRPr="001C7DF0">
              <w:rPr>
                <w:rStyle w:val="FootnoteReference"/>
                <w:rFonts w:cs="Arial"/>
                <w:lang w:val="en-GB"/>
              </w:rPr>
              <w:footnoteReference w:id="3"/>
            </w:r>
          </w:p>
        </w:tc>
        <w:tc>
          <w:tcPr>
            <w:tcW w:w="386" w:type="pct"/>
            <w:tcBorders>
              <w:top w:val="nil"/>
              <w:bottom w:val="nil"/>
            </w:tcBorders>
            <w:vAlign w:val="center"/>
          </w:tcPr>
          <w:p w14:paraId="6FF4756F"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104A214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06EB87A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49" w:type="pct"/>
            <w:tcBorders>
              <w:top w:val="nil"/>
              <w:bottom w:val="nil"/>
            </w:tcBorders>
            <w:vAlign w:val="center"/>
          </w:tcPr>
          <w:p w14:paraId="14C09406" w14:textId="77777777" w:rsidR="00CD333B" w:rsidRPr="001C7DF0" w:rsidRDefault="00CD333B" w:rsidP="009864F3">
            <w:pPr>
              <w:pStyle w:val="ENCePPtable10center"/>
              <w:rPr>
                <w:lang w:val="en-GB"/>
              </w:rPr>
            </w:pPr>
            <w:r>
              <w:rPr>
                <w:lang w:val="en-GB"/>
              </w:rPr>
              <w:t>8.5</w:t>
            </w:r>
          </w:p>
        </w:tc>
      </w:tr>
      <w:tr w:rsidR="00CD333B" w:rsidRPr="00BF3A69" w14:paraId="4711C521" w14:textId="77777777" w:rsidTr="0032263E">
        <w:trPr>
          <w:cantSplit/>
        </w:trPr>
        <w:tc>
          <w:tcPr>
            <w:tcW w:w="3124" w:type="pct"/>
            <w:tcBorders>
              <w:top w:val="nil"/>
              <w:bottom w:val="nil"/>
            </w:tcBorders>
          </w:tcPr>
          <w:p w14:paraId="59F9B40B" w14:textId="77777777" w:rsidR="00CD333B" w:rsidRPr="001C7DF0" w:rsidRDefault="00CD333B" w:rsidP="009864F3">
            <w:pPr>
              <w:pStyle w:val="ENCePPtable10indent"/>
              <w:rPr>
                <w:lang w:val="en-GB"/>
              </w:rPr>
            </w:pPr>
            <w:r w:rsidRPr="001C7DF0">
              <w:rPr>
                <w:lang w:val="en-GB"/>
              </w:rPr>
              <w:t>1.1.3 Progress report(s)</w:t>
            </w:r>
          </w:p>
        </w:tc>
        <w:tc>
          <w:tcPr>
            <w:tcW w:w="386" w:type="pct"/>
            <w:tcBorders>
              <w:top w:val="nil"/>
              <w:bottom w:val="nil"/>
            </w:tcBorders>
            <w:vAlign w:val="center"/>
          </w:tcPr>
          <w:p w14:paraId="5B7CFD29"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6508EEB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22BA3CF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49" w:type="pct"/>
            <w:tcBorders>
              <w:top w:val="nil"/>
              <w:bottom w:val="nil"/>
            </w:tcBorders>
            <w:vAlign w:val="center"/>
          </w:tcPr>
          <w:p w14:paraId="5DC0C350" w14:textId="77777777" w:rsidR="00CD333B" w:rsidRPr="001C7DF0" w:rsidRDefault="00CD333B" w:rsidP="009864F3">
            <w:pPr>
              <w:pStyle w:val="ENCePPtable10center"/>
              <w:rPr>
                <w:lang w:val="en-GB"/>
              </w:rPr>
            </w:pPr>
            <w:r>
              <w:rPr>
                <w:lang w:val="en-GB"/>
              </w:rPr>
              <w:t>5</w:t>
            </w:r>
          </w:p>
        </w:tc>
      </w:tr>
      <w:tr w:rsidR="00CD333B" w:rsidRPr="00BF3A69" w14:paraId="4E893777" w14:textId="77777777" w:rsidTr="0032263E">
        <w:trPr>
          <w:cantSplit/>
        </w:trPr>
        <w:tc>
          <w:tcPr>
            <w:tcW w:w="3124" w:type="pct"/>
            <w:tcBorders>
              <w:top w:val="nil"/>
              <w:bottom w:val="nil"/>
            </w:tcBorders>
          </w:tcPr>
          <w:p w14:paraId="0FC46081" w14:textId="77777777" w:rsidR="00CD333B" w:rsidRPr="001C7DF0" w:rsidRDefault="00CD333B" w:rsidP="009864F3">
            <w:pPr>
              <w:pStyle w:val="ENCePPtable10indent"/>
              <w:rPr>
                <w:lang w:val="en-GB"/>
              </w:rPr>
            </w:pPr>
            <w:r w:rsidRPr="001C7DF0">
              <w:rPr>
                <w:lang w:val="en-GB"/>
              </w:rPr>
              <w:t>1.1.4 Interim report(s)</w:t>
            </w:r>
          </w:p>
        </w:tc>
        <w:tc>
          <w:tcPr>
            <w:tcW w:w="386" w:type="pct"/>
            <w:tcBorders>
              <w:top w:val="nil"/>
              <w:bottom w:val="nil"/>
            </w:tcBorders>
            <w:vAlign w:val="center"/>
          </w:tcPr>
          <w:p w14:paraId="7BB6DC59"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313037F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21E005D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49" w:type="pct"/>
            <w:tcBorders>
              <w:top w:val="nil"/>
              <w:bottom w:val="nil"/>
            </w:tcBorders>
            <w:vAlign w:val="center"/>
          </w:tcPr>
          <w:p w14:paraId="2A4C5C9A" w14:textId="77777777" w:rsidR="00CD333B" w:rsidRPr="001C7DF0" w:rsidRDefault="00CD333B" w:rsidP="009864F3">
            <w:pPr>
              <w:pStyle w:val="ENCePPtable10center"/>
              <w:rPr>
                <w:lang w:val="en-GB"/>
              </w:rPr>
            </w:pPr>
            <w:r>
              <w:rPr>
                <w:lang w:val="en-GB"/>
              </w:rPr>
              <w:t>5</w:t>
            </w:r>
          </w:p>
        </w:tc>
      </w:tr>
      <w:tr w:rsidR="00CD333B" w:rsidRPr="00BF3A69" w14:paraId="2DB5D45A" w14:textId="77777777" w:rsidTr="0032263E">
        <w:trPr>
          <w:cantSplit/>
        </w:trPr>
        <w:tc>
          <w:tcPr>
            <w:tcW w:w="3124" w:type="pct"/>
            <w:tcBorders>
              <w:top w:val="nil"/>
              <w:bottom w:val="nil"/>
            </w:tcBorders>
          </w:tcPr>
          <w:p w14:paraId="0121C0ED" w14:textId="77777777" w:rsidR="00CD333B" w:rsidRPr="001C7DF0" w:rsidRDefault="00CD333B" w:rsidP="009864F3">
            <w:pPr>
              <w:pStyle w:val="ENCePPtable10indent"/>
              <w:rPr>
                <w:lang w:val="en-GB"/>
              </w:rPr>
            </w:pPr>
            <w:r w:rsidRPr="001C7DF0">
              <w:rPr>
                <w:lang w:val="en-GB"/>
              </w:rPr>
              <w:t>1.1.5 Registration in the EU PAS Register</w:t>
            </w:r>
            <w:r w:rsidRPr="001C7DF0">
              <w:rPr>
                <w:vertAlign w:val="superscript"/>
                <w:lang w:val="en-GB"/>
              </w:rPr>
              <w:t>®</w:t>
            </w:r>
          </w:p>
        </w:tc>
        <w:tc>
          <w:tcPr>
            <w:tcW w:w="386" w:type="pct"/>
            <w:tcBorders>
              <w:top w:val="nil"/>
              <w:bottom w:val="nil"/>
            </w:tcBorders>
            <w:vAlign w:val="center"/>
          </w:tcPr>
          <w:p w14:paraId="06F2FEC5"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332487A9"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1B75374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49" w:type="pct"/>
            <w:tcBorders>
              <w:top w:val="nil"/>
              <w:bottom w:val="nil"/>
            </w:tcBorders>
            <w:vAlign w:val="center"/>
          </w:tcPr>
          <w:p w14:paraId="7AD73915" w14:textId="77777777" w:rsidR="00CD333B" w:rsidRPr="001C7DF0" w:rsidRDefault="00CD333B" w:rsidP="009864F3">
            <w:pPr>
              <w:pStyle w:val="ENCePPtable10center"/>
              <w:rPr>
                <w:lang w:val="en-GB"/>
              </w:rPr>
            </w:pPr>
            <w:r>
              <w:rPr>
                <w:lang w:val="en-GB"/>
              </w:rPr>
              <w:t>5</w:t>
            </w:r>
          </w:p>
        </w:tc>
      </w:tr>
      <w:tr w:rsidR="00CD333B" w:rsidRPr="00BF3A69" w14:paraId="2721EE0C" w14:textId="77777777" w:rsidTr="0032263E">
        <w:trPr>
          <w:cantSplit/>
        </w:trPr>
        <w:tc>
          <w:tcPr>
            <w:tcW w:w="3124" w:type="pct"/>
            <w:tcBorders>
              <w:top w:val="nil"/>
              <w:bottom w:val="single" w:sz="4" w:space="0" w:color="auto"/>
            </w:tcBorders>
          </w:tcPr>
          <w:p w14:paraId="33A04A5A" w14:textId="77777777" w:rsidR="00CD333B" w:rsidRPr="001C7DF0" w:rsidRDefault="00CD333B" w:rsidP="009864F3">
            <w:pPr>
              <w:pStyle w:val="ENCePPtable10indent"/>
              <w:rPr>
                <w:lang w:val="en-GB"/>
              </w:rPr>
            </w:pPr>
            <w:r w:rsidRPr="001C7DF0">
              <w:rPr>
                <w:lang w:val="en-GB"/>
              </w:rPr>
              <w:t>1.1.6 Final report of study results.</w:t>
            </w:r>
          </w:p>
        </w:tc>
        <w:tc>
          <w:tcPr>
            <w:tcW w:w="386" w:type="pct"/>
            <w:tcBorders>
              <w:top w:val="nil"/>
              <w:bottom w:val="single" w:sz="4" w:space="0" w:color="auto"/>
            </w:tcBorders>
            <w:vAlign w:val="center"/>
          </w:tcPr>
          <w:p w14:paraId="27512761" w14:textId="77777777" w:rsidR="00CD333B" w:rsidRPr="001C7DF0" w:rsidRDefault="00CD333B" w:rsidP="009864F3">
            <w:pPr>
              <w:pStyle w:val="ENCePPtable10center"/>
              <w:rPr>
                <w:lang w:val="en-GB"/>
              </w:rPr>
            </w:pPr>
            <w:r>
              <w:rPr>
                <w:lang w:val="en-GB"/>
              </w:rPr>
              <w:t>X</w:t>
            </w:r>
          </w:p>
        </w:tc>
        <w:tc>
          <w:tcPr>
            <w:tcW w:w="371" w:type="pct"/>
            <w:tcBorders>
              <w:top w:val="nil"/>
              <w:bottom w:val="single" w:sz="4" w:space="0" w:color="auto"/>
            </w:tcBorders>
            <w:vAlign w:val="center"/>
          </w:tcPr>
          <w:p w14:paraId="6F606F0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single" w:sz="4" w:space="0" w:color="auto"/>
            </w:tcBorders>
            <w:vAlign w:val="center"/>
          </w:tcPr>
          <w:p w14:paraId="61915C7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49" w:type="pct"/>
            <w:tcBorders>
              <w:top w:val="nil"/>
              <w:bottom w:val="single" w:sz="4" w:space="0" w:color="auto"/>
            </w:tcBorders>
            <w:vAlign w:val="center"/>
          </w:tcPr>
          <w:p w14:paraId="20959FD8" w14:textId="77777777" w:rsidR="00CD333B" w:rsidRPr="001C7DF0" w:rsidRDefault="00CD333B" w:rsidP="009864F3">
            <w:pPr>
              <w:pStyle w:val="ENCePPtable10center"/>
              <w:rPr>
                <w:lang w:val="en-GB"/>
              </w:rPr>
            </w:pPr>
            <w:r>
              <w:rPr>
                <w:lang w:val="en-GB"/>
              </w:rPr>
              <w:t>5</w:t>
            </w:r>
          </w:p>
        </w:tc>
      </w:tr>
    </w:tbl>
    <w:p w14:paraId="5BB60E43"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34866841" w14:textId="77777777" w:rsidTr="009864F3">
        <w:tc>
          <w:tcPr>
            <w:tcW w:w="9631" w:type="dxa"/>
            <w:tcBorders>
              <w:top w:val="single" w:sz="4" w:space="0" w:color="auto"/>
              <w:left w:val="single" w:sz="4" w:space="0" w:color="auto"/>
              <w:bottom w:val="single" w:sz="4" w:space="0" w:color="auto"/>
              <w:right w:val="single" w:sz="4" w:space="0" w:color="auto"/>
            </w:tcBorders>
          </w:tcPr>
          <w:p w14:paraId="724DFA40" w14:textId="77777777" w:rsidR="00CD333B" w:rsidRPr="001C7DF0" w:rsidRDefault="00CD333B" w:rsidP="009864F3">
            <w:pPr>
              <w:pStyle w:val="ENCePPcommenttext"/>
              <w:rPr>
                <w:lang w:val="en-GB"/>
              </w:rPr>
            </w:pPr>
          </w:p>
        </w:tc>
      </w:tr>
    </w:tbl>
    <w:p w14:paraId="235A5AF5"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3B9E712D" w14:textId="77777777" w:rsidTr="009864F3">
        <w:trPr>
          <w:cantSplit/>
          <w:tblHeader/>
        </w:trPr>
        <w:tc>
          <w:tcPr>
            <w:tcW w:w="3122" w:type="pct"/>
            <w:tcBorders>
              <w:bottom w:val="single" w:sz="4" w:space="0" w:color="auto"/>
            </w:tcBorders>
          </w:tcPr>
          <w:p w14:paraId="5C603E92" w14:textId="77777777" w:rsidR="00CD333B" w:rsidRPr="001C7DF0" w:rsidRDefault="00CD333B" w:rsidP="009864F3">
            <w:pPr>
              <w:pStyle w:val="ENCePPtable10boldul"/>
              <w:rPr>
                <w:rFonts w:cs="Arial"/>
                <w:lang w:val="en-GB"/>
              </w:rPr>
            </w:pPr>
            <w:r w:rsidRPr="001C7DF0">
              <w:rPr>
                <w:lang w:val="en-GB"/>
              </w:rPr>
              <w:t>Section 2: Research question</w:t>
            </w:r>
          </w:p>
        </w:tc>
        <w:tc>
          <w:tcPr>
            <w:tcW w:w="386" w:type="pct"/>
            <w:tcBorders>
              <w:bottom w:val="single" w:sz="4" w:space="0" w:color="auto"/>
            </w:tcBorders>
          </w:tcPr>
          <w:p w14:paraId="734D5182" w14:textId="77777777" w:rsidR="00CD333B" w:rsidRPr="001C7DF0" w:rsidRDefault="00CD333B" w:rsidP="009864F3">
            <w:pPr>
              <w:pStyle w:val="ENCePPtable10bold"/>
              <w:rPr>
                <w:lang w:val="en-GB"/>
              </w:rPr>
            </w:pPr>
            <w:r w:rsidRPr="001C7DF0">
              <w:rPr>
                <w:lang w:val="en-GB"/>
              </w:rPr>
              <w:t>Yes</w:t>
            </w:r>
          </w:p>
        </w:tc>
        <w:tc>
          <w:tcPr>
            <w:tcW w:w="371" w:type="pct"/>
            <w:tcBorders>
              <w:bottom w:val="single" w:sz="4" w:space="0" w:color="auto"/>
            </w:tcBorders>
          </w:tcPr>
          <w:p w14:paraId="783CECB2" w14:textId="77777777" w:rsidR="00CD333B" w:rsidRPr="001C7DF0" w:rsidRDefault="00CD333B" w:rsidP="009864F3">
            <w:pPr>
              <w:pStyle w:val="ENCePPtable10bold"/>
              <w:rPr>
                <w:lang w:val="en-GB"/>
              </w:rPr>
            </w:pPr>
            <w:r w:rsidRPr="001C7DF0">
              <w:rPr>
                <w:lang w:val="en-GB"/>
              </w:rPr>
              <w:t>No</w:t>
            </w:r>
          </w:p>
        </w:tc>
        <w:tc>
          <w:tcPr>
            <w:tcW w:w="371" w:type="pct"/>
            <w:tcBorders>
              <w:bottom w:val="single" w:sz="4" w:space="0" w:color="auto"/>
            </w:tcBorders>
          </w:tcPr>
          <w:p w14:paraId="54516E43" w14:textId="77777777" w:rsidR="00CD333B" w:rsidRPr="001C7DF0" w:rsidRDefault="00CD333B" w:rsidP="009864F3">
            <w:pPr>
              <w:pStyle w:val="ENCePPtable10bold"/>
              <w:rPr>
                <w:lang w:val="en-GB"/>
              </w:rPr>
            </w:pPr>
            <w:r w:rsidRPr="001C7DF0">
              <w:rPr>
                <w:lang w:val="en-GB"/>
              </w:rPr>
              <w:t>N/A</w:t>
            </w:r>
          </w:p>
        </w:tc>
        <w:tc>
          <w:tcPr>
            <w:tcW w:w="750" w:type="pct"/>
            <w:tcBorders>
              <w:bottom w:val="single" w:sz="4" w:space="0" w:color="auto"/>
            </w:tcBorders>
          </w:tcPr>
          <w:p w14:paraId="52FFD515" w14:textId="77777777" w:rsidR="00CD333B" w:rsidRPr="001C7DF0" w:rsidRDefault="00CD333B" w:rsidP="009864F3">
            <w:pPr>
              <w:pStyle w:val="ENCePPtable10bold"/>
              <w:rPr>
                <w:lang w:val="en-GB"/>
              </w:rPr>
            </w:pPr>
            <w:r w:rsidRPr="001C7DF0">
              <w:rPr>
                <w:lang w:val="en-GB"/>
              </w:rPr>
              <w:t>Section Number</w:t>
            </w:r>
          </w:p>
        </w:tc>
      </w:tr>
      <w:tr w:rsidR="00CD333B" w:rsidRPr="00BF3A69" w14:paraId="105DC04D" w14:textId="77777777" w:rsidTr="009864F3">
        <w:trPr>
          <w:cantSplit/>
        </w:trPr>
        <w:tc>
          <w:tcPr>
            <w:tcW w:w="3122" w:type="pct"/>
            <w:tcBorders>
              <w:bottom w:val="nil"/>
            </w:tcBorders>
          </w:tcPr>
          <w:p w14:paraId="4868B06D" w14:textId="77777777" w:rsidR="00CD333B" w:rsidRPr="001C7DF0" w:rsidRDefault="00CD333B" w:rsidP="009864F3">
            <w:pPr>
              <w:pStyle w:val="ENCePPtable10text"/>
              <w:rPr>
                <w:lang w:val="en-GB"/>
              </w:rPr>
            </w:pPr>
            <w:r w:rsidRPr="001C7DF0">
              <w:rPr>
                <w:lang w:val="en-GB"/>
              </w:rPr>
              <w:t>2.1</w:t>
            </w:r>
            <w:r w:rsidRPr="001C7DF0">
              <w:rPr>
                <w:lang w:val="en-GB"/>
              </w:rPr>
              <w:tab/>
              <w:t xml:space="preserve">Does the formulation of the research question and objectives clearly explain: </w:t>
            </w:r>
          </w:p>
        </w:tc>
        <w:tc>
          <w:tcPr>
            <w:tcW w:w="386" w:type="pct"/>
            <w:tcBorders>
              <w:bottom w:val="nil"/>
            </w:tcBorders>
            <w:vAlign w:val="center"/>
          </w:tcPr>
          <w:p w14:paraId="734520B5" w14:textId="77777777" w:rsidR="00CD333B" w:rsidRPr="001C7DF0" w:rsidRDefault="00CD333B" w:rsidP="009864F3">
            <w:pPr>
              <w:pStyle w:val="ENCePPtable10center"/>
              <w:rPr>
                <w:lang w:val="en-GB"/>
              </w:rPr>
            </w:pPr>
          </w:p>
        </w:tc>
        <w:tc>
          <w:tcPr>
            <w:tcW w:w="371" w:type="pct"/>
            <w:tcBorders>
              <w:bottom w:val="nil"/>
            </w:tcBorders>
            <w:vAlign w:val="center"/>
          </w:tcPr>
          <w:p w14:paraId="3E04BB29" w14:textId="77777777" w:rsidR="00CD333B" w:rsidRPr="001C7DF0" w:rsidRDefault="00CD333B" w:rsidP="009864F3">
            <w:pPr>
              <w:pStyle w:val="ENCePPtable10center"/>
              <w:rPr>
                <w:lang w:val="en-GB"/>
              </w:rPr>
            </w:pPr>
          </w:p>
        </w:tc>
        <w:tc>
          <w:tcPr>
            <w:tcW w:w="371" w:type="pct"/>
            <w:tcBorders>
              <w:bottom w:val="nil"/>
            </w:tcBorders>
            <w:vAlign w:val="center"/>
          </w:tcPr>
          <w:p w14:paraId="568CF407" w14:textId="77777777" w:rsidR="00CD333B" w:rsidRPr="001C7DF0" w:rsidRDefault="00CD333B" w:rsidP="009864F3">
            <w:pPr>
              <w:pStyle w:val="ENCePPtable10center"/>
              <w:rPr>
                <w:lang w:val="en-GB"/>
              </w:rPr>
            </w:pPr>
          </w:p>
        </w:tc>
        <w:tc>
          <w:tcPr>
            <w:tcW w:w="750" w:type="pct"/>
            <w:tcBorders>
              <w:bottom w:val="nil"/>
            </w:tcBorders>
            <w:vAlign w:val="center"/>
          </w:tcPr>
          <w:p w14:paraId="787A8C1A" w14:textId="77777777" w:rsidR="00CD333B" w:rsidRPr="001C7DF0" w:rsidRDefault="00CD333B" w:rsidP="009864F3">
            <w:pPr>
              <w:pStyle w:val="ENCePPtable10center"/>
              <w:rPr>
                <w:lang w:val="en-GB"/>
              </w:rPr>
            </w:pPr>
          </w:p>
        </w:tc>
      </w:tr>
      <w:tr w:rsidR="00CD333B" w:rsidRPr="00BF3A69" w14:paraId="76865152" w14:textId="77777777" w:rsidTr="009864F3">
        <w:trPr>
          <w:cantSplit/>
        </w:trPr>
        <w:tc>
          <w:tcPr>
            <w:tcW w:w="3122" w:type="pct"/>
            <w:tcBorders>
              <w:top w:val="nil"/>
              <w:bottom w:val="nil"/>
            </w:tcBorders>
          </w:tcPr>
          <w:p w14:paraId="77A71160" w14:textId="77777777" w:rsidR="00CD333B" w:rsidRPr="001C7DF0" w:rsidRDefault="00CD333B" w:rsidP="009864F3">
            <w:pPr>
              <w:pStyle w:val="ENCePPtable10indent"/>
              <w:rPr>
                <w:lang w:val="en-GB"/>
              </w:rPr>
            </w:pPr>
            <w:r w:rsidRPr="001C7DF0">
              <w:rPr>
                <w:lang w:val="en-GB"/>
              </w:rPr>
              <w:t>2.1.1 Why the study is conducted?</w:t>
            </w:r>
            <w:r w:rsidRPr="001C7DF0">
              <w:rPr>
                <w:sz w:val="18"/>
                <w:szCs w:val="18"/>
                <w:lang w:val="en-GB"/>
              </w:rPr>
              <w:t xml:space="preserve"> </w:t>
            </w:r>
            <w:r w:rsidRPr="001C7DF0">
              <w:rPr>
                <w:sz w:val="16"/>
                <w:szCs w:val="16"/>
                <w:lang w:val="en-GB"/>
              </w:rPr>
              <w:t>(e.g. to address an important public health concern, a risk identified in the risk management plan, an emerging safety issue)</w:t>
            </w:r>
          </w:p>
        </w:tc>
        <w:tc>
          <w:tcPr>
            <w:tcW w:w="386" w:type="pct"/>
            <w:tcBorders>
              <w:top w:val="nil"/>
              <w:bottom w:val="nil"/>
            </w:tcBorders>
            <w:vAlign w:val="center"/>
          </w:tcPr>
          <w:p w14:paraId="5F52940C"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7E067A1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59865CC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Borders>
              <w:top w:val="nil"/>
              <w:bottom w:val="nil"/>
            </w:tcBorders>
            <w:vAlign w:val="center"/>
          </w:tcPr>
          <w:p w14:paraId="12A246E4" w14:textId="77777777" w:rsidR="00CD333B" w:rsidRPr="001C7DF0" w:rsidRDefault="00CD333B" w:rsidP="009864F3">
            <w:pPr>
              <w:pStyle w:val="ENCePPtable10center"/>
              <w:rPr>
                <w:lang w:val="en-GB"/>
              </w:rPr>
            </w:pPr>
            <w:r>
              <w:rPr>
                <w:lang w:val="en-GB"/>
              </w:rPr>
              <w:t>6</w:t>
            </w:r>
          </w:p>
        </w:tc>
      </w:tr>
      <w:tr w:rsidR="00CD333B" w:rsidRPr="00BF3A69" w14:paraId="6687DD73" w14:textId="77777777" w:rsidTr="009864F3">
        <w:trPr>
          <w:cantSplit/>
        </w:trPr>
        <w:tc>
          <w:tcPr>
            <w:tcW w:w="3122" w:type="pct"/>
            <w:tcBorders>
              <w:top w:val="nil"/>
              <w:bottom w:val="nil"/>
            </w:tcBorders>
          </w:tcPr>
          <w:p w14:paraId="19EAB558" w14:textId="77777777" w:rsidR="00CD333B" w:rsidRPr="001C7DF0" w:rsidRDefault="00CD333B" w:rsidP="009864F3">
            <w:pPr>
              <w:pStyle w:val="ENCePPtable10indent"/>
              <w:rPr>
                <w:lang w:val="en-GB"/>
              </w:rPr>
            </w:pPr>
            <w:r w:rsidRPr="001C7DF0">
              <w:rPr>
                <w:lang w:val="en-GB"/>
              </w:rPr>
              <w:t>2.1.2 The objective(s) of the study?</w:t>
            </w:r>
          </w:p>
        </w:tc>
        <w:tc>
          <w:tcPr>
            <w:tcW w:w="386" w:type="pct"/>
            <w:tcBorders>
              <w:top w:val="nil"/>
              <w:bottom w:val="nil"/>
            </w:tcBorders>
            <w:vAlign w:val="center"/>
          </w:tcPr>
          <w:p w14:paraId="5C3BC2DD"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7BAF869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17CAC3F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Borders>
              <w:top w:val="nil"/>
              <w:bottom w:val="nil"/>
            </w:tcBorders>
            <w:vAlign w:val="center"/>
          </w:tcPr>
          <w:p w14:paraId="58CDB439" w14:textId="77777777" w:rsidR="00CD333B" w:rsidRPr="001C7DF0" w:rsidRDefault="00CD333B" w:rsidP="009864F3">
            <w:pPr>
              <w:pStyle w:val="ENCePPtable10center"/>
              <w:rPr>
                <w:lang w:val="en-GB"/>
              </w:rPr>
            </w:pPr>
            <w:r>
              <w:rPr>
                <w:lang w:val="en-GB"/>
              </w:rPr>
              <w:t>7</w:t>
            </w:r>
          </w:p>
        </w:tc>
      </w:tr>
      <w:tr w:rsidR="00CD333B" w:rsidRPr="00BF3A69" w14:paraId="6660C902" w14:textId="77777777" w:rsidTr="009864F3">
        <w:trPr>
          <w:cantSplit/>
        </w:trPr>
        <w:tc>
          <w:tcPr>
            <w:tcW w:w="3122" w:type="pct"/>
            <w:tcBorders>
              <w:top w:val="nil"/>
              <w:bottom w:val="nil"/>
            </w:tcBorders>
          </w:tcPr>
          <w:p w14:paraId="05477074" w14:textId="77777777" w:rsidR="00CD333B" w:rsidRPr="001C7DF0" w:rsidRDefault="00CD333B" w:rsidP="009864F3">
            <w:pPr>
              <w:pStyle w:val="ENCePPtable10indent"/>
              <w:rPr>
                <w:lang w:val="en-GB"/>
              </w:rPr>
            </w:pPr>
            <w:r w:rsidRPr="001C7DF0">
              <w:rPr>
                <w:lang w:val="en-GB"/>
              </w:rPr>
              <w:t xml:space="preserve">2.1.3 The target population? </w:t>
            </w:r>
            <w:r w:rsidRPr="001C7DF0">
              <w:rPr>
                <w:sz w:val="16"/>
                <w:szCs w:val="16"/>
                <w:lang w:val="en-GB"/>
              </w:rPr>
              <w:t>(i.e. population or subgroup to whom the study results are intended to be generalised)</w:t>
            </w:r>
          </w:p>
        </w:tc>
        <w:tc>
          <w:tcPr>
            <w:tcW w:w="386" w:type="pct"/>
            <w:tcBorders>
              <w:top w:val="nil"/>
              <w:bottom w:val="nil"/>
            </w:tcBorders>
            <w:vAlign w:val="center"/>
          </w:tcPr>
          <w:p w14:paraId="20B1C64B"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5F10EEE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27AA14F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Borders>
              <w:top w:val="nil"/>
              <w:bottom w:val="nil"/>
            </w:tcBorders>
            <w:vAlign w:val="center"/>
          </w:tcPr>
          <w:p w14:paraId="42F25983" w14:textId="156F4EDC" w:rsidR="00CD333B" w:rsidRPr="001C7DF0" w:rsidRDefault="003B4A77" w:rsidP="009864F3">
            <w:pPr>
              <w:pStyle w:val="ENCePPtable10center"/>
              <w:rPr>
                <w:lang w:val="en-GB"/>
              </w:rPr>
            </w:pPr>
            <w:r>
              <w:rPr>
                <w:lang w:val="en-GB"/>
              </w:rPr>
              <w:t>8.3</w:t>
            </w:r>
          </w:p>
        </w:tc>
      </w:tr>
      <w:tr w:rsidR="00CD333B" w:rsidRPr="00BF3A69" w14:paraId="2CC073B3" w14:textId="77777777" w:rsidTr="009864F3">
        <w:trPr>
          <w:cantSplit/>
        </w:trPr>
        <w:tc>
          <w:tcPr>
            <w:tcW w:w="3122" w:type="pct"/>
            <w:tcBorders>
              <w:top w:val="nil"/>
              <w:bottom w:val="nil"/>
            </w:tcBorders>
          </w:tcPr>
          <w:p w14:paraId="2A0C4A70" w14:textId="77777777" w:rsidR="00CD333B" w:rsidRPr="001C7DF0" w:rsidRDefault="00CD333B" w:rsidP="009864F3">
            <w:pPr>
              <w:pStyle w:val="ENCePPtable10indent"/>
              <w:rPr>
                <w:lang w:val="en-GB"/>
              </w:rPr>
            </w:pPr>
            <w:r w:rsidRPr="001C7DF0">
              <w:rPr>
                <w:lang w:val="en-GB"/>
              </w:rPr>
              <w:t>2.1.4 Which hypothesis(-es) is (are) to be tested?</w:t>
            </w:r>
          </w:p>
        </w:tc>
        <w:tc>
          <w:tcPr>
            <w:tcW w:w="386" w:type="pct"/>
            <w:tcBorders>
              <w:top w:val="nil"/>
              <w:bottom w:val="nil"/>
            </w:tcBorders>
            <w:vAlign w:val="center"/>
          </w:tcPr>
          <w:p w14:paraId="3490761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250E39A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2DC770F9" w14:textId="77777777" w:rsidR="00CD333B" w:rsidRPr="001C7DF0" w:rsidRDefault="00CD333B" w:rsidP="009864F3">
            <w:pPr>
              <w:pStyle w:val="ENCePPtable10center"/>
              <w:rPr>
                <w:lang w:val="en-GB"/>
              </w:rPr>
            </w:pPr>
            <w:r>
              <w:rPr>
                <w:lang w:val="en-GB"/>
              </w:rPr>
              <w:t>X</w:t>
            </w:r>
          </w:p>
        </w:tc>
        <w:tc>
          <w:tcPr>
            <w:tcW w:w="750" w:type="pct"/>
            <w:tcBorders>
              <w:top w:val="nil"/>
              <w:bottom w:val="nil"/>
            </w:tcBorders>
            <w:vAlign w:val="center"/>
          </w:tcPr>
          <w:p w14:paraId="5745D31A" w14:textId="77777777" w:rsidR="00CD333B" w:rsidRPr="001C7DF0" w:rsidRDefault="00CD333B" w:rsidP="009864F3">
            <w:pPr>
              <w:pStyle w:val="ENCePPtable10center"/>
              <w:rPr>
                <w:lang w:val="en-GB"/>
              </w:rPr>
            </w:pPr>
          </w:p>
        </w:tc>
      </w:tr>
      <w:tr w:rsidR="00CD333B" w:rsidRPr="00BF3A69" w14:paraId="3D27B119" w14:textId="77777777" w:rsidTr="009864F3">
        <w:trPr>
          <w:cantSplit/>
        </w:trPr>
        <w:tc>
          <w:tcPr>
            <w:tcW w:w="3122" w:type="pct"/>
            <w:tcBorders>
              <w:top w:val="nil"/>
            </w:tcBorders>
          </w:tcPr>
          <w:p w14:paraId="6E23590A" w14:textId="77777777" w:rsidR="00CD333B" w:rsidRPr="001C7DF0" w:rsidRDefault="00CD333B" w:rsidP="009864F3">
            <w:pPr>
              <w:pStyle w:val="ENCePPtable10indent"/>
              <w:rPr>
                <w:lang w:val="en-GB"/>
              </w:rPr>
            </w:pPr>
            <w:r w:rsidRPr="001C7DF0">
              <w:rPr>
                <w:lang w:val="en-GB"/>
              </w:rPr>
              <w:t xml:space="preserve">2.1.5 If applicable, that there is no </w:t>
            </w:r>
            <w:r w:rsidRPr="001C7DF0">
              <w:rPr>
                <w:i/>
                <w:lang w:val="en-GB"/>
              </w:rPr>
              <w:t>a priori</w:t>
            </w:r>
            <w:r w:rsidRPr="001C7DF0">
              <w:rPr>
                <w:lang w:val="en-GB"/>
              </w:rPr>
              <w:t xml:space="preserve"> hypothesis?</w:t>
            </w:r>
          </w:p>
        </w:tc>
        <w:tc>
          <w:tcPr>
            <w:tcW w:w="386" w:type="pct"/>
            <w:tcBorders>
              <w:top w:val="nil"/>
            </w:tcBorders>
            <w:vAlign w:val="center"/>
          </w:tcPr>
          <w:p w14:paraId="5D1BCB9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tcBorders>
            <w:vAlign w:val="center"/>
          </w:tcPr>
          <w:p w14:paraId="0E5F575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ed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tcBorders>
            <w:vAlign w:val="center"/>
          </w:tcPr>
          <w:p w14:paraId="7AA5C658" w14:textId="77777777" w:rsidR="00CD333B" w:rsidRPr="001C7DF0" w:rsidRDefault="00CD333B" w:rsidP="009864F3">
            <w:pPr>
              <w:pStyle w:val="ENCePPtable10center"/>
              <w:rPr>
                <w:lang w:val="en-GB"/>
              </w:rPr>
            </w:pPr>
            <w:r>
              <w:rPr>
                <w:lang w:val="en-GB"/>
              </w:rPr>
              <w:t>X</w:t>
            </w:r>
          </w:p>
        </w:tc>
        <w:tc>
          <w:tcPr>
            <w:tcW w:w="750" w:type="pct"/>
            <w:tcBorders>
              <w:top w:val="nil"/>
            </w:tcBorders>
            <w:vAlign w:val="center"/>
          </w:tcPr>
          <w:p w14:paraId="44B70AD7" w14:textId="77777777" w:rsidR="00CD333B" w:rsidRPr="001C7DF0" w:rsidRDefault="00CD333B" w:rsidP="009864F3">
            <w:pPr>
              <w:pStyle w:val="ENCePPtable10center"/>
              <w:rPr>
                <w:lang w:val="en-GB"/>
              </w:rPr>
            </w:pPr>
          </w:p>
        </w:tc>
      </w:tr>
    </w:tbl>
    <w:p w14:paraId="36C1E180"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37AAE79F" w14:textId="77777777" w:rsidTr="009864F3">
        <w:tc>
          <w:tcPr>
            <w:tcW w:w="9631" w:type="dxa"/>
            <w:tcBorders>
              <w:top w:val="single" w:sz="4" w:space="0" w:color="auto"/>
              <w:left w:val="single" w:sz="4" w:space="0" w:color="auto"/>
              <w:bottom w:val="single" w:sz="4" w:space="0" w:color="auto"/>
              <w:right w:val="single" w:sz="4" w:space="0" w:color="auto"/>
            </w:tcBorders>
          </w:tcPr>
          <w:p w14:paraId="46F4C809" w14:textId="77777777" w:rsidR="00CD333B" w:rsidRPr="001C7DF0" w:rsidRDefault="00CD333B" w:rsidP="009864F3">
            <w:pPr>
              <w:pStyle w:val="ENCePPcommenttext"/>
              <w:rPr>
                <w:lang w:val="en-GB"/>
              </w:rPr>
            </w:pPr>
          </w:p>
        </w:tc>
      </w:tr>
    </w:tbl>
    <w:p w14:paraId="32849D3F"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02586CA5" w14:textId="77777777" w:rsidTr="009864F3">
        <w:trPr>
          <w:cantSplit/>
          <w:tblHeader/>
        </w:trPr>
        <w:tc>
          <w:tcPr>
            <w:tcW w:w="3122" w:type="pct"/>
          </w:tcPr>
          <w:p w14:paraId="2491559A" w14:textId="77777777" w:rsidR="00CD333B" w:rsidRPr="001C7DF0" w:rsidRDefault="00CD333B" w:rsidP="009864F3">
            <w:pPr>
              <w:pStyle w:val="ENCePPtable10boldul"/>
              <w:rPr>
                <w:lang w:val="en-GB"/>
              </w:rPr>
            </w:pPr>
            <w:r w:rsidRPr="001C7DF0">
              <w:rPr>
                <w:lang w:val="en-GB"/>
              </w:rPr>
              <w:lastRenderedPageBreak/>
              <w:t>Section 3: Study design</w:t>
            </w:r>
          </w:p>
        </w:tc>
        <w:tc>
          <w:tcPr>
            <w:tcW w:w="386" w:type="pct"/>
          </w:tcPr>
          <w:p w14:paraId="768DB502" w14:textId="77777777" w:rsidR="00CD333B" w:rsidRPr="001C7DF0" w:rsidRDefault="00CD333B" w:rsidP="009864F3">
            <w:pPr>
              <w:pStyle w:val="ENCePPtable10bold"/>
              <w:rPr>
                <w:lang w:val="en-GB"/>
              </w:rPr>
            </w:pPr>
            <w:r w:rsidRPr="001C7DF0">
              <w:rPr>
                <w:lang w:val="en-GB"/>
              </w:rPr>
              <w:t>Yes</w:t>
            </w:r>
          </w:p>
        </w:tc>
        <w:tc>
          <w:tcPr>
            <w:tcW w:w="371" w:type="pct"/>
          </w:tcPr>
          <w:p w14:paraId="3565F32E" w14:textId="77777777" w:rsidR="00CD333B" w:rsidRPr="001C7DF0" w:rsidRDefault="00CD333B" w:rsidP="009864F3">
            <w:pPr>
              <w:pStyle w:val="ENCePPtable10bold"/>
              <w:rPr>
                <w:lang w:val="en-GB"/>
              </w:rPr>
            </w:pPr>
            <w:r w:rsidRPr="001C7DF0">
              <w:rPr>
                <w:lang w:val="en-GB"/>
              </w:rPr>
              <w:t>No</w:t>
            </w:r>
          </w:p>
        </w:tc>
        <w:tc>
          <w:tcPr>
            <w:tcW w:w="371" w:type="pct"/>
          </w:tcPr>
          <w:p w14:paraId="232F0374" w14:textId="77777777" w:rsidR="00CD333B" w:rsidRPr="001C7DF0" w:rsidRDefault="00CD333B" w:rsidP="009864F3">
            <w:pPr>
              <w:pStyle w:val="ENCePPtable10bold"/>
              <w:rPr>
                <w:lang w:val="en-GB"/>
              </w:rPr>
            </w:pPr>
            <w:r w:rsidRPr="001C7DF0">
              <w:rPr>
                <w:lang w:val="en-GB"/>
              </w:rPr>
              <w:t>N/A</w:t>
            </w:r>
          </w:p>
        </w:tc>
        <w:tc>
          <w:tcPr>
            <w:tcW w:w="750" w:type="pct"/>
          </w:tcPr>
          <w:p w14:paraId="5DA44784" w14:textId="77777777" w:rsidR="00CD333B" w:rsidRPr="001C7DF0" w:rsidRDefault="00CD333B" w:rsidP="009864F3">
            <w:pPr>
              <w:pStyle w:val="ENCePPtable10bold"/>
              <w:rPr>
                <w:lang w:val="en-GB"/>
              </w:rPr>
            </w:pPr>
            <w:r w:rsidRPr="001C7DF0">
              <w:rPr>
                <w:lang w:val="en-GB"/>
              </w:rPr>
              <w:t>Section Number</w:t>
            </w:r>
          </w:p>
        </w:tc>
      </w:tr>
      <w:tr w:rsidR="00CD333B" w:rsidRPr="00BF3A69" w14:paraId="06AC4604" w14:textId="77777777" w:rsidTr="009864F3">
        <w:trPr>
          <w:cantSplit/>
        </w:trPr>
        <w:tc>
          <w:tcPr>
            <w:tcW w:w="3122" w:type="pct"/>
          </w:tcPr>
          <w:p w14:paraId="154CB9AE" w14:textId="77777777" w:rsidR="00CD333B" w:rsidRPr="001C7DF0" w:rsidRDefault="00CD333B" w:rsidP="009864F3">
            <w:pPr>
              <w:pStyle w:val="ENCePPtable10text"/>
              <w:rPr>
                <w:lang w:val="en-GB"/>
              </w:rPr>
            </w:pPr>
            <w:r w:rsidRPr="001C7DF0">
              <w:rPr>
                <w:lang w:val="en-GB"/>
              </w:rPr>
              <w:t>3.1</w:t>
            </w:r>
            <w:r w:rsidRPr="001C7DF0">
              <w:rPr>
                <w:lang w:val="en-GB"/>
              </w:rPr>
              <w:tab/>
              <w:t>Is the study design described?</w:t>
            </w:r>
            <w:r w:rsidRPr="001C7DF0">
              <w:rPr>
                <w:sz w:val="18"/>
                <w:szCs w:val="18"/>
                <w:lang w:val="en-GB"/>
              </w:rPr>
              <w:t xml:space="preserve"> </w:t>
            </w:r>
            <w:r w:rsidRPr="001C7DF0">
              <w:rPr>
                <w:sz w:val="16"/>
                <w:szCs w:val="16"/>
                <w:lang w:val="en-GB"/>
              </w:rPr>
              <w:t xml:space="preserve">(e.g. cohort, case-control, cross-sectional, other design) </w:t>
            </w:r>
          </w:p>
        </w:tc>
        <w:tc>
          <w:tcPr>
            <w:tcW w:w="386" w:type="pct"/>
            <w:vAlign w:val="center"/>
          </w:tcPr>
          <w:p w14:paraId="3B7C037B" w14:textId="77777777" w:rsidR="00CD333B" w:rsidRPr="001C7DF0" w:rsidRDefault="00CD333B" w:rsidP="009864F3">
            <w:pPr>
              <w:pStyle w:val="ENCePPtable10center"/>
              <w:rPr>
                <w:lang w:val="en-GB"/>
              </w:rPr>
            </w:pPr>
            <w:r>
              <w:rPr>
                <w:lang w:val="en-GB"/>
              </w:rPr>
              <w:t>X</w:t>
            </w:r>
          </w:p>
        </w:tc>
        <w:tc>
          <w:tcPr>
            <w:tcW w:w="371" w:type="pct"/>
            <w:vAlign w:val="center"/>
          </w:tcPr>
          <w:p w14:paraId="1F9E6A2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B5B96F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23BC3790" w14:textId="77777777" w:rsidR="00CD333B" w:rsidRPr="001C7DF0" w:rsidRDefault="00CD333B" w:rsidP="009864F3">
            <w:pPr>
              <w:pStyle w:val="ENCePPtable10center"/>
              <w:rPr>
                <w:lang w:val="en-GB"/>
              </w:rPr>
            </w:pPr>
            <w:r>
              <w:rPr>
                <w:lang w:val="en-GB"/>
              </w:rPr>
              <w:t>8.1</w:t>
            </w:r>
          </w:p>
        </w:tc>
      </w:tr>
      <w:tr w:rsidR="00CD333B" w:rsidRPr="00BF3A69" w14:paraId="2057F49E" w14:textId="77777777" w:rsidTr="009864F3">
        <w:trPr>
          <w:cantSplit/>
        </w:trPr>
        <w:tc>
          <w:tcPr>
            <w:tcW w:w="3122" w:type="pct"/>
          </w:tcPr>
          <w:p w14:paraId="1A06AB7F" w14:textId="77777777" w:rsidR="00CD333B" w:rsidRPr="001C7DF0" w:rsidRDefault="00CD333B" w:rsidP="009864F3">
            <w:pPr>
              <w:pStyle w:val="ENCePPtable10text"/>
              <w:rPr>
                <w:lang w:val="en-GB"/>
              </w:rPr>
            </w:pPr>
            <w:r w:rsidRPr="001C7DF0">
              <w:rPr>
                <w:lang w:val="en-GB"/>
              </w:rPr>
              <w:t>3.2</w:t>
            </w:r>
            <w:r w:rsidRPr="001C7DF0">
              <w:rPr>
                <w:lang w:val="en-GB"/>
              </w:rPr>
              <w:tab/>
              <w:t>Does the protocol specify whether the study is based on primary, secondary or combined data collection?</w:t>
            </w:r>
          </w:p>
        </w:tc>
        <w:tc>
          <w:tcPr>
            <w:tcW w:w="386" w:type="pct"/>
            <w:vAlign w:val="center"/>
          </w:tcPr>
          <w:p w14:paraId="0CEDE8C7" w14:textId="77777777" w:rsidR="00CD333B" w:rsidRPr="001C7DF0" w:rsidRDefault="00CD333B" w:rsidP="009864F3">
            <w:pPr>
              <w:pStyle w:val="ENCePPtable10center"/>
              <w:rPr>
                <w:lang w:val="en-GB"/>
              </w:rPr>
            </w:pPr>
            <w:r>
              <w:rPr>
                <w:lang w:val="en-GB"/>
              </w:rPr>
              <w:t>X</w:t>
            </w:r>
          </w:p>
        </w:tc>
        <w:tc>
          <w:tcPr>
            <w:tcW w:w="371" w:type="pct"/>
            <w:vAlign w:val="center"/>
          </w:tcPr>
          <w:p w14:paraId="1E07D24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D1A487B"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645B5EFD" w14:textId="77777777" w:rsidR="00CD333B" w:rsidRPr="001C7DF0" w:rsidRDefault="00CD333B" w:rsidP="009864F3">
            <w:pPr>
              <w:pStyle w:val="ENCePPtable10center"/>
              <w:rPr>
                <w:lang w:val="en-GB"/>
              </w:rPr>
            </w:pPr>
            <w:r>
              <w:rPr>
                <w:lang w:val="en-GB"/>
              </w:rPr>
              <w:t>8.4</w:t>
            </w:r>
          </w:p>
        </w:tc>
      </w:tr>
      <w:tr w:rsidR="00CD333B" w:rsidRPr="00BF3A69" w14:paraId="69D5B264" w14:textId="77777777" w:rsidTr="009864F3">
        <w:trPr>
          <w:cantSplit/>
        </w:trPr>
        <w:tc>
          <w:tcPr>
            <w:tcW w:w="3122" w:type="pct"/>
          </w:tcPr>
          <w:p w14:paraId="695009AB" w14:textId="77777777" w:rsidR="00CD333B" w:rsidRPr="001C7DF0" w:rsidRDefault="00CD333B" w:rsidP="009864F3">
            <w:pPr>
              <w:pStyle w:val="ENCePPtable10text"/>
              <w:rPr>
                <w:lang w:val="en-GB"/>
              </w:rPr>
            </w:pPr>
            <w:r w:rsidRPr="001C7DF0">
              <w:rPr>
                <w:lang w:val="en-GB"/>
              </w:rPr>
              <w:t>3.3</w:t>
            </w:r>
            <w:r w:rsidRPr="001C7DF0">
              <w:rPr>
                <w:lang w:val="en-GB"/>
              </w:rPr>
              <w:tab/>
              <w:t xml:space="preserve">Does the protocol specify measures of occurrence? </w:t>
            </w:r>
            <w:r w:rsidRPr="001C7DF0">
              <w:rPr>
                <w:sz w:val="16"/>
                <w:szCs w:val="16"/>
                <w:lang w:val="en-GB"/>
              </w:rPr>
              <w:t>(e.g., rate, risk, prevalence)</w:t>
            </w:r>
          </w:p>
        </w:tc>
        <w:tc>
          <w:tcPr>
            <w:tcW w:w="386" w:type="pct"/>
            <w:vAlign w:val="center"/>
          </w:tcPr>
          <w:p w14:paraId="3E8FCEC5" w14:textId="77777777" w:rsidR="00CD333B" w:rsidRPr="001C7DF0" w:rsidRDefault="00CD333B" w:rsidP="009864F3">
            <w:pPr>
              <w:pStyle w:val="ENCePPtable10center"/>
              <w:rPr>
                <w:lang w:val="en-GB"/>
              </w:rPr>
            </w:pPr>
            <w:r>
              <w:rPr>
                <w:lang w:val="en-GB"/>
              </w:rPr>
              <w:t>X</w:t>
            </w:r>
          </w:p>
        </w:tc>
        <w:tc>
          <w:tcPr>
            <w:tcW w:w="371" w:type="pct"/>
            <w:vAlign w:val="center"/>
          </w:tcPr>
          <w:p w14:paraId="2DFC39C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404060F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00D44131" w14:textId="77777777" w:rsidR="00CD333B" w:rsidRPr="001C7DF0" w:rsidRDefault="00CD333B" w:rsidP="009864F3">
            <w:pPr>
              <w:pStyle w:val="ENCePPtable10center"/>
              <w:rPr>
                <w:lang w:val="en-GB"/>
              </w:rPr>
            </w:pPr>
            <w:r>
              <w:rPr>
                <w:lang w:val="en-GB"/>
              </w:rPr>
              <w:t>8.8.3</w:t>
            </w:r>
          </w:p>
        </w:tc>
      </w:tr>
      <w:tr w:rsidR="00CD333B" w:rsidRPr="00BF3A69" w14:paraId="795F337C" w14:textId="77777777" w:rsidTr="009864F3">
        <w:trPr>
          <w:cantSplit/>
        </w:trPr>
        <w:tc>
          <w:tcPr>
            <w:tcW w:w="3122" w:type="pct"/>
          </w:tcPr>
          <w:p w14:paraId="46298C02" w14:textId="77777777" w:rsidR="00CD333B" w:rsidRPr="001C7DF0" w:rsidRDefault="00CD333B" w:rsidP="009864F3">
            <w:pPr>
              <w:pStyle w:val="ENCePPtable10text"/>
              <w:rPr>
                <w:lang w:val="en-GB"/>
              </w:rPr>
            </w:pPr>
            <w:r w:rsidRPr="001C7DF0">
              <w:rPr>
                <w:lang w:val="en-GB"/>
              </w:rPr>
              <w:t>3.4</w:t>
            </w:r>
            <w:r w:rsidRPr="001C7DF0">
              <w:rPr>
                <w:lang w:val="en-GB"/>
              </w:rPr>
              <w:tab/>
              <w:t>Does the protocol specify measure(s) of association?</w:t>
            </w:r>
            <w:r w:rsidRPr="001C7DF0">
              <w:rPr>
                <w:sz w:val="18"/>
                <w:szCs w:val="18"/>
                <w:lang w:val="en-GB"/>
              </w:rPr>
              <w:t xml:space="preserve"> </w:t>
            </w:r>
            <w:r w:rsidRPr="001C7DF0">
              <w:rPr>
                <w:sz w:val="16"/>
                <w:szCs w:val="16"/>
                <w:lang w:val="en-GB"/>
              </w:rPr>
              <w:t>(e.g. risk, odds ratio, excess risk, rate ratio, hazard ratio, risk/rate difference, number needed to harm (NNH))</w:t>
            </w:r>
          </w:p>
        </w:tc>
        <w:tc>
          <w:tcPr>
            <w:tcW w:w="386" w:type="pct"/>
            <w:vAlign w:val="center"/>
          </w:tcPr>
          <w:p w14:paraId="42ECFA5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84C149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39BE1DC0" w14:textId="77777777" w:rsidR="00CD333B" w:rsidRPr="001C7DF0" w:rsidRDefault="00CD333B" w:rsidP="009864F3">
            <w:pPr>
              <w:pStyle w:val="ENCePPtable10center"/>
              <w:rPr>
                <w:lang w:val="en-GB"/>
              </w:rPr>
            </w:pPr>
            <w:r>
              <w:rPr>
                <w:lang w:val="en-GB"/>
              </w:rPr>
              <w:t>X</w:t>
            </w:r>
          </w:p>
        </w:tc>
        <w:tc>
          <w:tcPr>
            <w:tcW w:w="750" w:type="pct"/>
            <w:vAlign w:val="center"/>
          </w:tcPr>
          <w:p w14:paraId="4D881A21" w14:textId="77777777" w:rsidR="00CD333B" w:rsidRPr="001C7DF0" w:rsidRDefault="00CD333B" w:rsidP="009864F3">
            <w:pPr>
              <w:pStyle w:val="ENCePPtable10center"/>
              <w:rPr>
                <w:lang w:val="en-GB"/>
              </w:rPr>
            </w:pPr>
          </w:p>
        </w:tc>
      </w:tr>
      <w:tr w:rsidR="00CD333B" w:rsidRPr="00BF3A69" w14:paraId="1E50BCA3" w14:textId="77777777" w:rsidTr="009864F3">
        <w:trPr>
          <w:cantSplit/>
        </w:trPr>
        <w:tc>
          <w:tcPr>
            <w:tcW w:w="3122" w:type="pct"/>
          </w:tcPr>
          <w:p w14:paraId="54471189" w14:textId="77777777" w:rsidR="00CD333B" w:rsidRPr="001C7DF0" w:rsidRDefault="00CD333B" w:rsidP="009864F3">
            <w:pPr>
              <w:pStyle w:val="ENCePPtable10text"/>
              <w:rPr>
                <w:lang w:val="en-GB"/>
              </w:rPr>
            </w:pPr>
            <w:r w:rsidRPr="001C7DF0">
              <w:rPr>
                <w:lang w:val="en-GB"/>
              </w:rPr>
              <w:t>3.5</w:t>
            </w:r>
            <w:r w:rsidRPr="001C7DF0">
              <w:rPr>
                <w:lang w:val="en-GB"/>
              </w:rPr>
              <w:tab/>
              <w:t>Does the protocol describe the approach for the collection and reporting of adverse events/adverse reactions?</w:t>
            </w:r>
            <w:r w:rsidRPr="001C7DF0">
              <w:rPr>
                <w:sz w:val="16"/>
                <w:szCs w:val="16"/>
                <w:lang w:val="en-GB"/>
              </w:rPr>
              <w:t xml:space="preserve"> (e.g. adverse events that will not be collected in case of primary data collection)</w:t>
            </w:r>
          </w:p>
        </w:tc>
        <w:tc>
          <w:tcPr>
            <w:tcW w:w="386" w:type="pct"/>
            <w:vAlign w:val="center"/>
          </w:tcPr>
          <w:p w14:paraId="4578876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3BEFD4C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AC1FBDA" w14:textId="77777777" w:rsidR="00CD333B" w:rsidRPr="001C7DF0" w:rsidRDefault="00CD333B" w:rsidP="009864F3">
            <w:pPr>
              <w:pStyle w:val="ENCePPtable10center"/>
              <w:rPr>
                <w:lang w:val="en-GB"/>
              </w:rPr>
            </w:pPr>
            <w:r>
              <w:rPr>
                <w:lang w:val="en-GB"/>
              </w:rPr>
              <w:t>X</w:t>
            </w:r>
          </w:p>
        </w:tc>
        <w:tc>
          <w:tcPr>
            <w:tcW w:w="750" w:type="pct"/>
            <w:vAlign w:val="center"/>
          </w:tcPr>
          <w:p w14:paraId="7EE7D12E" w14:textId="77777777" w:rsidR="00CD333B" w:rsidRPr="001C7DF0" w:rsidRDefault="00CD333B" w:rsidP="009864F3">
            <w:pPr>
              <w:pStyle w:val="ENCePPtable10center"/>
              <w:rPr>
                <w:lang w:val="en-GB"/>
              </w:rPr>
            </w:pPr>
          </w:p>
        </w:tc>
      </w:tr>
    </w:tbl>
    <w:p w14:paraId="1A61747C"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533B9579" w14:textId="77777777" w:rsidTr="009864F3">
        <w:tc>
          <w:tcPr>
            <w:tcW w:w="9631" w:type="dxa"/>
            <w:tcBorders>
              <w:top w:val="single" w:sz="4" w:space="0" w:color="auto"/>
              <w:left w:val="single" w:sz="4" w:space="0" w:color="auto"/>
              <w:bottom w:val="single" w:sz="4" w:space="0" w:color="auto"/>
              <w:right w:val="single" w:sz="4" w:space="0" w:color="auto"/>
            </w:tcBorders>
          </w:tcPr>
          <w:p w14:paraId="27BE8686" w14:textId="77777777" w:rsidR="00CD333B" w:rsidRPr="001C7DF0" w:rsidRDefault="00CD333B" w:rsidP="009864F3">
            <w:pPr>
              <w:pStyle w:val="ENCePPcommenttext"/>
              <w:rPr>
                <w:lang w:val="en-GB"/>
              </w:rPr>
            </w:pPr>
          </w:p>
        </w:tc>
      </w:tr>
    </w:tbl>
    <w:p w14:paraId="2FE23825"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26"/>
        <w:gridCol w:w="763"/>
        <w:gridCol w:w="732"/>
        <w:gridCol w:w="732"/>
        <w:gridCol w:w="1375"/>
      </w:tblGrid>
      <w:tr w:rsidR="00CD333B" w:rsidRPr="00BF3A69" w14:paraId="12DF908C" w14:textId="77777777" w:rsidTr="009864F3">
        <w:trPr>
          <w:cantSplit/>
          <w:tblHeader/>
        </w:trPr>
        <w:tc>
          <w:tcPr>
            <w:tcW w:w="3130" w:type="pct"/>
          </w:tcPr>
          <w:p w14:paraId="1490C095" w14:textId="77777777" w:rsidR="00CD333B" w:rsidRPr="001C7DF0" w:rsidRDefault="00CD333B" w:rsidP="009864F3">
            <w:pPr>
              <w:pStyle w:val="ENCePPtable10boldul"/>
              <w:rPr>
                <w:lang w:val="en-GB"/>
              </w:rPr>
            </w:pPr>
            <w:r w:rsidRPr="001C7DF0">
              <w:rPr>
                <w:lang w:val="en-GB"/>
              </w:rPr>
              <w:t>Section 4: Source and study populations</w:t>
            </w:r>
          </w:p>
        </w:tc>
        <w:tc>
          <w:tcPr>
            <w:tcW w:w="396" w:type="pct"/>
          </w:tcPr>
          <w:p w14:paraId="1038BF24" w14:textId="77777777" w:rsidR="00CD333B" w:rsidRPr="001C7DF0" w:rsidRDefault="00CD333B" w:rsidP="009864F3">
            <w:pPr>
              <w:pStyle w:val="ENCePPtable10bold"/>
              <w:rPr>
                <w:lang w:val="en-GB"/>
              </w:rPr>
            </w:pPr>
            <w:r w:rsidRPr="001C7DF0">
              <w:rPr>
                <w:lang w:val="en-GB"/>
              </w:rPr>
              <w:t>Yes</w:t>
            </w:r>
          </w:p>
        </w:tc>
        <w:tc>
          <w:tcPr>
            <w:tcW w:w="380" w:type="pct"/>
          </w:tcPr>
          <w:p w14:paraId="6C098598" w14:textId="77777777" w:rsidR="00CD333B" w:rsidRPr="001C7DF0" w:rsidRDefault="00CD333B" w:rsidP="009864F3">
            <w:pPr>
              <w:pStyle w:val="ENCePPtable10bold"/>
              <w:rPr>
                <w:lang w:val="en-GB"/>
              </w:rPr>
            </w:pPr>
            <w:r w:rsidRPr="001C7DF0">
              <w:rPr>
                <w:lang w:val="en-GB"/>
              </w:rPr>
              <w:t>No</w:t>
            </w:r>
          </w:p>
        </w:tc>
        <w:tc>
          <w:tcPr>
            <w:tcW w:w="380" w:type="pct"/>
          </w:tcPr>
          <w:p w14:paraId="4456F6EE" w14:textId="77777777" w:rsidR="00CD333B" w:rsidRPr="001C7DF0" w:rsidRDefault="00CD333B" w:rsidP="009864F3">
            <w:pPr>
              <w:pStyle w:val="ENCePPtable10bold"/>
              <w:rPr>
                <w:lang w:val="en-GB"/>
              </w:rPr>
            </w:pPr>
            <w:r w:rsidRPr="001C7DF0">
              <w:rPr>
                <w:lang w:val="en-GB"/>
              </w:rPr>
              <w:t>N/A</w:t>
            </w:r>
          </w:p>
        </w:tc>
        <w:tc>
          <w:tcPr>
            <w:tcW w:w="714" w:type="pct"/>
          </w:tcPr>
          <w:p w14:paraId="574BD2B7" w14:textId="77777777" w:rsidR="00CD333B" w:rsidRPr="001C7DF0" w:rsidRDefault="00CD333B" w:rsidP="009864F3">
            <w:pPr>
              <w:pStyle w:val="ENCePPtable10bold"/>
              <w:rPr>
                <w:lang w:val="en-GB"/>
              </w:rPr>
            </w:pPr>
            <w:r w:rsidRPr="001C7DF0">
              <w:rPr>
                <w:lang w:val="en-GB"/>
              </w:rPr>
              <w:t>Section Number</w:t>
            </w:r>
          </w:p>
        </w:tc>
      </w:tr>
      <w:tr w:rsidR="00CD333B" w:rsidRPr="00BF3A69" w14:paraId="6CC300CA" w14:textId="77777777" w:rsidTr="009864F3">
        <w:trPr>
          <w:cantSplit/>
        </w:trPr>
        <w:tc>
          <w:tcPr>
            <w:tcW w:w="3130" w:type="pct"/>
            <w:tcBorders>
              <w:bottom w:val="single" w:sz="4" w:space="0" w:color="auto"/>
            </w:tcBorders>
          </w:tcPr>
          <w:p w14:paraId="25B90B13" w14:textId="77777777" w:rsidR="00CD333B" w:rsidRPr="001C7DF0" w:rsidRDefault="00CD333B" w:rsidP="009864F3">
            <w:pPr>
              <w:pStyle w:val="ENCePPtable10text"/>
              <w:rPr>
                <w:lang w:val="en-GB"/>
              </w:rPr>
            </w:pPr>
            <w:r w:rsidRPr="001C7DF0">
              <w:rPr>
                <w:lang w:val="en-GB"/>
              </w:rPr>
              <w:t>4.1</w:t>
            </w:r>
            <w:r w:rsidRPr="001C7DF0">
              <w:rPr>
                <w:lang w:val="en-GB"/>
              </w:rPr>
              <w:tab/>
              <w:t>Is the source population described?</w:t>
            </w:r>
          </w:p>
        </w:tc>
        <w:tc>
          <w:tcPr>
            <w:tcW w:w="396" w:type="pct"/>
            <w:tcBorders>
              <w:bottom w:val="single" w:sz="4" w:space="0" w:color="auto"/>
            </w:tcBorders>
            <w:vAlign w:val="center"/>
          </w:tcPr>
          <w:p w14:paraId="46EAA4EE" w14:textId="77777777" w:rsidR="00CD333B" w:rsidRPr="001C7DF0" w:rsidRDefault="00CD333B" w:rsidP="009864F3">
            <w:pPr>
              <w:pStyle w:val="ENCePPtable10center"/>
              <w:rPr>
                <w:lang w:val="en-GB"/>
              </w:rPr>
            </w:pPr>
            <w:r>
              <w:rPr>
                <w:lang w:val="en-GB"/>
              </w:rPr>
              <w:t>X</w:t>
            </w:r>
          </w:p>
        </w:tc>
        <w:tc>
          <w:tcPr>
            <w:tcW w:w="380" w:type="pct"/>
            <w:tcBorders>
              <w:bottom w:val="single" w:sz="4" w:space="0" w:color="auto"/>
            </w:tcBorders>
            <w:vAlign w:val="center"/>
          </w:tcPr>
          <w:p w14:paraId="32C60DD0"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tcBorders>
              <w:bottom w:val="single" w:sz="4" w:space="0" w:color="auto"/>
            </w:tcBorders>
            <w:vAlign w:val="center"/>
          </w:tcPr>
          <w:p w14:paraId="730CA5B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Borders>
              <w:bottom w:val="single" w:sz="4" w:space="0" w:color="auto"/>
            </w:tcBorders>
            <w:vAlign w:val="center"/>
          </w:tcPr>
          <w:p w14:paraId="473F91A3" w14:textId="6A311254" w:rsidR="00CD333B" w:rsidRPr="001C7DF0" w:rsidRDefault="003F57C9" w:rsidP="009864F3">
            <w:pPr>
              <w:pStyle w:val="ENCePPtable10center"/>
              <w:rPr>
                <w:lang w:val="en-GB"/>
              </w:rPr>
            </w:pPr>
            <w:r>
              <w:rPr>
                <w:lang w:val="en-GB"/>
              </w:rPr>
              <w:t>Annex I</w:t>
            </w:r>
          </w:p>
        </w:tc>
      </w:tr>
      <w:tr w:rsidR="00CD333B" w:rsidRPr="00BF3A69" w14:paraId="6035D7DE" w14:textId="77777777" w:rsidTr="009864F3">
        <w:trPr>
          <w:cantSplit/>
        </w:trPr>
        <w:tc>
          <w:tcPr>
            <w:tcW w:w="3130" w:type="pct"/>
            <w:tcBorders>
              <w:bottom w:val="nil"/>
            </w:tcBorders>
          </w:tcPr>
          <w:p w14:paraId="100238C7" w14:textId="77777777" w:rsidR="00CD333B" w:rsidRPr="001C7DF0" w:rsidRDefault="00CD333B" w:rsidP="009864F3">
            <w:pPr>
              <w:pStyle w:val="ENCePPtable10text"/>
              <w:rPr>
                <w:lang w:val="en-GB"/>
              </w:rPr>
            </w:pPr>
            <w:r w:rsidRPr="001C7DF0">
              <w:rPr>
                <w:lang w:val="en-GB"/>
              </w:rPr>
              <w:t>4.2</w:t>
            </w:r>
            <w:r w:rsidRPr="001C7DF0">
              <w:rPr>
                <w:lang w:val="en-GB"/>
              </w:rPr>
              <w:tab/>
              <w:t>Is the planned study population defined in terms of:</w:t>
            </w:r>
          </w:p>
        </w:tc>
        <w:tc>
          <w:tcPr>
            <w:tcW w:w="396" w:type="pct"/>
            <w:tcBorders>
              <w:bottom w:val="nil"/>
            </w:tcBorders>
            <w:vAlign w:val="center"/>
          </w:tcPr>
          <w:p w14:paraId="4048D347" w14:textId="77777777" w:rsidR="00CD333B" w:rsidRPr="001C7DF0" w:rsidRDefault="00CD333B" w:rsidP="009864F3">
            <w:pPr>
              <w:pStyle w:val="ENCePPtable10center"/>
              <w:rPr>
                <w:lang w:val="en-GB"/>
              </w:rPr>
            </w:pPr>
          </w:p>
        </w:tc>
        <w:tc>
          <w:tcPr>
            <w:tcW w:w="380" w:type="pct"/>
            <w:tcBorders>
              <w:bottom w:val="nil"/>
            </w:tcBorders>
            <w:vAlign w:val="center"/>
          </w:tcPr>
          <w:p w14:paraId="44DE3258" w14:textId="77777777" w:rsidR="00CD333B" w:rsidRPr="001C7DF0" w:rsidRDefault="00CD333B" w:rsidP="009864F3">
            <w:pPr>
              <w:pStyle w:val="ENCePPtable10center"/>
              <w:rPr>
                <w:lang w:val="en-GB"/>
              </w:rPr>
            </w:pPr>
          </w:p>
        </w:tc>
        <w:tc>
          <w:tcPr>
            <w:tcW w:w="380" w:type="pct"/>
            <w:tcBorders>
              <w:bottom w:val="nil"/>
            </w:tcBorders>
            <w:vAlign w:val="center"/>
          </w:tcPr>
          <w:p w14:paraId="1B3E34DC" w14:textId="77777777" w:rsidR="00CD333B" w:rsidRPr="001C7DF0" w:rsidRDefault="00CD333B" w:rsidP="009864F3">
            <w:pPr>
              <w:pStyle w:val="ENCePPtable10center"/>
              <w:rPr>
                <w:lang w:val="en-GB"/>
              </w:rPr>
            </w:pPr>
          </w:p>
        </w:tc>
        <w:tc>
          <w:tcPr>
            <w:tcW w:w="714" w:type="pct"/>
            <w:tcBorders>
              <w:bottom w:val="nil"/>
            </w:tcBorders>
            <w:vAlign w:val="center"/>
          </w:tcPr>
          <w:p w14:paraId="3C7E9C10" w14:textId="77777777" w:rsidR="00CD333B" w:rsidRPr="001C7DF0" w:rsidRDefault="00CD333B" w:rsidP="009864F3">
            <w:pPr>
              <w:pStyle w:val="ENCePPtable10center"/>
              <w:rPr>
                <w:lang w:val="en-GB"/>
              </w:rPr>
            </w:pPr>
          </w:p>
        </w:tc>
      </w:tr>
      <w:tr w:rsidR="00CD333B" w:rsidRPr="00BF3A69" w14:paraId="74EE72B8" w14:textId="77777777" w:rsidTr="009864F3">
        <w:trPr>
          <w:cantSplit/>
        </w:trPr>
        <w:tc>
          <w:tcPr>
            <w:tcW w:w="3130" w:type="pct"/>
            <w:tcBorders>
              <w:top w:val="nil"/>
              <w:bottom w:val="nil"/>
            </w:tcBorders>
          </w:tcPr>
          <w:p w14:paraId="0CA7597C" w14:textId="77777777" w:rsidR="00CD333B" w:rsidRPr="001C7DF0" w:rsidRDefault="00CD333B" w:rsidP="009864F3">
            <w:pPr>
              <w:pStyle w:val="ENCePPtable10indent"/>
              <w:rPr>
                <w:lang w:val="en-GB"/>
              </w:rPr>
            </w:pPr>
            <w:r w:rsidRPr="001C7DF0">
              <w:rPr>
                <w:lang w:val="en-GB"/>
              </w:rPr>
              <w:t>4.2.1 Study time period</w:t>
            </w:r>
          </w:p>
        </w:tc>
        <w:tc>
          <w:tcPr>
            <w:tcW w:w="396" w:type="pct"/>
            <w:tcBorders>
              <w:top w:val="nil"/>
              <w:bottom w:val="nil"/>
            </w:tcBorders>
            <w:vAlign w:val="center"/>
          </w:tcPr>
          <w:p w14:paraId="0B20AADD" w14:textId="77777777" w:rsidR="00CD333B" w:rsidRPr="001C7DF0" w:rsidRDefault="00CD333B" w:rsidP="009864F3">
            <w:pPr>
              <w:pStyle w:val="ENCePPtable10center"/>
              <w:rPr>
                <w:lang w:val="en-GB"/>
              </w:rPr>
            </w:pPr>
            <w:r>
              <w:rPr>
                <w:lang w:val="en-GB"/>
              </w:rPr>
              <w:t>X</w:t>
            </w:r>
          </w:p>
        </w:tc>
        <w:tc>
          <w:tcPr>
            <w:tcW w:w="380" w:type="pct"/>
            <w:tcBorders>
              <w:top w:val="nil"/>
              <w:bottom w:val="nil"/>
            </w:tcBorders>
            <w:vAlign w:val="center"/>
          </w:tcPr>
          <w:p w14:paraId="7F47985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tcBorders>
              <w:top w:val="nil"/>
              <w:bottom w:val="nil"/>
            </w:tcBorders>
            <w:vAlign w:val="center"/>
          </w:tcPr>
          <w:p w14:paraId="78ABC99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Borders>
              <w:top w:val="nil"/>
              <w:bottom w:val="nil"/>
            </w:tcBorders>
            <w:vAlign w:val="center"/>
          </w:tcPr>
          <w:p w14:paraId="7162C362" w14:textId="77777777" w:rsidR="00CD333B" w:rsidRPr="001C7DF0" w:rsidRDefault="00CD333B" w:rsidP="009864F3">
            <w:pPr>
              <w:pStyle w:val="ENCePPtable10center"/>
              <w:rPr>
                <w:lang w:val="en-GB"/>
              </w:rPr>
            </w:pPr>
            <w:r>
              <w:rPr>
                <w:lang w:val="en-GB"/>
              </w:rPr>
              <w:t>8.5</w:t>
            </w:r>
          </w:p>
        </w:tc>
      </w:tr>
      <w:tr w:rsidR="00CD333B" w:rsidRPr="00BF3A69" w14:paraId="0E45D373" w14:textId="77777777" w:rsidTr="009864F3">
        <w:trPr>
          <w:cantSplit/>
        </w:trPr>
        <w:tc>
          <w:tcPr>
            <w:tcW w:w="3130" w:type="pct"/>
            <w:tcBorders>
              <w:top w:val="nil"/>
              <w:bottom w:val="nil"/>
            </w:tcBorders>
          </w:tcPr>
          <w:p w14:paraId="7AB4013D" w14:textId="77777777" w:rsidR="00CD333B" w:rsidRPr="001C7DF0" w:rsidRDefault="00CD333B" w:rsidP="009864F3">
            <w:pPr>
              <w:pStyle w:val="ENCePPtable10indent"/>
              <w:rPr>
                <w:lang w:val="en-GB"/>
              </w:rPr>
            </w:pPr>
            <w:r w:rsidRPr="001C7DF0">
              <w:rPr>
                <w:lang w:val="en-GB"/>
              </w:rPr>
              <w:t>4.2.2 Age and sex</w:t>
            </w:r>
          </w:p>
        </w:tc>
        <w:tc>
          <w:tcPr>
            <w:tcW w:w="396" w:type="pct"/>
            <w:tcBorders>
              <w:top w:val="nil"/>
              <w:bottom w:val="nil"/>
            </w:tcBorders>
            <w:vAlign w:val="center"/>
          </w:tcPr>
          <w:p w14:paraId="66A07FDD" w14:textId="77777777" w:rsidR="00CD333B" w:rsidRPr="001C7DF0" w:rsidRDefault="00CD333B" w:rsidP="009864F3">
            <w:pPr>
              <w:pStyle w:val="ENCePPtable10center"/>
              <w:rPr>
                <w:lang w:val="en-GB"/>
              </w:rPr>
            </w:pPr>
            <w:r>
              <w:rPr>
                <w:lang w:val="en-GB"/>
              </w:rPr>
              <w:t>X</w:t>
            </w:r>
          </w:p>
        </w:tc>
        <w:tc>
          <w:tcPr>
            <w:tcW w:w="380" w:type="pct"/>
            <w:tcBorders>
              <w:top w:val="nil"/>
              <w:bottom w:val="nil"/>
            </w:tcBorders>
            <w:vAlign w:val="center"/>
          </w:tcPr>
          <w:p w14:paraId="3656211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tcBorders>
              <w:top w:val="nil"/>
              <w:bottom w:val="nil"/>
            </w:tcBorders>
            <w:vAlign w:val="center"/>
          </w:tcPr>
          <w:p w14:paraId="214161F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Borders>
              <w:top w:val="nil"/>
              <w:bottom w:val="nil"/>
            </w:tcBorders>
            <w:vAlign w:val="center"/>
          </w:tcPr>
          <w:p w14:paraId="64579040" w14:textId="77777777" w:rsidR="00CD333B" w:rsidRPr="001C7DF0" w:rsidRDefault="00CD333B" w:rsidP="009864F3">
            <w:pPr>
              <w:pStyle w:val="ENCePPtable10center"/>
              <w:rPr>
                <w:lang w:val="en-GB"/>
              </w:rPr>
            </w:pPr>
            <w:r>
              <w:rPr>
                <w:lang w:val="en-GB"/>
              </w:rPr>
              <w:t>8.3</w:t>
            </w:r>
          </w:p>
        </w:tc>
      </w:tr>
      <w:tr w:rsidR="00CD333B" w:rsidRPr="00BF3A69" w14:paraId="2D547956" w14:textId="77777777" w:rsidTr="009864F3">
        <w:trPr>
          <w:cantSplit/>
        </w:trPr>
        <w:tc>
          <w:tcPr>
            <w:tcW w:w="3130" w:type="pct"/>
            <w:tcBorders>
              <w:top w:val="nil"/>
              <w:bottom w:val="nil"/>
            </w:tcBorders>
          </w:tcPr>
          <w:p w14:paraId="27CDA158" w14:textId="77777777" w:rsidR="00CD333B" w:rsidRPr="001C7DF0" w:rsidRDefault="00CD333B" w:rsidP="009864F3">
            <w:pPr>
              <w:pStyle w:val="ENCePPtable10indent"/>
              <w:rPr>
                <w:lang w:val="en-GB"/>
              </w:rPr>
            </w:pPr>
            <w:r w:rsidRPr="001C7DF0">
              <w:rPr>
                <w:lang w:val="en-GB"/>
              </w:rPr>
              <w:t>4.2.3 Country of origin</w:t>
            </w:r>
          </w:p>
        </w:tc>
        <w:tc>
          <w:tcPr>
            <w:tcW w:w="396" w:type="pct"/>
            <w:tcBorders>
              <w:top w:val="nil"/>
              <w:bottom w:val="nil"/>
            </w:tcBorders>
            <w:vAlign w:val="center"/>
          </w:tcPr>
          <w:p w14:paraId="16B37A26" w14:textId="77777777" w:rsidR="00CD333B" w:rsidRPr="001C7DF0" w:rsidRDefault="00CD333B" w:rsidP="009864F3">
            <w:pPr>
              <w:pStyle w:val="ENCePPtable10center"/>
              <w:rPr>
                <w:lang w:val="en-GB"/>
              </w:rPr>
            </w:pPr>
            <w:r>
              <w:rPr>
                <w:lang w:val="en-GB"/>
              </w:rPr>
              <w:t>X</w:t>
            </w:r>
          </w:p>
        </w:tc>
        <w:tc>
          <w:tcPr>
            <w:tcW w:w="380" w:type="pct"/>
            <w:tcBorders>
              <w:top w:val="nil"/>
              <w:bottom w:val="nil"/>
            </w:tcBorders>
            <w:vAlign w:val="center"/>
          </w:tcPr>
          <w:p w14:paraId="7E61BAB9"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tcBorders>
              <w:top w:val="nil"/>
              <w:bottom w:val="nil"/>
            </w:tcBorders>
            <w:vAlign w:val="center"/>
          </w:tcPr>
          <w:p w14:paraId="064550E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Borders>
              <w:top w:val="nil"/>
              <w:bottom w:val="nil"/>
            </w:tcBorders>
            <w:vAlign w:val="center"/>
          </w:tcPr>
          <w:p w14:paraId="2C3CA361" w14:textId="77777777" w:rsidR="00CD333B" w:rsidRPr="001C7DF0" w:rsidRDefault="00CD333B" w:rsidP="009864F3">
            <w:pPr>
              <w:pStyle w:val="ENCePPtable10center"/>
              <w:rPr>
                <w:lang w:val="en-GB"/>
              </w:rPr>
            </w:pPr>
            <w:r>
              <w:rPr>
                <w:lang w:val="en-GB"/>
              </w:rPr>
              <w:t>8.4</w:t>
            </w:r>
          </w:p>
        </w:tc>
      </w:tr>
      <w:tr w:rsidR="00CD333B" w:rsidRPr="00BF3A69" w14:paraId="2684BA98" w14:textId="77777777" w:rsidTr="009864F3">
        <w:trPr>
          <w:cantSplit/>
        </w:trPr>
        <w:tc>
          <w:tcPr>
            <w:tcW w:w="3130" w:type="pct"/>
            <w:tcBorders>
              <w:top w:val="nil"/>
              <w:bottom w:val="nil"/>
            </w:tcBorders>
          </w:tcPr>
          <w:p w14:paraId="1CBF9B75" w14:textId="77777777" w:rsidR="00CD333B" w:rsidRPr="001C7DF0" w:rsidRDefault="00CD333B" w:rsidP="009864F3">
            <w:pPr>
              <w:pStyle w:val="ENCePPtable10indent"/>
              <w:rPr>
                <w:lang w:val="en-GB"/>
              </w:rPr>
            </w:pPr>
            <w:r w:rsidRPr="001C7DF0">
              <w:rPr>
                <w:lang w:val="en-GB"/>
              </w:rPr>
              <w:t>4.2.4 Disease/indication</w:t>
            </w:r>
          </w:p>
        </w:tc>
        <w:tc>
          <w:tcPr>
            <w:tcW w:w="396" w:type="pct"/>
            <w:tcBorders>
              <w:top w:val="nil"/>
              <w:bottom w:val="nil"/>
            </w:tcBorders>
            <w:vAlign w:val="center"/>
          </w:tcPr>
          <w:p w14:paraId="7DBB885B" w14:textId="77777777" w:rsidR="00CD333B" w:rsidRPr="001C7DF0" w:rsidRDefault="00CD333B" w:rsidP="009864F3">
            <w:pPr>
              <w:pStyle w:val="ENCePPtable10center"/>
              <w:rPr>
                <w:lang w:val="en-GB"/>
              </w:rPr>
            </w:pPr>
            <w:r>
              <w:rPr>
                <w:lang w:val="en-GB"/>
              </w:rPr>
              <w:t>X</w:t>
            </w:r>
          </w:p>
        </w:tc>
        <w:tc>
          <w:tcPr>
            <w:tcW w:w="380" w:type="pct"/>
            <w:tcBorders>
              <w:top w:val="nil"/>
              <w:bottom w:val="nil"/>
            </w:tcBorders>
            <w:vAlign w:val="center"/>
          </w:tcPr>
          <w:p w14:paraId="1E6AF56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tcBorders>
              <w:top w:val="nil"/>
              <w:bottom w:val="nil"/>
            </w:tcBorders>
            <w:vAlign w:val="center"/>
          </w:tcPr>
          <w:p w14:paraId="085480D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Borders>
              <w:top w:val="nil"/>
              <w:bottom w:val="nil"/>
            </w:tcBorders>
            <w:vAlign w:val="center"/>
          </w:tcPr>
          <w:p w14:paraId="2CDFF347" w14:textId="77777777" w:rsidR="00CD333B" w:rsidRPr="001C7DF0" w:rsidRDefault="00CD333B" w:rsidP="009864F3">
            <w:pPr>
              <w:pStyle w:val="ENCePPtable10center"/>
              <w:rPr>
                <w:lang w:val="en-GB"/>
              </w:rPr>
            </w:pPr>
            <w:r>
              <w:rPr>
                <w:lang w:val="en-GB"/>
              </w:rPr>
              <w:t>8.3</w:t>
            </w:r>
          </w:p>
        </w:tc>
      </w:tr>
      <w:tr w:rsidR="00CD333B" w:rsidRPr="00BF3A69" w14:paraId="21DB475F" w14:textId="77777777" w:rsidTr="009864F3">
        <w:trPr>
          <w:cantSplit/>
        </w:trPr>
        <w:tc>
          <w:tcPr>
            <w:tcW w:w="3130" w:type="pct"/>
            <w:tcBorders>
              <w:top w:val="nil"/>
            </w:tcBorders>
          </w:tcPr>
          <w:p w14:paraId="4CF71DDA" w14:textId="77777777" w:rsidR="00CD333B" w:rsidRPr="001C7DF0" w:rsidRDefault="00CD333B" w:rsidP="009864F3">
            <w:pPr>
              <w:pStyle w:val="ENCePPtable10indent"/>
              <w:rPr>
                <w:lang w:val="en-GB"/>
              </w:rPr>
            </w:pPr>
            <w:r w:rsidRPr="001C7DF0">
              <w:rPr>
                <w:lang w:val="en-GB"/>
              </w:rPr>
              <w:t>4.2.5 Duration of follow-up</w:t>
            </w:r>
          </w:p>
        </w:tc>
        <w:tc>
          <w:tcPr>
            <w:tcW w:w="396" w:type="pct"/>
            <w:tcBorders>
              <w:top w:val="nil"/>
            </w:tcBorders>
            <w:vAlign w:val="center"/>
          </w:tcPr>
          <w:p w14:paraId="3F411CB8" w14:textId="77777777" w:rsidR="00CD333B" w:rsidRPr="001C7DF0" w:rsidRDefault="00CD333B" w:rsidP="009864F3">
            <w:pPr>
              <w:pStyle w:val="ENCePPtable10center"/>
              <w:rPr>
                <w:lang w:val="en-GB"/>
              </w:rPr>
            </w:pPr>
            <w:r>
              <w:rPr>
                <w:lang w:val="en-GB"/>
              </w:rPr>
              <w:t>X</w:t>
            </w:r>
          </w:p>
        </w:tc>
        <w:tc>
          <w:tcPr>
            <w:tcW w:w="380" w:type="pct"/>
            <w:tcBorders>
              <w:top w:val="nil"/>
            </w:tcBorders>
            <w:vAlign w:val="center"/>
          </w:tcPr>
          <w:p w14:paraId="3FF7A79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tcBorders>
              <w:top w:val="nil"/>
            </w:tcBorders>
            <w:vAlign w:val="center"/>
          </w:tcPr>
          <w:p w14:paraId="1AE5498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Borders>
              <w:top w:val="nil"/>
            </w:tcBorders>
            <w:vAlign w:val="center"/>
          </w:tcPr>
          <w:p w14:paraId="6941F184" w14:textId="77777777" w:rsidR="00CD333B" w:rsidRPr="001C7DF0" w:rsidRDefault="00CD333B" w:rsidP="009864F3">
            <w:pPr>
              <w:pStyle w:val="ENCePPtable10center"/>
              <w:rPr>
                <w:lang w:val="en-GB"/>
              </w:rPr>
            </w:pPr>
            <w:r>
              <w:rPr>
                <w:lang w:val="en-GB"/>
              </w:rPr>
              <w:t>8.2</w:t>
            </w:r>
          </w:p>
        </w:tc>
      </w:tr>
      <w:tr w:rsidR="00CD333B" w:rsidRPr="00BF3A69" w14:paraId="59990CEF" w14:textId="77777777" w:rsidTr="009864F3">
        <w:trPr>
          <w:cantSplit/>
        </w:trPr>
        <w:tc>
          <w:tcPr>
            <w:tcW w:w="3130" w:type="pct"/>
          </w:tcPr>
          <w:p w14:paraId="744DC8FF" w14:textId="77777777" w:rsidR="00CD333B" w:rsidRPr="001C7DF0" w:rsidRDefault="00CD333B" w:rsidP="009864F3">
            <w:pPr>
              <w:pStyle w:val="ENCePPtable10text"/>
              <w:rPr>
                <w:lang w:val="en-GB"/>
              </w:rPr>
            </w:pPr>
            <w:r w:rsidRPr="001C7DF0">
              <w:rPr>
                <w:lang w:val="en-GB"/>
              </w:rPr>
              <w:t>4.3</w:t>
            </w:r>
            <w:r w:rsidRPr="001C7DF0">
              <w:rPr>
                <w:lang w:val="en-GB"/>
              </w:rPr>
              <w:tab/>
              <w:t xml:space="preserve">Does the protocol define how the study population will be sampled from the source population? </w:t>
            </w:r>
            <w:r w:rsidRPr="001C7DF0">
              <w:rPr>
                <w:sz w:val="16"/>
                <w:szCs w:val="16"/>
                <w:lang w:val="en-GB"/>
              </w:rPr>
              <w:t>(e.g. event or inclusion/exclusion criteria)</w:t>
            </w:r>
          </w:p>
        </w:tc>
        <w:tc>
          <w:tcPr>
            <w:tcW w:w="396" w:type="pct"/>
            <w:vAlign w:val="center"/>
          </w:tcPr>
          <w:p w14:paraId="6724D565" w14:textId="77777777" w:rsidR="00CD333B" w:rsidRPr="001C7DF0" w:rsidRDefault="00CD333B" w:rsidP="009864F3">
            <w:pPr>
              <w:pStyle w:val="ENCePPtable10center"/>
              <w:rPr>
                <w:lang w:val="en-GB"/>
              </w:rPr>
            </w:pPr>
            <w:r>
              <w:rPr>
                <w:lang w:val="en-GB"/>
              </w:rPr>
              <w:t>X</w:t>
            </w:r>
          </w:p>
        </w:tc>
        <w:tc>
          <w:tcPr>
            <w:tcW w:w="380" w:type="pct"/>
            <w:vAlign w:val="center"/>
          </w:tcPr>
          <w:p w14:paraId="0B1B8027"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39100055"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vAlign w:val="center"/>
          </w:tcPr>
          <w:p w14:paraId="35E97E24" w14:textId="77777777" w:rsidR="00CD333B" w:rsidRPr="001C7DF0" w:rsidRDefault="00CD333B" w:rsidP="009864F3">
            <w:pPr>
              <w:pStyle w:val="ENCePPtable10center"/>
              <w:rPr>
                <w:lang w:val="en-GB"/>
              </w:rPr>
            </w:pPr>
            <w:r>
              <w:rPr>
                <w:lang w:val="en-GB"/>
              </w:rPr>
              <w:t>8.3</w:t>
            </w:r>
          </w:p>
        </w:tc>
      </w:tr>
    </w:tbl>
    <w:p w14:paraId="5F920F34"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149871E4" w14:textId="77777777" w:rsidTr="009864F3">
        <w:tc>
          <w:tcPr>
            <w:tcW w:w="9631" w:type="dxa"/>
            <w:tcBorders>
              <w:top w:val="single" w:sz="4" w:space="0" w:color="auto"/>
              <w:left w:val="single" w:sz="4" w:space="0" w:color="auto"/>
              <w:bottom w:val="single" w:sz="4" w:space="0" w:color="auto"/>
              <w:right w:val="single" w:sz="4" w:space="0" w:color="auto"/>
            </w:tcBorders>
          </w:tcPr>
          <w:p w14:paraId="015E2AB1" w14:textId="77777777" w:rsidR="00CD333B" w:rsidRPr="001C7DF0" w:rsidRDefault="00CD333B" w:rsidP="009864F3">
            <w:pPr>
              <w:pStyle w:val="ENCePPcommenttext"/>
              <w:rPr>
                <w:lang w:val="en-GB"/>
              </w:rPr>
            </w:pPr>
          </w:p>
        </w:tc>
      </w:tr>
    </w:tbl>
    <w:p w14:paraId="3755E40A"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5"/>
        <w:gridCol w:w="743"/>
        <w:gridCol w:w="714"/>
        <w:gridCol w:w="714"/>
        <w:gridCol w:w="1442"/>
      </w:tblGrid>
      <w:tr w:rsidR="00CD333B" w:rsidRPr="00BF3A69" w14:paraId="13B134B6" w14:textId="77777777" w:rsidTr="009864F3">
        <w:trPr>
          <w:cantSplit/>
          <w:tblHeader/>
        </w:trPr>
        <w:tc>
          <w:tcPr>
            <w:tcW w:w="3123" w:type="pct"/>
          </w:tcPr>
          <w:p w14:paraId="751A190D" w14:textId="77777777" w:rsidR="00CD333B" w:rsidRPr="001C7DF0" w:rsidRDefault="00CD333B" w:rsidP="009864F3">
            <w:pPr>
              <w:pStyle w:val="ENCePPtable10boldul"/>
              <w:rPr>
                <w:lang w:val="en-GB"/>
              </w:rPr>
            </w:pPr>
            <w:r w:rsidRPr="001C7DF0">
              <w:rPr>
                <w:lang w:val="en-GB"/>
              </w:rPr>
              <w:t>Section 5: Exposure definition and measurement</w:t>
            </w:r>
          </w:p>
        </w:tc>
        <w:tc>
          <w:tcPr>
            <w:tcW w:w="386" w:type="pct"/>
          </w:tcPr>
          <w:p w14:paraId="053FFFE9" w14:textId="77777777" w:rsidR="00CD333B" w:rsidRPr="001C7DF0" w:rsidRDefault="00CD333B" w:rsidP="009864F3">
            <w:pPr>
              <w:pStyle w:val="ENCePPtable10bold"/>
              <w:rPr>
                <w:lang w:val="en-GB"/>
              </w:rPr>
            </w:pPr>
            <w:r w:rsidRPr="001C7DF0">
              <w:rPr>
                <w:lang w:val="en-GB"/>
              </w:rPr>
              <w:t>Yes</w:t>
            </w:r>
          </w:p>
        </w:tc>
        <w:tc>
          <w:tcPr>
            <w:tcW w:w="371" w:type="pct"/>
          </w:tcPr>
          <w:p w14:paraId="03494E9D" w14:textId="77777777" w:rsidR="00CD333B" w:rsidRPr="001C7DF0" w:rsidRDefault="00CD333B" w:rsidP="009864F3">
            <w:pPr>
              <w:pStyle w:val="ENCePPtable10bold"/>
              <w:rPr>
                <w:lang w:val="en-GB"/>
              </w:rPr>
            </w:pPr>
            <w:r w:rsidRPr="001C7DF0">
              <w:rPr>
                <w:lang w:val="en-GB"/>
              </w:rPr>
              <w:t>No</w:t>
            </w:r>
          </w:p>
        </w:tc>
        <w:tc>
          <w:tcPr>
            <w:tcW w:w="371" w:type="pct"/>
          </w:tcPr>
          <w:p w14:paraId="2E597CA8" w14:textId="77777777" w:rsidR="00CD333B" w:rsidRPr="001C7DF0" w:rsidRDefault="00CD333B" w:rsidP="009864F3">
            <w:pPr>
              <w:pStyle w:val="ENCePPtable10bold"/>
              <w:rPr>
                <w:lang w:val="en-GB"/>
              </w:rPr>
            </w:pPr>
            <w:r w:rsidRPr="001C7DF0">
              <w:rPr>
                <w:lang w:val="en-GB"/>
              </w:rPr>
              <w:t>N/A</w:t>
            </w:r>
          </w:p>
        </w:tc>
        <w:tc>
          <w:tcPr>
            <w:tcW w:w="750" w:type="pct"/>
          </w:tcPr>
          <w:p w14:paraId="3A100589" w14:textId="77777777" w:rsidR="00CD333B" w:rsidRPr="001C7DF0" w:rsidRDefault="00CD333B" w:rsidP="009864F3">
            <w:pPr>
              <w:pStyle w:val="ENCePPtable10bold"/>
              <w:rPr>
                <w:lang w:val="en-GB"/>
              </w:rPr>
            </w:pPr>
            <w:r w:rsidRPr="001C7DF0">
              <w:rPr>
                <w:lang w:val="en-GB"/>
              </w:rPr>
              <w:t>Section Number</w:t>
            </w:r>
          </w:p>
        </w:tc>
      </w:tr>
      <w:tr w:rsidR="00CD333B" w:rsidRPr="00BF3A69" w14:paraId="2290BDF5" w14:textId="77777777" w:rsidTr="009864F3">
        <w:trPr>
          <w:cantSplit/>
        </w:trPr>
        <w:tc>
          <w:tcPr>
            <w:tcW w:w="3123" w:type="pct"/>
          </w:tcPr>
          <w:p w14:paraId="103FD8BA" w14:textId="77777777" w:rsidR="00CD333B" w:rsidRPr="001C7DF0" w:rsidRDefault="00CD333B" w:rsidP="009864F3">
            <w:pPr>
              <w:pStyle w:val="ENCePPtable10text"/>
              <w:rPr>
                <w:lang w:val="en-GB"/>
              </w:rPr>
            </w:pPr>
            <w:r w:rsidRPr="001C7DF0">
              <w:rPr>
                <w:lang w:val="en-GB"/>
              </w:rPr>
              <w:t>5.1</w:t>
            </w:r>
            <w:r w:rsidRPr="001C7DF0">
              <w:rPr>
                <w:lang w:val="en-GB"/>
              </w:rPr>
              <w:tab/>
              <w:t xml:space="preserve">Does the protocol describe how the study exposure is defined and measured? </w:t>
            </w:r>
            <w:r w:rsidRPr="001C7DF0">
              <w:rPr>
                <w:sz w:val="16"/>
                <w:szCs w:val="16"/>
                <w:lang w:val="en-GB"/>
              </w:rPr>
              <w:t>(e.g. operational details for defining and categorising exposure, measurement of dose and duration of drug exposure)</w:t>
            </w:r>
          </w:p>
        </w:tc>
        <w:tc>
          <w:tcPr>
            <w:tcW w:w="386" w:type="pct"/>
            <w:vAlign w:val="center"/>
          </w:tcPr>
          <w:p w14:paraId="7C6A0A4B" w14:textId="77777777" w:rsidR="00CD333B" w:rsidRPr="001C7DF0" w:rsidRDefault="00CD333B" w:rsidP="009864F3">
            <w:pPr>
              <w:pStyle w:val="ENCePPtable10center"/>
              <w:rPr>
                <w:lang w:val="en-GB"/>
              </w:rPr>
            </w:pPr>
            <w:r w:rsidRPr="001C7DF0">
              <w:rPr>
                <w:lang w:val="en-GB"/>
              </w:rPr>
              <w:fldChar w:fldCharType="begin">
                <w:ffData>
                  <w:name w:val=""/>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0B19DE5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A72F263" w14:textId="77777777" w:rsidR="00CD333B" w:rsidRPr="001C7DF0" w:rsidRDefault="00CD333B" w:rsidP="009864F3">
            <w:pPr>
              <w:pStyle w:val="ENCePPtable10center"/>
              <w:rPr>
                <w:lang w:val="en-GB"/>
              </w:rPr>
            </w:pPr>
            <w:r>
              <w:rPr>
                <w:lang w:val="en-GB"/>
              </w:rPr>
              <w:t>X</w:t>
            </w:r>
          </w:p>
        </w:tc>
        <w:tc>
          <w:tcPr>
            <w:tcW w:w="750" w:type="pct"/>
            <w:vAlign w:val="center"/>
          </w:tcPr>
          <w:p w14:paraId="26C9B0CF" w14:textId="77777777" w:rsidR="00CD333B" w:rsidRPr="001C7DF0" w:rsidRDefault="00CD333B" w:rsidP="009864F3">
            <w:pPr>
              <w:pStyle w:val="ENCePPtable10center"/>
              <w:rPr>
                <w:lang w:val="en-GB"/>
              </w:rPr>
            </w:pPr>
          </w:p>
        </w:tc>
      </w:tr>
      <w:tr w:rsidR="00CD333B" w:rsidRPr="00BF3A69" w14:paraId="1DE63D02" w14:textId="77777777" w:rsidTr="009864F3">
        <w:trPr>
          <w:cantSplit/>
        </w:trPr>
        <w:tc>
          <w:tcPr>
            <w:tcW w:w="3123" w:type="pct"/>
          </w:tcPr>
          <w:p w14:paraId="25D421CB" w14:textId="77777777" w:rsidR="00CD333B" w:rsidRPr="001C7DF0" w:rsidRDefault="00CD333B" w:rsidP="009864F3">
            <w:pPr>
              <w:pStyle w:val="ENCePPtable10text"/>
              <w:rPr>
                <w:lang w:val="en-GB"/>
              </w:rPr>
            </w:pPr>
            <w:r w:rsidRPr="001C7DF0">
              <w:rPr>
                <w:lang w:val="en-GB"/>
              </w:rPr>
              <w:t>5.2</w:t>
            </w:r>
            <w:r w:rsidRPr="001C7DF0">
              <w:rPr>
                <w:lang w:val="en-GB"/>
              </w:rPr>
              <w:tab/>
              <w:t xml:space="preserve">Does the protocol address the validity of the exposure measurement? </w:t>
            </w:r>
            <w:r w:rsidRPr="001C7DF0">
              <w:rPr>
                <w:sz w:val="16"/>
                <w:szCs w:val="16"/>
                <w:lang w:val="en-GB"/>
              </w:rPr>
              <w:t>(e.g. precision, accuracy, use of validation sub-study)</w:t>
            </w:r>
          </w:p>
        </w:tc>
        <w:tc>
          <w:tcPr>
            <w:tcW w:w="386" w:type="pct"/>
            <w:vAlign w:val="center"/>
          </w:tcPr>
          <w:p w14:paraId="56212EA7" w14:textId="77777777" w:rsidR="00CD333B" w:rsidRPr="001C7DF0" w:rsidRDefault="00CD333B" w:rsidP="009864F3">
            <w:pPr>
              <w:pStyle w:val="ENCePPtable10center"/>
              <w:rPr>
                <w:lang w:val="en-GB"/>
              </w:rPr>
            </w:pPr>
            <w:r w:rsidRPr="001C7DF0">
              <w:rPr>
                <w:lang w:val="en-GB"/>
              </w:rPr>
              <w:fldChar w:fldCharType="begin">
                <w:ffData>
                  <w:name w:val=""/>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207A890"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0ADA8BBC" w14:textId="77777777" w:rsidR="00CD333B" w:rsidRPr="001C7DF0" w:rsidRDefault="00CD333B" w:rsidP="009864F3">
            <w:pPr>
              <w:pStyle w:val="ENCePPtable10center"/>
              <w:rPr>
                <w:lang w:val="en-GB"/>
              </w:rPr>
            </w:pPr>
            <w:r>
              <w:rPr>
                <w:lang w:val="en-GB"/>
              </w:rPr>
              <w:t>X</w:t>
            </w:r>
          </w:p>
        </w:tc>
        <w:tc>
          <w:tcPr>
            <w:tcW w:w="750" w:type="pct"/>
            <w:vAlign w:val="center"/>
          </w:tcPr>
          <w:p w14:paraId="7D2F6297" w14:textId="77777777" w:rsidR="00CD333B" w:rsidRPr="001C7DF0" w:rsidRDefault="00CD333B" w:rsidP="009864F3">
            <w:pPr>
              <w:pStyle w:val="ENCePPtable10center"/>
              <w:rPr>
                <w:lang w:val="en-GB"/>
              </w:rPr>
            </w:pPr>
          </w:p>
        </w:tc>
      </w:tr>
      <w:tr w:rsidR="00CD333B" w:rsidRPr="00BF3A69" w14:paraId="129D8361" w14:textId="77777777" w:rsidTr="009864F3">
        <w:trPr>
          <w:cantSplit/>
        </w:trPr>
        <w:tc>
          <w:tcPr>
            <w:tcW w:w="3123" w:type="pct"/>
          </w:tcPr>
          <w:p w14:paraId="24BF3CD6" w14:textId="77777777" w:rsidR="00CD333B" w:rsidRPr="001C7DF0" w:rsidRDefault="00CD333B" w:rsidP="009864F3">
            <w:pPr>
              <w:pStyle w:val="ENCePPtable10text"/>
              <w:rPr>
                <w:lang w:val="en-GB"/>
              </w:rPr>
            </w:pPr>
            <w:r w:rsidRPr="001C7DF0">
              <w:rPr>
                <w:lang w:val="en-GB"/>
              </w:rPr>
              <w:t>5.3</w:t>
            </w:r>
            <w:r w:rsidRPr="001C7DF0">
              <w:rPr>
                <w:lang w:val="en-GB"/>
              </w:rPr>
              <w:tab/>
              <w:t xml:space="preserve">Is exposure categorised according to time windows? </w:t>
            </w:r>
          </w:p>
        </w:tc>
        <w:tc>
          <w:tcPr>
            <w:tcW w:w="386" w:type="pct"/>
            <w:vAlign w:val="center"/>
          </w:tcPr>
          <w:p w14:paraId="578D9FAE" w14:textId="77777777" w:rsidR="00CD333B" w:rsidRPr="001C7DF0" w:rsidRDefault="00CD333B" w:rsidP="009864F3">
            <w:pPr>
              <w:pStyle w:val="ENCePPtable10center"/>
              <w:rPr>
                <w:lang w:val="en-GB"/>
              </w:rPr>
            </w:pPr>
            <w:r w:rsidRPr="001C7DF0">
              <w:rPr>
                <w:lang w:val="en-GB"/>
              </w:rPr>
              <w:fldChar w:fldCharType="begin">
                <w:ffData>
                  <w:name w:val=""/>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6F33AA0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C0FBEBE" w14:textId="77777777" w:rsidR="00CD333B" w:rsidRPr="001C7DF0" w:rsidRDefault="00CD333B" w:rsidP="009864F3">
            <w:pPr>
              <w:pStyle w:val="ENCePPtable10center"/>
              <w:rPr>
                <w:lang w:val="en-GB"/>
              </w:rPr>
            </w:pPr>
            <w:r>
              <w:rPr>
                <w:lang w:val="en-GB"/>
              </w:rPr>
              <w:t>X</w:t>
            </w:r>
          </w:p>
        </w:tc>
        <w:tc>
          <w:tcPr>
            <w:tcW w:w="750" w:type="pct"/>
            <w:vAlign w:val="center"/>
          </w:tcPr>
          <w:p w14:paraId="731548FA" w14:textId="77777777" w:rsidR="00CD333B" w:rsidRPr="001C7DF0" w:rsidRDefault="00CD333B" w:rsidP="009864F3">
            <w:pPr>
              <w:pStyle w:val="ENCePPtable10center"/>
              <w:rPr>
                <w:lang w:val="en-GB"/>
              </w:rPr>
            </w:pPr>
          </w:p>
        </w:tc>
      </w:tr>
      <w:tr w:rsidR="00CD333B" w:rsidRPr="00BF3A69" w14:paraId="42825295" w14:textId="77777777" w:rsidTr="009864F3">
        <w:trPr>
          <w:cantSplit/>
        </w:trPr>
        <w:tc>
          <w:tcPr>
            <w:tcW w:w="3123" w:type="pct"/>
          </w:tcPr>
          <w:p w14:paraId="3FC5CAB9" w14:textId="77777777" w:rsidR="00CD333B" w:rsidRPr="001C7DF0" w:rsidRDefault="00CD333B" w:rsidP="009864F3">
            <w:pPr>
              <w:pStyle w:val="ENCePPtable10text"/>
              <w:rPr>
                <w:lang w:val="en-GB"/>
              </w:rPr>
            </w:pPr>
            <w:r w:rsidRPr="001C7DF0">
              <w:rPr>
                <w:lang w:val="en-GB"/>
              </w:rPr>
              <w:lastRenderedPageBreak/>
              <w:t>5.4</w:t>
            </w:r>
            <w:r w:rsidRPr="001C7DF0">
              <w:rPr>
                <w:lang w:val="en-GB"/>
              </w:rPr>
              <w:tab/>
              <w:t xml:space="preserve">Is intensity of exposure addressed? </w:t>
            </w:r>
          </w:p>
          <w:p w14:paraId="21FEF4AC" w14:textId="77777777" w:rsidR="00CD333B" w:rsidRPr="001C7DF0" w:rsidRDefault="00CD333B" w:rsidP="009864F3">
            <w:pPr>
              <w:pStyle w:val="ENCePPtable10text"/>
              <w:ind w:left="1152"/>
              <w:rPr>
                <w:lang w:val="en-GB"/>
              </w:rPr>
            </w:pPr>
            <w:r w:rsidRPr="001C7DF0">
              <w:rPr>
                <w:sz w:val="16"/>
                <w:szCs w:val="16"/>
                <w:lang w:val="en-GB"/>
              </w:rPr>
              <w:t>(e.g. dose, duration)</w:t>
            </w:r>
          </w:p>
        </w:tc>
        <w:tc>
          <w:tcPr>
            <w:tcW w:w="386" w:type="pct"/>
            <w:vAlign w:val="center"/>
          </w:tcPr>
          <w:p w14:paraId="4CFD3FAD" w14:textId="77777777" w:rsidR="00CD333B" w:rsidRPr="001C7DF0" w:rsidRDefault="00CD333B" w:rsidP="009864F3">
            <w:pPr>
              <w:pStyle w:val="ENCePPtable10center"/>
              <w:rPr>
                <w:lang w:val="en-GB"/>
              </w:rPr>
            </w:pPr>
            <w:r w:rsidRPr="001C7DF0">
              <w:rPr>
                <w:lang w:val="en-GB"/>
              </w:rPr>
              <w:fldChar w:fldCharType="begin">
                <w:ffData>
                  <w:name w:val=""/>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A80BDD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7FFD3D3" w14:textId="77777777" w:rsidR="00CD333B" w:rsidRPr="001C7DF0" w:rsidRDefault="00CD333B" w:rsidP="009864F3">
            <w:pPr>
              <w:pStyle w:val="ENCePPtable10center"/>
              <w:rPr>
                <w:lang w:val="en-GB"/>
              </w:rPr>
            </w:pPr>
            <w:r>
              <w:rPr>
                <w:lang w:val="en-GB"/>
              </w:rPr>
              <w:t>X</w:t>
            </w:r>
          </w:p>
        </w:tc>
        <w:tc>
          <w:tcPr>
            <w:tcW w:w="750" w:type="pct"/>
            <w:vAlign w:val="center"/>
          </w:tcPr>
          <w:p w14:paraId="1C6DFCA7" w14:textId="77777777" w:rsidR="00CD333B" w:rsidRPr="001C7DF0" w:rsidRDefault="00CD333B" w:rsidP="009864F3">
            <w:pPr>
              <w:pStyle w:val="ENCePPtable10center"/>
              <w:rPr>
                <w:lang w:val="en-GB"/>
              </w:rPr>
            </w:pPr>
          </w:p>
        </w:tc>
      </w:tr>
      <w:tr w:rsidR="00CD333B" w:rsidRPr="00BF3A69" w14:paraId="40378B80" w14:textId="77777777" w:rsidTr="009864F3">
        <w:trPr>
          <w:cantSplit/>
        </w:trPr>
        <w:tc>
          <w:tcPr>
            <w:tcW w:w="3123" w:type="pct"/>
          </w:tcPr>
          <w:p w14:paraId="1CA6F5A6" w14:textId="77777777" w:rsidR="00CD333B" w:rsidRPr="001C7DF0" w:rsidRDefault="00CD333B" w:rsidP="009864F3">
            <w:pPr>
              <w:pStyle w:val="ENCePPtable10text"/>
              <w:rPr>
                <w:lang w:val="en-GB"/>
              </w:rPr>
            </w:pPr>
            <w:r w:rsidRPr="001C7DF0">
              <w:rPr>
                <w:lang w:val="en-GB"/>
              </w:rPr>
              <w:t>5.5</w:t>
            </w:r>
            <w:r w:rsidRPr="001C7DF0">
              <w:rPr>
                <w:lang w:val="en-GB"/>
              </w:rPr>
              <w:tab/>
              <w:t xml:space="preserve">Is exposure categorised based on biological mechanism of action and </w:t>
            </w:r>
            <w:proofErr w:type="gramStart"/>
            <w:r w:rsidRPr="001C7DF0">
              <w:rPr>
                <w:lang w:val="en-GB"/>
              </w:rPr>
              <w:t>taking into account</w:t>
            </w:r>
            <w:proofErr w:type="gramEnd"/>
            <w:r w:rsidRPr="001C7DF0">
              <w:rPr>
                <w:lang w:val="en-GB"/>
              </w:rPr>
              <w:t xml:space="preserve"> the pharmacokinetics and pharmacodynamics of the drug?</w:t>
            </w:r>
          </w:p>
        </w:tc>
        <w:tc>
          <w:tcPr>
            <w:tcW w:w="386" w:type="pct"/>
            <w:vAlign w:val="center"/>
          </w:tcPr>
          <w:p w14:paraId="4C2A9AC6" w14:textId="77777777" w:rsidR="00CD333B" w:rsidRPr="001C7DF0" w:rsidRDefault="00CD333B" w:rsidP="009864F3">
            <w:pPr>
              <w:pStyle w:val="ENCePPtable10center"/>
              <w:rPr>
                <w:lang w:val="en-GB"/>
              </w:rPr>
            </w:pPr>
            <w:r w:rsidRPr="001C7DF0">
              <w:rPr>
                <w:lang w:val="en-GB"/>
              </w:rPr>
              <w:fldChar w:fldCharType="begin">
                <w:ffData>
                  <w:name w:val=""/>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98083F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2541D28" w14:textId="77777777" w:rsidR="00CD333B" w:rsidRPr="001C7DF0" w:rsidRDefault="00CD333B" w:rsidP="009864F3">
            <w:pPr>
              <w:pStyle w:val="ENCePPtable10center"/>
              <w:rPr>
                <w:lang w:val="en-GB"/>
              </w:rPr>
            </w:pPr>
            <w:r>
              <w:rPr>
                <w:lang w:val="en-GB"/>
              </w:rPr>
              <w:t>X</w:t>
            </w:r>
          </w:p>
        </w:tc>
        <w:tc>
          <w:tcPr>
            <w:tcW w:w="750" w:type="pct"/>
            <w:vAlign w:val="center"/>
          </w:tcPr>
          <w:p w14:paraId="1FEF73BB" w14:textId="77777777" w:rsidR="00CD333B" w:rsidRPr="001C7DF0" w:rsidRDefault="00CD333B" w:rsidP="009864F3">
            <w:pPr>
              <w:pStyle w:val="ENCePPtable10center"/>
              <w:rPr>
                <w:lang w:val="en-GB"/>
              </w:rPr>
            </w:pPr>
          </w:p>
        </w:tc>
      </w:tr>
      <w:tr w:rsidR="00CD333B" w:rsidRPr="00BF3A69" w14:paraId="141FF95D" w14:textId="77777777" w:rsidTr="009864F3">
        <w:trPr>
          <w:cantSplit/>
        </w:trPr>
        <w:tc>
          <w:tcPr>
            <w:tcW w:w="3123" w:type="pct"/>
          </w:tcPr>
          <w:p w14:paraId="2DEF7AAD" w14:textId="77777777" w:rsidR="00CD333B" w:rsidRPr="001C7DF0" w:rsidRDefault="00CD333B" w:rsidP="009864F3">
            <w:pPr>
              <w:pStyle w:val="ENCePPtable10text"/>
              <w:rPr>
                <w:lang w:val="en-GB"/>
              </w:rPr>
            </w:pPr>
            <w:r w:rsidRPr="001C7DF0">
              <w:rPr>
                <w:lang w:val="en-GB"/>
              </w:rPr>
              <w:t>5.6</w:t>
            </w:r>
            <w:r w:rsidRPr="001C7DF0">
              <w:rPr>
                <w:lang w:val="en-GB"/>
              </w:rPr>
              <w:tab/>
              <w:t>Is (are) (an) appropriate comparator(s) identified?</w:t>
            </w:r>
          </w:p>
        </w:tc>
        <w:tc>
          <w:tcPr>
            <w:tcW w:w="386" w:type="pct"/>
            <w:vAlign w:val="center"/>
          </w:tcPr>
          <w:p w14:paraId="57421C22" w14:textId="77777777" w:rsidR="00CD333B" w:rsidRPr="001C7DF0" w:rsidRDefault="00CD333B" w:rsidP="009864F3">
            <w:pPr>
              <w:pStyle w:val="ENCePPtable10center"/>
              <w:rPr>
                <w:lang w:val="en-GB"/>
              </w:rPr>
            </w:pPr>
            <w:r w:rsidRPr="001C7DF0">
              <w:rPr>
                <w:lang w:val="en-GB"/>
              </w:rPr>
              <w:fldChar w:fldCharType="begin">
                <w:ffData>
                  <w:name w:val=""/>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E3E23A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0EAE608" w14:textId="77777777" w:rsidR="00CD333B" w:rsidRPr="001C7DF0" w:rsidRDefault="00CD333B" w:rsidP="009864F3">
            <w:pPr>
              <w:pStyle w:val="ENCePPtable10center"/>
              <w:rPr>
                <w:lang w:val="en-GB"/>
              </w:rPr>
            </w:pPr>
            <w:r>
              <w:rPr>
                <w:lang w:val="en-GB"/>
              </w:rPr>
              <w:t>X</w:t>
            </w:r>
          </w:p>
        </w:tc>
        <w:tc>
          <w:tcPr>
            <w:tcW w:w="750" w:type="pct"/>
            <w:vAlign w:val="center"/>
          </w:tcPr>
          <w:p w14:paraId="5E87A05D" w14:textId="77777777" w:rsidR="00CD333B" w:rsidRPr="001C7DF0" w:rsidRDefault="00CD333B" w:rsidP="009864F3">
            <w:pPr>
              <w:pStyle w:val="ENCePPtable10center"/>
              <w:rPr>
                <w:lang w:val="en-GB"/>
              </w:rPr>
            </w:pPr>
          </w:p>
        </w:tc>
      </w:tr>
    </w:tbl>
    <w:p w14:paraId="29AE15A4"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6CCB964E" w14:textId="77777777" w:rsidTr="009864F3">
        <w:tc>
          <w:tcPr>
            <w:tcW w:w="9631" w:type="dxa"/>
            <w:tcBorders>
              <w:top w:val="single" w:sz="4" w:space="0" w:color="auto"/>
              <w:left w:val="single" w:sz="4" w:space="0" w:color="auto"/>
              <w:bottom w:val="single" w:sz="4" w:space="0" w:color="auto"/>
              <w:right w:val="single" w:sz="4" w:space="0" w:color="auto"/>
            </w:tcBorders>
          </w:tcPr>
          <w:p w14:paraId="1680F88A" w14:textId="77777777" w:rsidR="00CD333B" w:rsidRPr="001C7DF0" w:rsidRDefault="00CD333B" w:rsidP="009864F3">
            <w:pPr>
              <w:pStyle w:val="ENCePPcommenttext"/>
              <w:rPr>
                <w:lang w:val="en-GB"/>
              </w:rPr>
            </w:pPr>
          </w:p>
        </w:tc>
      </w:tr>
    </w:tbl>
    <w:p w14:paraId="595215D0"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5"/>
        <w:gridCol w:w="743"/>
        <w:gridCol w:w="714"/>
        <w:gridCol w:w="714"/>
        <w:gridCol w:w="1442"/>
      </w:tblGrid>
      <w:tr w:rsidR="00CD333B" w:rsidRPr="00BF3A69" w14:paraId="700243A8" w14:textId="77777777" w:rsidTr="009864F3">
        <w:trPr>
          <w:cantSplit/>
          <w:tblHeader/>
        </w:trPr>
        <w:tc>
          <w:tcPr>
            <w:tcW w:w="3123" w:type="pct"/>
          </w:tcPr>
          <w:p w14:paraId="3D1BA08F" w14:textId="77777777" w:rsidR="00CD333B" w:rsidRPr="001C7DF0" w:rsidRDefault="00CD333B" w:rsidP="009864F3">
            <w:pPr>
              <w:pStyle w:val="ENCePPtable10boldul"/>
              <w:rPr>
                <w:lang w:val="en-GB"/>
              </w:rPr>
            </w:pPr>
            <w:r w:rsidRPr="001C7DF0">
              <w:rPr>
                <w:lang w:val="en-GB"/>
              </w:rPr>
              <w:t>Section 6: Outcome definition and measurement</w:t>
            </w:r>
          </w:p>
        </w:tc>
        <w:tc>
          <w:tcPr>
            <w:tcW w:w="386" w:type="pct"/>
          </w:tcPr>
          <w:p w14:paraId="67EB592D" w14:textId="77777777" w:rsidR="00CD333B" w:rsidRPr="001C7DF0" w:rsidRDefault="00CD333B" w:rsidP="009864F3">
            <w:pPr>
              <w:pStyle w:val="ENCePPtable10bold"/>
              <w:rPr>
                <w:lang w:val="en-GB"/>
              </w:rPr>
            </w:pPr>
            <w:r w:rsidRPr="001C7DF0">
              <w:rPr>
                <w:lang w:val="en-GB"/>
              </w:rPr>
              <w:t>Yes</w:t>
            </w:r>
          </w:p>
        </w:tc>
        <w:tc>
          <w:tcPr>
            <w:tcW w:w="371" w:type="pct"/>
          </w:tcPr>
          <w:p w14:paraId="4AC8FB46" w14:textId="77777777" w:rsidR="00CD333B" w:rsidRPr="001C7DF0" w:rsidRDefault="00CD333B" w:rsidP="009864F3">
            <w:pPr>
              <w:pStyle w:val="ENCePPtable10bold"/>
              <w:rPr>
                <w:lang w:val="en-GB"/>
              </w:rPr>
            </w:pPr>
            <w:r w:rsidRPr="001C7DF0">
              <w:rPr>
                <w:lang w:val="en-GB"/>
              </w:rPr>
              <w:t>No</w:t>
            </w:r>
          </w:p>
        </w:tc>
        <w:tc>
          <w:tcPr>
            <w:tcW w:w="371" w:type="pct"/>
          </w:tcPr>
          <w:p w14:paraId="1B5C83CC" w14:textId="77777777" w:rsidR="00CD333B" w:rsidRPr="001C7DF0" w:rsidRDefault="00CD333B" w:rsidP="009864F3">
            <w:pPr>
              <w:pStyle w:val="ENCePPtable10bold"/>
              <w:rPr>
                <w:lang w:val="en-GB"/>
              </w:rPr>
            </w:pPr>
            <w:r w:rsidRPr="001C7DF0">
              <w:rPr>
                <w:lang w:val="en-GB"/>
              </w:rPr>
              <w:t>N/A</w:t>
            </w:r>
          </w:p>
        </w:tc>
        <w:tc>
          <w:tcPr>
            <w:tcW w:w="750" w:type="pct"/>
          </w:tcPr>
          <w:p w14:paraId="4738FB02" w14:textId="77777777" w:rsidR="00CD333B" w:rsidRPr="001C7DF0" w:rsidRDefault="00CD333B" w:rsidP="009864F3">
            <w:pPr>
              <w:pStyle w:val="ENCePPtable10bold"/>
              <w:rPr>
                <w:lang w:val="en-GB"/>
              </w:rPr>
            </w:pPr>
            <w:r w:rsidRPr="001C7DF0">
              <w:rPr>
                <w:lang w:val="en-GB"/>
              </w:rPr>
              <w:t>Section Number</w:t>
            </w:r>
          </w:p>
        </w:tc>
      </w:tr>
      <w:tr w:rsidR="00CD333B" w:rsidRPr="00BF3A69" w14:paraId="2029A5DD" w14:textId="77777777" w:rsidTr="009864F3">
        <w:trPr>
          <w:cantSplit/>
        </w:trPr>
        <w:tc>
          <w:tcPr>
            <w:tcW w:w="3123" w:type="pct"/>
          </w:tcPr>
          <w:p w14:paraId="21EA6C42" w14:textId="77777777" w:rsidR="00CD333B" w:rsidRPr="001C7DF0" w:rsidRDefault="00CD333B" w:rsidP="009864F3">
            <w:pPr>
              <w:pStyle w:val="ENCePPtable10text"/>
              <w:rPr>
                <w:lang w:val="en-GB"/>
              </w:rPr>
            </w:pPr>
            <w:r w:rsidRPr="001C7DF0">
              <w:rPr>
                <w:lang w:val="en-GB"/>
              </w:rPr>
              <w:t>6.1</w:t>
            </w:r>
            <w:r w:rsidRPr="001C7DF0">
              <w:rPr>
                <w:lang w:val="en-GB"/>
              </w:rPr>
              <w:tab/>
              <w:t xml:space="preserve">Does the protocol specify the primary and secondary </w:t>
            </w:r>
            <w:r w:rsidRPr="001C7DF0">
              <w:rPr>
                <w:sz w:val="16"/>
                <w:szCs w:val="18"/>
                <w:lang w:val="en-GB"/>
              </w:rPr>
              <w:t>(if applicable)</w:t>
            </w:r>
            <w:r w:rsidRPr="001C7DF0">
              <w:rPr>
                <w:sz w:val="18"/>
                <w:szCs w:val="18"/>
                <w:lang w:val="en-GB"/>
              </w:rPr>
              <w:t xml:space="preserve"> </w:t>
            </w:r>
            <w:r w:rsidRPr="001C7DF0">
              <w:rPr>
                <w:szCs w:val="18"/>
                <w:lang w:val="en-GB"/>
              </w:rPr>
              <w:t>outcome(s) to be investigated?</w:t>
            </w:r>
          </w:p>
        </w:tc>
        <w:tc>
          <w:tcPr>
            <w:tcW w:w="386" w:type="pct"/>
            <w:vAlign w:val="center"/>
          </w:tcPr>
          <w:p w14:paraId="3947ECEE" w14:textId="77777777" w:rsidR="00CD333B" w:rsidRPr="001C7DF0" w:rsidRDefault="00CD333B" w:rsidP="009864F3">
            <w:pPr>
              <w:pStyle w:val="ENCePPtable10center"/>
              <w:rPr>
                <w:lang w:val="en-GB"/>
              </w:rPr>
            </w:pPr>
            <w:r>
              <w:rPr>
                <w:lang w:val="en-GB"/>
              </w:rPr>
              <w:t>X</w:t>
            </w:r>
          </w:p>
        </w:tc>
        <w:tc>
          <w:tcPr>
            <w:tcW w:w="371" w:type="pct"/>
            <w:vAlign w:val="center"/>
          </w:tcPr>
          <w:p w14:paraId="17592ED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366D9C7"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2BBD81CF" w14:textId="77777777" w:rsidR="00CD333B" w:rsidRPr="001C7DF0" w:rsidRDefault="00CD333B" w:rsidP="009864F3">
            <w:pPr>
              <w:pStyle w:val="ENCePPtable10center"/>
              <w:rPr>
                <w:lang w:val="en-GB"/>
              </w:rPr>
            </w:pPr>
            <w:r>
              <w:rPr>
                <w:lang w:val="en-GB"/>
              </w:rPr>
              <w:t>8.6.2</w:t>
            </w:r>
          </w:p>
        </w:tc>
      </w:tr>
      <w:tr w:rsidR="00CD333B" w:rsidRPr="00BF3A69" w14:paraId="152EA7C9" w14:textId="77777777" w:rsidTr="009864F3">
        <w:trPr>
          <w:cantSplit/>
        </w:trPr>
        <w:tc>
          <w:tcPr>
            <w:tcW w:w="3123" w:type="pct"/>
          </w:tcPr>
          <w:p w14:paraId="78CCC395" w14:textId="77777777" w:rsidR="00CD333B" w:rsidRPr="001C7DF0" w:rsidRDefault="00CD333B" w:rsidP="009864F3">
            <w:pPr>
              <w:pStyle w:val="ENCePPtable10text"/>
              <w:rPr>
                <w:lang w:val="en-GB"/>
              </w:rPr>
            </w:pPr>
            <w:r w:rsidRPr="001C7DF0">
              <w:rPr>
                <w:lang w:val="en-GB"/>
              </w:rPr>
              <w:t>6.2</w:t>
            </w:r>
            <w:r w:rsidRPr="001C7DF0">
              <w:rPr>
                <w:lang w:val="en-GB"/>
              </w:rPr>
              <w:tab/>
              <w:t xml:space="preserve">Does the protocol describe how the outcomes are defined and measured? </w:t>
            </w:r>
          </w:p>
        </w:tc>
        <w:tc>
          <w:tcPr>
            <w:tcW w:w="386" w:type="pct"/>
            <w:vAlign w:val="center"/>
          </w:tcPr>
          <w:p w14:paraId="62782316" w14:textId="77777777" w:rsidR="00CD333B" w:rsidRPr="001C7DF0" w:rsidRDefault="00CD333B" w:rsidP="009864F3">
            <w:pPr>
              <w:pStyle w:val="ENCePPtable10center"/>
              <w:rPr>
                <w:lang w:val="en-GB"/>
              </w:rPr>
            </w:pPr>
            <w:r>
              <w:rPr>
                <w:lang w:val="en-GB"/>
              </w:rPr>
              <w:t>X</w:t>
            </w:r>
          </w:p>
        </w:tc>
        <w:tc>
          <w:tcPr>
            <w:tcW w:w="371" w:type="pct"/>
            <w:vAlign w:val="center"/>
          </w:tcPr>
          <w:p w14:paraId="35E6FBD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958B38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5AEB6FD8" w14:textId="77777777" w:rsidR="00CD333B" w:rsidRPr="001C7DF0" w:rsidRDefault="00CD333B" w:rsidP="009864F3">
            <w:pPr>
              <w:pStyle w:val="ENCePPtable10center"/>
              <w:rPr>
                <w:lang w:val="en-GB"/>
              </w:rPr>
            </w:pPr>
            <w:r>
              <w:rPr>
                <w:lang w:val="en-GB"/>
              </w:rPr>
              <w:t>8.6.2</w:t>
            </w:r>
          </w:p>
        </w:tc>
      </w:tr>
      <w:tr w:rsidR="00CD333B" w:rsidRPr="00BF3A69" w14:paraId="15670DCF" w14:textId="77777777" w:rsidTr="009864F3">
        <w:trPr>
          <w:cantSplit/>
        </w:trPr>
        <w:tc>
          <w:tcPr>
            <w:tcW w:w="3123" w:type="pct"/>
          </w:tcPr>
          <w:p w14:paraId="39E7763A" w14:textId="77777777" w:rsidR="00CD333B" w:rsidRPr="001C7DF0" w:rsidRDefault="00CD333B" w:rsidP="009864F3">
            <w:pPr>
              <w:pStyle w:val="ENCePPtable10text"/>
              <w:rPr>
                <w:lang w:val="en-GB"/>
              </w:rPr>
            </w:pPr>
            <w:r w:rsidRPr="001C7DF0">
              <w:rPr>
                <w:lang w:val="en-GB"/>
              </w:rPr>
              <w:t>6.3</w:t>
            </w:r>
            <w:r w:rsidRPr="001C7DF0">
              <w:rPr>
                <w:lang w:val="en-GB"/>
              </w:rPr>
              <w:tab/>
              <w:t xml:space="preserve">Does the protocol address the validity of outcome measurement? </w:t>
            </w:r>
            <w:r w:rsidRPr="001C7DF0">
              <w:rPr>
                <w:sz w:val="16"/>
                <w:szCs w:val="16"/>
                <w:lang w:val="en-GB"/>
              </w:rPr>
              <w:t>(e.g. precision, accuracy, sensitivity, specificity, positive predictive value, use of validation sub-study)</w:t>
            </w:r>
          </w:p>
        </w:tc>
        <w:tc>
          <w:tcPr>
            <w:tcW w:w="386" w:type="pct"/>
            <w:vAlign w:val="center"/>
          </w:tcPr>
          <w:p w14:paraId="7FAF6F59" w14:textId="77777777" w:rsidR="00CD333B" w:rsidRPr="001C7DF0" w:rsidRDefault="00CD333B" w:rsidP="009864F3">
            <w:pPr>
              <w:pStyle w:val="ENCePPtable10center"/>
              <w:rPr>
                <w:lang w:val="en-GB"/>
              </w:rPr>
            </w:pPr>
            <w:r>
              <w:rPr>
                <w:lang w:val="en-GB"/>
              </w:rPr>
              <w:t>X</w:t>
            </w:r>
          </w:p>
        </w:tc>
        <w:tc>
          <w:tcPr>
            <w:tcW w:w="371" w:type="pct"/>
            <w:vAlign w:val="center"/>
          </w:tcPr>
          <w:p w14:paraId="084FB93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5808369"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5E3E4196" w14:textId="77777777" w:rsidR="00CD333B" w:rsidRPr="001C7DF0" w:rsidRDefault="00CD333B" w:rsidP="009864F3">
            <w:pPr>
              <w:pStyle w:val="ENCePPtable10center"/>
              <w:rPr>
                <w:lang w:val="en-GB"/>
              </w:rPr>
            </w:pPr>
            <w:r>
              <w:rPr>
                <w:lang w:val="en-GB"/>
              </w:rPr>
              <w:t>9</w:t>
            </w:r>
          </w:p>
        </w:tc>
      </w:tr>
      <w:tr w:rsidR="00CD333B" w:rsidRPr="00BF3A69" w14:paraId="36EEC41D" w14:textId="77777777" w:rsidTr="009864F3">
        <w:trPr>
          <w:cantSplit/>
        </w:trPr>
        <w:tc>
          <w:tcPr>
            <w:tcW w:w="3123" w:type="pct"/>
          </w:tcPr>
          <w:p w14:paraId="2D896A69" w14:textId="77777777" w:rsidR="00CD333B" w:rsidRPr="001C7DF0" w:rsidRDefault="00CD333B" w:rsidP="009864F3">
            <w:pPr>
              <w:pStyle w:val="ENCePPtable10text"/>
              <w:rPr>
                <w:lang w:val="en-GB"/>
              </w:rPr>
            </w:pPr>
            <w:r w:rsidRPr="001C7DF0">
              <w:rPr>
                <w:lang w:val="en-GB"/>
              </w:rPr>
              <w:t>6.4</w:t>
            </w:r>
            <w:r w:rsidRPr="001C7DF0">
              <w:rPr>
                <w:lang w:val="en-GB"/>
              </w:rPr>
              <w:tab/>
              <w:t xml:space="preserve">Does the protocol describe specific outcomes relevant for Health Technology Assessment? </w:t>
            </w:r>
            <w:r w:rsidRPr="001C7DF0">
              <w:rPr>
                <w:sz w:val="16"/>
                <w:szCs w:val="16"/>
                <w:lang w:val="en-GB"/>
              </w:rPr>
              <w:t>(e.g. HRQoL, QALYs, DALYS, health care services utilisation, burden of disease or treatment, compliance, disease management)</w:t>
            </w:r>
          </w:p>
        </w:tc>
        <w:tc>
          <w:tcPr>
            <w:tcW w:w="386" w:type="pct"/>
            <w:vAlign w:val="center"/>
          </w:tcPr>
          <w:p w14:paraId="0BC3F81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810674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8583850" w14:textId="77777777" w:rsidR="00CD333B" w:rsidRPr="001C7DF0" w:rsidRDefault="00CD333B" w:rsidP="009864F3">
            <w:pPr>
              <w:pStyle w:val="ENCePPtable10center"/>
              <w:rPr>
                <w:lang w:val="en-GB"/>
              </w:rPr>
            </w:pPr>
            <w:r>
              <w:rPr>
                <w:lang w:val="en-GB"/>
              </w:rPr>
              <w:t>X</w:t>
            </w:r>
          </w:p>
        </w:tc>
        <w:tc>
          <w:tcPr>
            <w:tcW w:w="750" w:type="pct"/>
            <w:vAlign w:val="center"/>
          </w:tcPr>
          <w:p w14:paraId="5B751D38" w14:textId="77777777" w:rsidR="00CD333B" w:rsidRPr="001C7DF0" w:rsidRDefault="00CD333B" w:rsidP="009864F3">
            <w:pPr>
              <w:pStyle w:val="ENCePPtable10center"/>
              <w:rPr>
                <w:lang w:val="en-GB"/>
              </w:rPr>
            </w:pPr>
          </w:p>
        </w:tc>
      </w:tr>
    </w:tbl>
    <w:p w14:paraId="00E64D0D"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4CF7FF35" w14:textId="77777777" w:rsidTr="009864F3">
        <w:tc>
          <w:tcPr>
            <w:tcW w:w="9631" w:type="dxa"/>
            <w:tcBorders>
              <w:top w:val="single" w:sz="4" w:space="0" w:color="auto"/>
              <w:left w:val="single" w:sz="4" w:space="0" w:color="auto"/>
              <w:bottom w:val="single" w:sz="4" w:space="0" w:color="auto"/>
              <w:right w:val="single" w:sz="4" w:space="0" w:color="auto"/>
            </w:tcBorders>
          </w:tcPr>
          <w:p w14:paraId="1E26AE43" w14:textId="77777777" w:rsidR="00CD333B" w:rsidRPr="001C7DF0" w:rsidRDefault="00CD333B" w:rsidP="009864F3">
            <w:pPr>
              <w:pStyle w:val="ENCePPcommenttext"/>
              <w:rPr>
                <w:lang w:val="en-GB"/>
              </w:rPr>
            </w:pPr>
          </w:p>
        </w:tc>
      </w:tr>
    </w:tbl>
    <w:p w14:paraId="61066271"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4A116F1E" w14:textId="77777777" w:rsidTr="009864F3">
        <w:trPr>
          <w:cantSplit/>
          <w:tblHeader/>
        </w:trPr>
        <w:tc>
          <w:tcPr>
            <w:tcW w:w="3122" w:type="pct"/>
          </w:tcPr>
          <w:p w14:paraId="4CFB6476" w14:textId="77777777" w:rsidR="00CD333B" w:rsidRPr="001C7DF0" w:rsidRDefault="00CD333B" w:rsidP="009864F3">
            <w:pPr>
              <w:pStyle w:val="ENCePPtable10boldul"/>
              <w:rPr>
                <w:lang w:val="en-GB"/>
              </w:rPr>
            </w:pPr>
            <w:r w:rsidRPr="001C7DF0">
              <w:rPr>
                <w:lang w:val="en-GB"/>
              </w:rPr>
              <w:t>Section 7: Bias</w:t>
            </w:r>
          </w:p>
        </w:tc>
        <w:tc>
          <w:tcPr>
            <w:tcW w:w="386" w:type="pct"/>
          </w:tcPr>
          <w:p w14:paraId="6349F3C8" w14:textId="77777777" w:rsidR="00CD333B" w:rsidRPr="001C7DF0" w:rsidRDefault="00CD333B" w:rsidP="009864F3">
            <w:pPr>
              <w:pStyle w:val="ENCePPtable10bold"/>
              <w:rPr>
                <w:lang w:val="en-GB"/>
              </w:rPr>
            </w:pPr>
            <w:r w:rsidRPr="001C7DF0">
              <w:rPr>
                <w:lang w:val="en-GB"/>
              </w:rPr>
              <w:t>Yes</w:t>
            </w:r>
          </w:p>
        </w:tc>
        <w:tc>
          <w:tcPr>
            <w:tcW w:w="371" w:type="pct"/>
          </w:tcPr>
          <w:p w14:paraId="271A3598" w14:textId="77777777" w:rsidR="00CD333B" w:rsidRPr="001C7DF0" w:rsidRDefault="00CD333B" w:rsidP="009864F3">
            <w:pPr>
              <w:pStyle w:val="ENCePPtable10bold"/>
              <w:rPr>
                <w:lang w:val="en-GB"/>
              </w:rPr>
            </w:pPr>
            <w:r w:rsidRPr="001C7DF0">
              <w:rPr>
                <w:lang w:val="en-GB"/>
              </w:rPr>
              <w:t>No</w:t>
            </w:r>
          </w:p>
        </w:tc>
        <w:tc>
          <w:tcPr>
            <w:tcW w:w="371" w:type="pct"/>
          </w:tcPr>
          <w:p w14:paraId="3386DE50" w14:textId="77777777" w:rsidR="00CD333B" w:rsidRPr="001C7DF0" w:rsidRDefault="00CD333B" w:rsidP="009864F3">
            <w:pPr>
              <w:pStyle w:val="ENCePPtable10bold"/>
              <w:rPr>
                <w:lang w:val="en-GB"/>
              </w:rPr>
            </w:pPr>
            <w:r w:rsidRPr="001C7DF0">
              <w:rPr>
                <w:lang w:val="en-GB"/>
              </w:rPr>
              <w:t>N/A</w:t>
            </w:r>
          </w:p>
        </w:tc>
        <w:tc>
          <w:tcPr>
            <w:tcW w:w="750" w:type="pct"/>
          </w:tcPr>
          <w:p w14:paraId="580B7196" w14:textId="77777777" w:rsidR="00CD333B" w:rsidRPr="001C7DF0" w:rsidRDefault="00CD333B" w:rsidP="009864F3">
            <w:pPr>
              <w:pStyle w:val="ENCePPtable10bold"/>
              <w:rPr>
                <w:lang w:val="en-GB"/>
              </w:rPr>
            </w:pPr>
            <w:r w:rsidRPr="001C7DF0">
              <w:rPr>
                <w:lang w:val="en-GB"/>
              </w:rPr>
              <w:t>Section Number</w:t>
            </w:r>
          </w:p>
        </w:tc>
      </w:tr>
      <w:tr w:rsidR="00CD333B" w:rsidRPr="00BF3A69" w14:paraId="4AB095D6" w14:textId="77777777" w:rsidTr="009864F3">
        <w:trPr>
          <w:cantSplit/>
        </w:trPr>
        <w:tc>
          <w:tcPr>
            <w:tcW w:w="3122" w:type="pct"/>
          </w:tcPr>
          <w:p w14:paraId="19E0B3C2" w14:textId="77777777" w:rsidR="00CD333B" w:rsidRPr="001C7DF0" w:rsidRDefault="00CD333B" w:rsidP="009864F3">
            <w:pPr>
              <w:pStyle w:val="ENCePPtable10text"/>
              <w:rPr>
                <w:lang w:val="en-GB"/>
              </w:rPr>
            </w:pPr>
            <w:r w:rsidRPr="001C7DF0">
              <w:rPr>
                <w:lang w:val="en-GB"/>
              </w:rPr>
              <w:t>7.1</w:t>
            </w:r>
            <w:r w:rsidRPr="001C7DF0">
              <w:rPr>
                <w:lang w:val="en-GB"/>
              </w:rPr>
              <w:tab/>
              <w:t>Does the protocol address ways to measure confounding? (e.g. confounding by indication)</w:t>
            </w:r>
          </w:p>
        </w:tc>
        <w:tc>
          <w:tcPr>
            <w:tcW w:w="386" w:type="pct"/>
            <w:vAlign w:val="center"/>
          </w:tcPr>
          <w:p w14:paraId="5C5CD57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0772F9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768C3FD" w14:textId="77777777" w:rsidR="00CD333B" w:rsidRPr="001C7DF0" w:rsidRDefault="00CD333B" w:rsidP="009864F3">
            <w:pPr>
              <w:pStyle w:val="ENCePPtable10center"/>
              <w:rPr>
                <w:lang w:val="en-GB"/>
              </w:rPr>
            </w:pPr>
            <w:r>
              <w:rPr>
                <w:lang w:val="en-GB"/>
              </w:rPr>
              <w:t>X</w:t>
            </w:r>
          </w:p>
        </w:tc>
        <w:tc>
          <w:tcPr>
            <w:tcW w:w="750" w:type="pct"/>
            <w:vAlign w:val="center"/>
          </w:tcPr>
          <w:p w14:paraId="7933938E" w14:textId="77777777" w:rsidR="00CD333B" w:rsidRPr="001C7DF0" w:rsidRDefault="00CD333B" w:rsidP="009864F3">
            <w:pPr>
              <w:pStyle w:val="ENCePPtable10center"/>
              <w:rPr>
                <w:lang w:val="en-GB"/>
              </w:rPr>
            </w:pPr>
          </w:p>
        </w:tc>
      </w:tr>
      <w:tr w:rsidR="00CD333B" w:rsidRPr="00BF3A69" w14:paraId="49772C7F" w14:textId="77777777" w:rsidTr="009864F3">
        <w:trPr>
          <w:cantSplit/>
        </w:trPr>
        <w:tc>
          <w:tcPr>
            <w:tcW w:w="3122" w:type="pct"/>
          </w:tcPr>
          <w:p w14:paraId="73711844" w14:textId="77777777" w:rsidR="00CD333B" w:rsidRPr="001C7DF0" w:rsidRDefault="00CD333B" w:rsidP="009864F3">
            <w:pPr>
              <w:pStyle w:val="ENCePPtable10text"/>
              <w:rPr>
                <w:lang w:val="en-GB"/>
              </w:rPr>
            </w:pPr>
            <w:r w:rsidRPr="001C7DF0">
              <w:rPr>
                <w:lang w:val="en-GB"/>
              </w:rPr>
              <w:t>7.2</w:t>
            </w:r>
            <w:r w:rsidRPr="001C7DF0">
              <w:rPr>
                <w:lang w:val="en-GB"/>
              </w:rPr>
              <w:tab/>
              <w:t xml:space="preserve">Does the protocol address selection bias? </w:t>
            </w:r>
            <w:r w:rsidRPr="001C7DF0">
              <w:rPr>
                <w:sz w:val="16"/>
                <w:szCs w:val="16"/>
                <w:lang w:val="en-GB"/>
              </w:rPr>
              <w:t>(e.g. healthy user/adherer bias)</w:t>
            </w:r>
          </w:p>
        </w:tc>
        <w:tc>
          <w:tcPr>
            <w:tcW w:w="386" w:type="pct"/>
            <w:vAlign w:val="center"/>
          </w:tcPr>
          <w:p w14:paraId="54BCEDA0" w14:textId="77777777" w:rsidR="00CD333B" w:rsidRPr="001C7DF0" w:rsidRDefault="00CD333B" w:rsidP="009864F3">
            <w:pPr>
              <w:pStyle w:val="ENCePPtable10center"/>
              <w:rPr>
                <w:lang w:val="en-GB"/>
              </w:rPr>
            </w:pPr>
            <w:r>
              <w:rPr>
                <w:lang w:val="en-GB"/>
              </w:rPr>
              <w:t>X</w:t>
            </w:r>
          </w:p>
        </w:tc>
        <w:tc>
          <w:tcPr>
            <w:tcW w:w="371" w:type="pct"/>
            <w:vAlign w:val="center"/>
          </w:tcPr>
          <w:p w14:paraId="6EF4F5F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468C81E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175F98D7" w14:textId="77777777" w:rsidR="00CD333B" w:rsidRPr="001C7DF0" w:rsidRDefault="00CD333B" w:rsidP="009864F3">
            <w:pPr>
              <w:pStyle w:val="ENCePPtable10center"/>
              <w:rPr>
                <w:lang w:val="en-GB"/>
              </w:rPr>
            </w:pPr>
            <w:r>
              <w:rPr>
                <w:lang w:val="en-GB"/>
              </w:rPr>
              <w:t>9</w:t>
            </w:r>
          </w:p>
        </w:tc>
      </w:tr>
      <w:tr w:rsidR="00CD333B" w:rsidRPr="00BF3A69" w14:paraId="146CE42E" w14:textId="77777777" w:rsidTr="009864F3">
        <w:trPr>
          <w:cantSplit/>
        </w:trPr>
        <w:tc>
          <w:tcPr>
            <w:tcW w:w="3122" w:type="pct"/>
          </w:tcPr>
          <w:p w14:paraId="7BF2ED68" w14:textId="77777777" w:rsidR="00CD333B" w:rsidRPr="001C7DF0" w:rsidRDefault="00CD333B" w:rsidP="009864F3">
            <w:pPr>
              <w:pStyle w:val="ENCePPtable10indent"/>
              <w:ind w:left="567" w:hanging="567"/>
              <w:rPr>
                <w:lang w:val="en-GB"/>
              </w:rPr>
            </w:pPr>
            <w:r w:rsidRPr="001C7DF0">
              <w:rPr>
                <w:lang w:val="en-GB"/>
              </w:rPr>
              <w:t>7.3</w:t>
            </w:r>
            <w:r w:rsidRPr="001C7DF0">
              <w:rPr>
                <w:lang w:val="en-GB"/>
              </w:rPr>
              <w:tab/>
              <w:t>Does the protocol address information bias?</w:t>
            </w:r>
            <w:r w:rsidRPr="001C7DF0">
              <w:rPr>
                <w:sz w:val="16"/>
                <w:szCs w:val="16"/>
                <w:lang w:val="en-GB"/>
              </w:rPr>
              <w:t xml:space="preserve"> (e.g. misclassification of exposure and outcomes, time-related bias)</w:t>
            </w:r>
          </w:p>
        </w:tc>
        <w:tc>
          <w:tcPr>
            <w:tcW w:w="386" w:type="pct"/>
            <w:vAlign w:val="center"/>
          </w:tcPr>
          <w:p w14:paraId="318AB6DA" w14:textId="77777777" w:rsidR="00CD333B" w:rsidRPr="001C7DF0" w:rsidRDefault="00CD333B" w:rsidP="009864F3">
            <w:pPr>
              <w:pStyle w:val="ENCePPtable10center"/>
              <w:rPr>
                <w:lang w:val="en-GB"/>
              </w:rPr>
            </w:pPr>
            <w:r>
              <w:rPr>
                <w:lang w:val="en-GB"/>
              </w:rPr>
              <w:t>X</w:t>
            </w:r>
          </w:p>
        </w:tc>
        <w:tc>
          <w:tcPr>
            <w:tcW w:w="371" w:type="pct"/>
            <w:vAlign w:val="center"/>
          </w:tcPr>
          <w:p w14:paraId="31959DA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3CD6B40"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0A986BD1" w14:textId="77777777" w:rsidR="00CD333B" w:rsidRPr="001C7DF0" w:rsidRDefault="00CD333B" w:rsidP="009864F3">
            <w:pPr>
              <w:pStyle w:val="ENCePPtable10center"/>
              <w:rPr>
                <w:sz w:val="16"/>
                <w:szCs w:val="16"/>
                <w:lang w:val="en-GB"/>
              </w:rPr>
            </w:pPr>
            <w:r w:rsidRPr="00D07F9D">
              <w:rPr>
                <w:lang w:val="en-GB"/>
              </w:rPr>
              <w:t>9</w:t>
            </w:r>
          </w:p>
        </w:tc>
      </w:tr>
    </w:tbl>
    <w:p w14:paraId="307A757B"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59BE3901" w14:textId="77777777" w:rsidTr="009864F3">
        <w:tc>
          <w:tcPr>
            <w:tcW w:w="9631" w:type="dxa"/>
            <w:tcBorders>
              <w:top w:val="single" w:sz="4" w:space="0" w:color="auto"/>
              <w:left w:val="single" w:sz="4" w:space="0" w:color="auto"/>
              <w:bottom w:val="single" w:sz="4" w:space="0" w:color="auto"/>
              <w:right w:val="single" w:sz="4" w:space="0" w:color="auto"/>
            </w:tcBorders>
          </w:tcPr>
          <w:p w14:paraId="64F9AF12" w14:textId="77777777" w:rsidR="00CD333B" w:rsidRPr="001C7DF0" w:rsidRDefault="00CD333B" w:rsidP="009864F3">
            <w:pPr>
              <w:pStyle w:val="ENCePPcommenttext"/>
              <w:rPr>
                <w:lang w:val="en-GB"/>
              </w:rPr>
            </w:pPr>
          </w:p>
        </w:tc>
      </w:tr>
    </w:tbl>
    <w:p w14:paraId="719DB1AE"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45D93E16" w14:textId="77777777" w:rsidTr="009864F3">
        <w:trPr>
          <w:cantSplit/>
          <w:tblHeader/>
        </w:trPr>
        <w:tc>
          <w:tcPr>
            <w:tcW w:w="3122" w:type="pct"/>
          </w:tcPr>
          <w:p w14:paraId="49B643A4" w14:textId="77777777" w:rsidR="00CD333B" w:rsidRPr="00BF3A69" w:rsidRDefault="00CD333B" w:rsidP="009864F3">
            <w:pPr>
              <w:rPr>
                <w:rFonts w:cs="Arial"/>
                <w:sz w:val="20"/>
              </w:rPr>
            </w:pPr>
            <w:r w:rsidRPr="00BF3A69">
              <w:rPr>
                <w:rFonts w:cs="Arial"/>
                <w:b/>
                <w:sz w:val="20"/>
                <w:u w:val="single"/>
              </w:rPr>
              <w:lastRenderedPageBreak/>
              <w:t>Section 8: Effect measure modification</w:t>
            </w:r>
          </w:p>
        </w:tc>
        <w:tc>
          <w:tcPr>
            <w:tcW w:w="386" w:type="pct"/>
          </w:tcPr>
          <w:p w14:paraId="704DC5EA" w14:textId="77777777" w:rsidR="00CD333B" w:rsidRPr="00BF3A69" w:rsidRDefault="00CD333B" w:rsidP="009864F3">
            <w:pPr>
              <w:keepNext/>
              <w:jc w:val="center"/>
              <w:rPr>
                <w:rFonts w:cs="Arial"/>
                <w:b/>
                <w:sz w:val="20"/>
              </w:rPr>
            </w:pPr>
            <w:r w:rsidRPr="00BF3A69">
              <w:rPr>
                <w:rFonts w:cs="Arial"/>
                <w:b/>
                <w:sz w:val="20"/>
              </w:rPr>
              <w:t>Yes</w:t>
            </w:r>
          </w:p>
        </w:tc>
        <w:tc>
          <w:tcPr>
            <w:tcW w:w="371" w:type="pct"/>
          </w:tcPr>
          <w:p w14:paraId="72AE8BF4" w14:textId="77777777" w:rsidR="00CD333B" w:rsidRPr="00BF3A69" w:rsidRDefault="00CD333B" w:rsidP="009864F3">
            <w:pPr>
              <w:keepNext/>
              <w:jc w:val="center"/>
              <w:rPr>
                <w:rFonts w:cs="Arial"/>
                <w:b/>
                <w:sz w:val="20"/>
              </w:rPr>
            </w:pPr>
            <w:r w:rsidRPr="00BF3A69">
              <w:rPr>
                <w:rFonts w:cs="Arial"/>
                <w:b/>
                <w:sz w:val="20"/>
              </w:rPr>
              <w:t>No</w:t>
            </w:r>
          </w:p>
        </w:tc>
        <w:tc>
          <w:tcPr>
            <w:tcW w:w="371" w:type="pct"/>
          </w:tcPr>
          <w:p w14:paraId="2D3C09DA" w14:textId="77777777" w:rsidR="00CD333B" w:rsidRPr="00BF3A69" w:rsidRDefault="00CD333B" w:rsidP="009864F3">
            <w:pPr>
              <w:keepNext/>
              <w:jc w:val="center"/>
              <w:rPr>
                <w:rFonts w:cs="Arial"/>
                <w:b/>
                <w:sz w:val="20"/>
              </w:rPr>
            </w:pPr>
            <w:r w:rsidRPr="00BF3A69">
              <w:rPr>
                <w:rFonts w:cs="Arial"/>
                <w:b/>
                <w:sz w:val="20"/>
              </w:rPr>
              <w:t>N/A</w:t>
            </w:r>
          </w:p>
        </w:tc>
        <w:tc>
          <w:tcPr>
            <w:tcW w:w="750" w:type="pct"/>
          </w:tcPr>
          <w:p w14:paraId="7352AD8F" w14:textId="77777777" w:rsidR="00CD333B" w:rsidRPr="00BF3A69" w:rsidRDefault="00CD333B" w:rsidP="009864F3">
            <w:pPr>
              <w:keepNext/>
              <w:jc w:val="center"/>
              <w:rPr>
                <w:rFonts w:cs="Arial"/>
                <w:b/>
                <w:sz w:val="20"/>
              </w:rPr>
            </w:pPr>
            <w:r w:rsidRPr="00BF3A69">
              <w:rPr>
                <w:rFonts w:cs="Arial"/>
                <w:b/>
                <w:sz w:val="20"/>
              </w:rPr>
              <w:t>Section Number</w:t>
            </w:r>
          </w:p>
        </w:tc>
      </w:tr>
      <w:tr w:rsidR="00CD333B" w:rsidRPr="00BF3A69" w14:paraId="771B5E2D" w14:textId="77777777" w:rsidTr="009864F3">
        <w:trPr>
          <w:cantSplit/>
        </w:trPr>
        <w:tc>
          <w:tcPr>
            <w:tcW w:w="3122" w:type="pct"/>
          </w:tcPr>
          <w:p w14:paraId="3A2FA4A4" w14:textId="77777777" w:rsidR="00CD333B" w:rsidRPr="001C7DF0" w:rsidRDefault="00CD333B" w:rsidP="009864F3">
            <w:pPr>
              <w:pStyle w:val="ENCePPtable10text"/>
              <w:rPr>
                <w:lang w:val="en-GB"/>
              </w:rPr>
            </w:pPr>
            <w:r w:rsidRPr="001C7DF0">
              <w:rPr>
                <w:lang w:val="en-GB"/>
              </w:rPr>
              <w:t>8.1</w:t>
            </w:r>
            <w:r w:rsidRPr="001C7DF0">
              <w:rPr>
                <w:lang w:val="en-GB"/>
              </w:rPr>
              <w:tab/>
              <w:t>Does the protocol address effect modifiers?</w:t>
            </w:r>
            <w:r w:rsidRPr="001C7DF0">
              <w:rPr>
                <w:sz w:val="16"/>
                <w:szCs w:val="16"/>
                <w:lang w:val="en-GB"/>
              </w:rPr>
              <w:t xml:space="preserve"> (e.g. collection of data on known effect modifiers, sub-group analyses, anticipated direction of effect) </w:t>
            </w:r>
          </w:p>
        </w:tc>
        <w:tc>
          <w:tcPr>
            <w:tcW w:w="386" w:type="pct"/>
            <w:vAlign w:val="center"/>
          </w:tcPr>
          <w:p w14:paraId="50CBE877"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39A2029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74AEB4C" w14:textId="77777777" w:rsidR="00CD333B" w:rsidRPr="001C7DF0" w:rsidRDefault="00CD333B" w:rsidP="009864F3">
            <w:pPr>
              <w:pStyle w:val="ENCePPtable10center"/>
              <w:rPr>
                <w:lang w:val="en-GB"/>
              </w:rPr>
            </w:pPr>
            <w:r>
              <w:rPr>
                <w:lang w:val="en-GB"/>
              </w:rPr>
              <w:t>X</w:t>
            </w:r>
          </w:p>
        </w:tc>
        <w:tc>
          <w:tcPr>
            <w:tcW w:w="750" w:type="pct"/>
            <w:vAlign w:val="center"/>
          </w:tcPr>
          <w:p w14:paraId="3031872C" w14:textId="77777777" w:rsidR="00CD333B" w:rsidRPr="001C7DF0" w:rsidRDefault="00CD333B" w:rsidP="009864F3">
            <w:pPr>
              <w:pStyle w:val="ENCePPtable10center"/>
              <w:rPr>
                <w:lang w:val="en-GB"/>
              </w:rPr>
            </w:pPr>
          </w:p>
        </w:tc>
      </w:tr>
    </w:tbl>
    <w:p w14:paraId="6FF8D137"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243B40BD" w14:textId="77777777" w:rsidTr="009864F3">
        <w:tc>
          <w:tcPr>
            <w:tcW w:w="9631" w:type="dxa"/>
            <w:tcBorders>
              <w:top w:val="single" w:sz="4" w:space="0" w:color="auto"/>
              <w:left w:val="single" w:sz="4" w:space="0" w:color="auto"/>
              <w:bottom w:val="single" w:sz="4" w:space="0" w:color="auto"/>
              <w:right w:val="single" w:sz="4" w:space="0" w:color="auto"/>
            </w:tcBorders>
          </w:tcPr>
          <w:p w14:paraId="377F2856" w14:textId="77777777" w:rsidR="00CD333B" w:rsidRPr="001C7DF0" w:rsidRDefault="00CD333B" w:rsidP="009864F3">
            <w:pPr>
              <w:pStyle w:val="ENCePPcommenttext"/>
              <w:rPr>
                <w:lang w:val="en-GB"/>
              </w:rPr>
            </w:pPr>
          </w:p>
        </w:tc>
      </w:tr>
    </w:tbl>
    <w:p w14:paraId="102F4FCE"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26"/>
        <w:gridCol w:w="763"/>
        <w:gridCol w:w="732"/>
        <w:gridCol w:w="732"/>
        <w:gridCol w:w="1375"/>
      </w:tblGrid>
      <w:tr w:rsidR="00CD333B" w:rsidRPr="00BF3A69" w14:paraId="33B9B0CF" w14:textId="77777777" w:rsidTr="009864F3">
        <w:trPr>
          <w:cantSplit/>
          <w:tblHeader/>
        </w:trPr>
        <w:tc>
          <w:tcPr>
            <w:tcW w:w="3129" w:type="pct"/>
          </w:tcPr>
          <w:p w14:paraId="02154DB5" w14:textId="77777777" w:rsidR="00CD333B" w:rsidRPr="001C7DF0" w:rsidRDefault="00CD333B" w:rsidP="009864F3">
            <w:pPr>
              <w:pStyle w:val="ENCePPtable10boldul"/>
              <w:rPr>
                <w:lang w:val="en-GB"/>
              </w:rPr>
            </w:pPr>
            <w:r w:rsidRPr="001C7DF0">
              <w:rPr>
                <w:lang w:val="en-GB"/>
              </w:rPr>
              <w:t>Section 9: Data sources</w:t>
            </w:r>
          </w:p>
        </w:tc>
        <w:tc>
          <w:tcPr>
            <w:tcW w:w="396" w:type="pct"/>
          </w:tcPr>
          <w:p w14:paraId="0652D141" w14:textId="77777777" w:rsidR="00CD333B" w:rsidRPr="001C7DF0" w:rsidRDefault="00CD333B" w:rsidP="009864F3">
            <w:pPr>
              <w:pStyle w:val="ENCePPtable10bold"/>
              <w:rPr>
                <w:lang w:val="en-GB"/>
              </w:rPr>
            </w:pPr>
            <w:r w:rsidRPr="001C7DF0">
              <w:rPr>
                <w:lang w:val="en-GB"/>
              </w:rPr>
              <w:t>Yes</w:t>
            </w:r>
          </w:p>
        </w:tc>
        <w:tc>
          <w:tcPr>
            <w:tcW w:w="380" w:type="pct"/>
          </w:tcPr>
          <w:p w14:paraId="32325C72" w14:textId="77777777" w:rsidR="00CD333B" w:rsidRPr="001C7DF0" w:rsidRDefault="00CD333B" w:rsidP="009864F3">
            <w:pPr>
              <w:pStyle w:val="ENCePPtable10bold"/>
              <w:rPr>
                <w:lang w:val="en-GB"/>
              </w:rPr>
            </w:pPr>
            <w:r w:rsidRPr="001C7DF0">
              <w:rPr>
                <w:lang w:val="en-GB"/>
              </w:rPr>
              <w:t>No</w:t>
            </w:r>
          </w:p>
        </w:tc>
        <w:tc>
          <w:tcPr>
            <w:tcW w:w="380" w:type="pct"/>
          </w:tcPr>
          <w:p w14:paraId="511143DE" w14:textId="77777777" w:rsidR="00CD333B" w:rsidRPr="001C7DF0" w:rsidRDefault="00CD333B" w:rsidP="009864F3">
            <w:pPr>
              <w:pStyle w:val="ENCePPtable10bold"/>
              <w:rPr>
                <w:lang w:val="en-GB"/>
              </w:rPr>
            </w:pPr>
            <w:r w:rsidRPr="001C7DF0">
              <w:rPr>
                <w:lang w:val="en-GB"/>
              </w:rPr>
              <w:t>N/A</w:t>
            </w:r>
          </w:p>
        </w:tc>
        <w:tc>
          <w:tcPr>
            <w:tcW w:w="714" w:type="pct"/>
          </w:tcPr>
          <w:p w14:paraId="1E656AAA" w14:textId="77777777" w:rsidR="00CD333B" w:rsidRPr="001C7DF0" w:rsidRDefault="00CD333B" w:rsidP="009864F3">
            <w:pPr>
              <w:pStyle w:val="ENCePPtable10bold"/>
              <w:rPr>
                <w:lang w:val="en-GB"/>
              </w:rPr>
            </w:pPr>
            <w:r w:rsidRPr="001C7DF0">
              <w:rPr>
                <w:lang w:val="en-GB"/>
              </w:rPr>
              <w:t>Section Number</w:t>
            </w:r>
          </w:p>
        </w:tc>
      </w:tr>
      <w:tr w:rsidR="00CD333B" w:rsidRPr="00BF3A69" w14:paraId="7F179283" w14:textId="77777777" w:rsidTr="009864F3">
        <w:trPr>
          <w:cantSplit/>
        </w:trPr>
        <w:tc>
          <w:tcPr>
            <w:tcW w:w="3129" w:type="pct"/>
          </w:tcPr>
          <w:p w14:paraId="75C0BFC0" w14:textId="77777777" w:rsidR="00CD333B" w:rsidRPr="001C7DF0" w:rsidRDefault="00CD333B" w:rsidP="009864F3">
            <w:pPr>
              <w:pStyle w:val="ENCePPtable10text"/>
              <w:rPr>
                <w:lang w:val="en-GB"/>
              </w:rPr>
            </w:pPr>
            <w:r w:rsidRPr="001C7DF0">
              <w:rPr>
                <w:lang w:val="en-GB"/>
              </w:rPr>
              <w:t>9.1</w:t>
            </w:r>
            <w:r w:rsidRPr="001C7DF0">
              <w:rPr>
                <w:lang w:val="en-GB"/>
              </w:rPr>
              <w:tab/>
              <w:t>Does the protocol describe the data source(s) used in the study for the ascertainment of:</w:t>
            </w:r>
          </w:p>
        </w:tc>
        <w:tc>
          <w:tcPr>
            <w:tcW w:w="396" w:type="pct"/>
            <w:vAlign w:val="center"/>
          </w:tcPr>
          <w:p w14:paraId="7E891EAF" w14:textId="77777777" w:rsidR="00CD333B" w:rsidRPr="001C7DF0" w:rsidRDefault="00CD333B" w:rsidP="009864F3">
            <w:pPr>
              <w:pStyle w:val="ENCePPtable10center"/>
              <w:rPr>
                <w:lang w:val="en-GB"/>
              </w:rPr>
            </w:pPr>
          </w:p>
        </w:tc>
        <w:tc>
          <w:tcPr>
            <w:tcW w:w="380" w:type="pct"/>
            <w:vAlign w:val="center"/>
          </w:tcPr>
          <w:p w14:paraId="6D6B1C2D" w14:textId="77777777" w:rsidR="00CD333B" w:rsidRPr="001C7DF0" w:rsidRDefault="00CD333B" w:rsidP="009864F3">
            <w:pPr>
              <w:pStyle w:val="ENCePPtable10center"/>
              <w:rPr>
                <w:lang w:val="en-GB"/>
              </w:rPr>
            </w:pPr>
          </w:p>
        </w:tc>
        <w:tc>
          <w:tcPr>
            <w:tcW w:w="380" w:type="pct"/>
            <w:vAlign w:val="center"/>
          </w:tcPr>
          <w:p w14:paraId="4124ED3F" w14:textId="77777777" w:rsidR="00CD333B" w:rsidRPr="001C7DF0" w:rsidRDefault="00CD333B" w:rsidP="009864F3">
            <w:pPr>
              <w:pStyle w:val="ENCePPtable10center"/>
              <w:rPr>
                <w:lang w:val="en-GB"/>
              </w:rPr>
            </w:pPr>
          </w:p>
        </w:tc>
        <w:tc>
          <w:tcPr>
            <w:tcW w:w="714" w:type="pct"/>
            <w:vAlign w:val="center"/>
          </w:tcPr>
          <w:p w14:paraId="40AE7050" w14:textId="77777777" w:rsidR="00CD333B" w:rsidRPr="001C7DF0" w:rsidRDefault="00CD333B" w:rsidP="009864F3">
            <w:pPr>
              <w:pStyle w:val="ENCePPtable10center"/>
              <w:rPr>
                <w:lang w:val="en-GB"/>
              </w:rPr>
            </w:pPr>
          </w:p>
        </w:tc>
      </w:tr>
      <w:tr w:rsidR="00CD333B" w:rsidRPr="00BF3A69" w14:paraId="68EF141D" w14:textId="77777777" w:rsidTr="009864F3">
        <w:trPr>
          <w:cantSplit/>
        </w:trPr>
        <w:tc>
          <w:tcPr>
            <w:tcW w:w="3129" w:type="pct"/>
          </w:tcPr>
          <w:p w14:paraId="465CA98B" w14:textId="77777777" w:rsidR="00CD333B" w:rsidRPr="001C7DF0" w:rsidRDefault="00CD333B" w:rsidP="009864F3">
            <w:pPr>
              <w:pStyle w:val="ENCePPtable10indent"/>
              <w:rPr>
                <w:lang w:val="en-GB"/>
              </w:rPr>
            </w:pPr>
            <w:r w:rsidRPr="001C7DF0">
              <w:rPr>
                <w:lang w:val="en-GB"/>
              </w:rPr>
              <w:t xml:space="preserve">9.1.1 Exposure? </w:t>
            </w:r>
            <w:r w:rsidRPr="001C7DF0">
              <w:rPr>
                <w:sz w:val="16"/>
                <w:szCs w:val="16"/>
                <w:lang w:val="en-GB"/>
              </w:rPr>
              <w:t>(e.g. pharmacy dispensing, general practice prescribing, claims data, self-report, face-to-face interview)</w:t>
            </w:r>
          </w:p>
        </w:tc>
        <w:tc>
          <w:tcPr>
            <w:tcW w:w="396" w:type="pct"/>
            <w:vAlign w:val="center"/>
          </w:tcPr>
          <w:p w14:paraId="6BE1205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36A3C56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43D9325F" w14:textId="77777777" w:rsidR="00CD333B" w:rsidRPr="001C7DF0" w:rsidRDefault="00CD333B" w:rsidP="009864F3">
            <w:pPr>
              <w:pStyle w:val="ENCePPtable10center"/>
              <w:rPr>
                <w:lang w:val="en-GB"/>
              </w:rPr>
            </w:pPr>
            <w:r>
              <w:rPr>
                <w:lang w:val="en-GB"/>
              </w:rPr>
              <w:t>X</w:t>
            </w:r>
          </w:p>
        </w:tc>
        <w:tc>
          <w:tcPr>
            <w:tcW w:w="714" w:type="pct"/>
            <w:vAlign w:val="center"/>
          </w:tcPr>
          <w:p w14:paraId="7E6E4F8F" w14:textId="77777777" w:rsidR="00CD333B" w:rsidRPr="001C7DF0" w:rsidRDefault="00CD333B" w:rsidP="009864F3">
            <w:pPr>
              <w:pStyle w:val="ENCePPtable10center"/>
              <w:rPr>
                <w:lang w:val="en-GB"/>
              </w:rPr>
            </w:pPr>
          </w:p>
        </w:tc>
      </w:tr>
      <w:tr w:rsidR="00CD333B" w:rsidRPr="00BF3A69" w14:paraId="23AB9D16" w14:textId="77777777" w:rsidTr="009864F3">
        <w:trPr>
          <w:cantSplit/>
        </w:trPr>
        <w:tc>
          <w:tcPr>
            <w:tcW w:w="3129" w:type="pct"/>
          </w:tcPr>
          <w:p w14:paraId="36E37D6B" w14:textId="77777777" w:rsidR="00CD333B" w:rsidRPr="001C7DF0" w:rsidRDefault="00CD333B" w:rsidP="009864F3">
            <w:pPr>
              <w:pStyle w:val="ENCePPtable10indent"/>
              <w:rPr>
                <w:lang w:val="en-GB"/>
              </w:rPr>
            </w:pPr>
            <w:r w:rsidRPr="001C7DF0">
              <w:rPr>
                <w:lang w:val="en-GB"/>
              </w:rPr>
              <w:t xml:space="preserve">9.1.2 Outcomes? </w:t>
            </w:r>
            <w:r w:rsidRPr="001C7DF0">
              <w:rPr>
                <w:sz w:val="16"/>
                <w:szCs w:val="16"/>
                <w:lang w:val="en-GB"/>
              </w:rPr>
              <w:t>(e.g. clinical records, laboratory markers or values, claims data, self-report, patient interview including scales and questionnaires, vital statistics)</w:t>
            </w:r>
          </w:p>
        </w:tc>
        <w:tc>
          <w:tcPr>
            <w:tcW w:w="396" w:type="pct"/>
            <w:vAlign w:val="center"/>
          </w:tcPr>
          <w:p w14:paraId="504F4664" w14:textId="77777777" w:rsidR="00CD333B" w:rsidRPr="001C7DF0" w:rsidRDefault="00CD333B" w:rsidP="009864F3">
            <w:pPr>
              <w:pStyle w:val="ENCePPtable10center"/>
              <w:rPr>
                <w:lang w:val="en-GB"/>
              </w:rPr>
            </w:pPr>
            <w:r>
              <w:rPr>
                <w:lang w:val="en-GB"/>
              </w:rPr>
              <w:t>X</w:t>
            </w:r>
          </w:p>
        </w:tc>
        <w:tc>
          <w:tcPr>
            <w:tcW w:w="380" w:type="pct"/>
            <w:vAlign w:val="center"/>
          </w:tcPr>
          <w:p w14:paraId="0C4C3FFA"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643EFE89"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vAlign w:val="center"/>
          </w:tcPr>
          <w:p w14:paraId="5FB7A7C2" w14:textId="77991A7F" w:rsidR="00CD333B" w:rsidRPr="001C7DF0" w:rsidRDefault="00E71778" w:rsidP="009864F3">
            <w:pPr>
              <w:pStyle w:val="ENCePPtable10center"/>
              <w:rPr>
                <w:lang w:val="en-GB"/>
              </w:rPr>
            </w:pPr>
            <w:r>
              <w:rPr>
                <w:lang w:val="en-GB"/>
              </w:rPr>
              <w:t>Annex I</w:t>
            </w:r>
          </w:p>
        </w:tc>
      </w:tr>
      <w:tr w:rsidR="00CD333B" w:rsidRPr="00BF3A69" w14:paraId="40D96B20" w14:textId="77777777" w:rsidTr="009864F3">
        <w:trPr>
          <w:cantSplit/>
        </w:trPr>
        <w:tc>
          <w:tcPr>
            <w:tcW w:w="3129" w:type="pct"/>
          </w:tcPr>
          <w:p w14:paraId="09B62625" w14:textId="77777777" w:rsidR="00CD333B" w:rsidRPr="001C7DF0" w:rsidRDefault="00CD333B" w:rsidP="009864F3">
            <w:pPr>
              <w:pStyle w:val="ENCePPtable10indent"/>
              <w:rPr>
                <w:lang w:val="en-GB"/>
              </w:rPr>
            </w:pPr>
            <w:r w:rsidRPr="001C7DF0">
              <w:rPr>
                <w:lang w:val="en-GB"/>
              </w:rPr>
              <w:t>9.1.3 Covariates and other characteristics?</w:t>
            </w:r>
          </w:p>
        </w:tc>
        <w:tc>
          <w:tcPr>
            <w:tcW w:w="396" w:type="pct"/>
            <w:vAlign w:val="center"/>
          </w:tcPr>
          <w:p w14:paraId="2BE2020E" w14:textId="77777777" w:rsidR="00CD333B" w:rsidRPr="001C7DF0" w:rsidRDefault="00CD333B" w:rsidP="009864F3">
            <w:pPr>
              <w:pStyle w:val="ENCePPtable10center"/>
              <w:rPr>
                <w:lang w:val="en-GB"/>
              </w:rPr>
            </w:pPr>
            <w:r>
              <w:rPr>
                <w:lang w:val="en-GB"/>
              </w:rPr>
              <w:t>X</w:t>
            </w:r>
          </w:p>
        </w:tc>
        <w:tc>
          <w:tcPr>
            <w:tcW w:w="380" w:type="pct"/>
            <w:vAlign w:val="center"/>
          </w:tcPr>
          <w:p w14:paraId="187597C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724D363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vAlign w:val="center"/>
          </w:tcPr>
          <w:p w14:paraId="1726A6CB" w14:textId="479A6F40" w:rsidR="00CD333B" w:rsidRPr="001C7DF0" w:rsidRDefault="00E71778" w:rsidP="009864F3">
            <w:pPr>
              <w:pStyle w:val="ENCePPtable10center"/>
              <w:rPr>
                <w:lang w:val="en-GB"/>
              </w:rPr>
            </w:pPr>
            <w:r>
              <w:rPr>
                <w:lang w:val="en-GB"/>
              </w:rPr>
              <w:t>Annex I</w:t>
            </w:r>
          </w:p>
        </w:tc>
      </w:tr>
      <w:tr w:rsidR="00CD333B" w:rsidRPr="00BF3A69" w14:paraId="61714EC3" w14:textId="77777777" w:rsidTr="009864F3">
        <w:trPr>
          <w:cantSplit/>
        </w:trPr>
        <w:tc>
          <w:tcPr>
            <w:tcW w:w="3129" w:type="pct"/>
          </w:tcPr>
          <w:p w14:paraId="6FEF78FF" w14:textId="77777777" w:rsidR="00CD333B" w:rsidRPr="001C7DF0" w:rsidRDefault="00CD333B" w:rsidP="009864F3">
            <w:pPr>
              <w:pStyle w:val="ENCePPtable10text"/>
              <w:rPr>
                <w:rFonts w:cs="Arial"/>
                <w:lang w:val="en-GB"/>
              </w:rPr>
            </w:pPr>
            <w:r w:rsidRPr="001C7DF0">
              <w:rPr>
                <w:lang w:val="en-GB"/>
              </w:rPr>
              <w:t>9.2</w:t>
            </w:r>
            <w:r w:rsidRPr="001C7DF0">
              <w:rPr>
                <w:lang w:val="en-GB"/>
              </w:rPr>
              <w:tab/>
              <w:t>Does the protocol describe the information available from the data source(s) on:</w:t>
            </w:r>
          </w:p>
        </w:tc>
        <w:tc>
          <w:tcPr>
            <w:tcW w:w="396" w:type="pct"/>
            <w:vAlign w:val="center"/>
          </w:tcPr>
          <w:p w14:paraId="5101CEB0" w14:textId="77777777" w:rsidR="00CD333B" w:rsidRPr="001C7DF0" w:rsidRDefault="00CD333B" w:rsidP="009864F3">
            <w:pPr>
              <w:pStyle w:val="ENCePPtable10center"/>
              <w:rPr>
                <w:lang w:val="en-GB"/>
              </w:rPr>
            </w:pPr>
          </w:p>
        </w:tc>
        <w:tc>
          <w:tcPr>
            <w:tcW w:w="380" w:type="pct"/>
            <w:vAlign w:val="center"/>
          </w:tcPr>
          <w:p w14:paraId="4D63201C" w14:textId="77777777" w:rsidR="00CD333B" w:rsidRPr="001C7DF0" w:rsidRDefault="00CD333B" w:rsidP="009864F3">
            <w:pPr>
              <w:pStyle w:val="ENCePPtable10center"/>
              <w:rPr>
                <w:lang w:val="en-GB"/>
              </w:rPr>
            </w:pPr>
          </w:p>
        </w:tc>
        <w:tc>
          <w:tcPr>
            <w:tcW w:w="380" w:type="pct"/>
            <w:vAlign w:val="center"/>
          </w:tcPr>
          <w:p w14:paraId="6ED3BAC5" w14:textId="77777777" w:rsidR="00CD333B" w:rsidRPr="001C7DF0" w:rsidRDefault="00CD333B" w:rsidP="009864F3">
            <w:pPr>
              <w:pStyle w:val="ENCePPtable10center"/>
              <w:rPr>
                <w:lang w:val="en-GB"/>
              </w:rPr>
            </w:pPr>
          </w:p>
        </w:tc>
        <w:tc>
          <w:tcPr>
            <w:tcW w:w="714" w:type="pct"/>
            <w:vAlign w:val="center"/>
          </w:tcPr>
          <w:p w14:paraId="4BB10749" w14:textId="77777777" w:rsidR="00CD333B" w:rsidRPr="001C7DF0" w:rsidRDefault="00CD333B" w:rsidP="009864F3">
            <w:pPr>
              <w:pStyle w:val="ENCePPtable10center"/>
              <w:rPr>
                <w:lang w:val="en-GB"/>
              </w:rPr>
            </w:pPr>
          </w:p>
        </w:tc>
      </w:tr>
      <w:tr w:rsidR="00CD333B" w:rsidRPr="00BF3A69" w14:paraId="1EE910CA" w14:textId="77777777" w:rsidTr="009864F3">
        <w:trPr>
          <w:cantSplit/>
        </w:trPr>
        <w:tc>
          <w:tcPr>
            <w:tcW w:w="3129" w:type="pct"/>
          </w:tcPr>
          <w:p w14:paraId="52E78779" w14:textId="77777777" w:rsidR="00CD333B" w:rsidRPr="001C7DF0" w:rsidRDefault="00CD333B" w:rsidP="009864F3">
            <w:pPr>
              <w:pStyle w:val="ENCePPtable10indent"/>
              <w:rPr>
                <w:lang w:val="en-GB"/>
              </w:rPr>
            </w:pPr>
            <w:r w:rsidRPr="001C7DF0">
              <w:rPr>
                <w:lang w:val="en-GB"/>
              </w:rPr>
              <w:t>9.2.1 Exposure?</w:t>
            </w:r>
            <w:r w:rsidRPr="001C7DF0">
              <w:rPr>
                <w:sz w:val="18"/>
                <w:szCs w:val="18"/>
                <w:lang w:val="en-GB"/>
              </w:rPr>
              <w:t xml:space="preserve"> </w:t>
            </w:r>
            <w:r w:rsidRPr="001C7DF0">
              <w:rPr>
                <w:sz w:val="16"/>
                <w:szCs w:val="16"/>
                <w:lang w:val="en-GB"/>
              </w:rPr>
              <w:t>(e.g. date of dispensing, drug quantity, dose, number of days of supply prescription, daily dosage,</w:t>
            </w:r>
            <w:r w:rsidRPr="00BF3A69">
              <w:rPr>
                <w:sz w:val="16"/>
                <w:szCs w:val="16"/>
                <w:lang w:val="en-GB"/>
              </w:rPr>
              <w:t xml:space="preserve"> </w:t>
            </w:r>
            <w:r w:rsidRPr="001C7DF0">
              <w:rPr>
                <w:sz w:val="16"/>
                <w:szCs w:val="16"/>
                <w:lang w:val="en-GB"/>
              </w:rPr>
              <w:t>prescriber)</w:t>
            </w:r>
          </w:p>
        </w:tc>
        <w:tc>
          <w:tcPr>
            <w:tcW w:w="396" w:type="pct"/>
            <w:vAlign w:val="center"/>
          </w:tcPr>
          <w:p w14:paraId="174517B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50AC348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7968FA55" w14:textId="77777777" w:rsidR="00CD333B" w:rsidRPr="001C7DF0" w:rsidRDefault="00CD333B" w:rsidP="009864F3">
            <w:pPr>
              <w:pStyle w:val="ENCePPtable10center"/>
              <w:rPr>
                <w:lang w:val="en-GB"/>
              </w:rPr>
            </w:pPr>
            <w:r>
              <w:rPr>
                <w:lang w:val="en-GB"/>
              </w:rPr>
              <w:t>X</w:t>
            </w:r>
          </w:p>
        </w:tc>
        <w:tc>
          <w:tcPr>
            <w:tcW w:w="714" w:type="pct"/>
            <w:vAlign w:val="center"/>
          </w:tcPr>
          <w:p w14:paraId="4B588B69" w14:textId="77777777" w:rsidR="00CD333B" w:rsidRPr="001C7DF0" w:rsidRDefault="00CD333B" w:rsidP="009864F3">
            <w:pPr>
              <w:pStyle w:val="ENCePPtable10center"/>
              <w:rPr>
                <w:lang w:val="en-GB"/>
              </w:rPr>
            </w:pPr>
          </w:p>
        </w:tc>
      </w:tr>
      <w:tr w:rsidR="00CD333B" w:rsidRPr="00BF3A69" w14:paraId="5F511C7B" w14:textId="77777777" w:rsidTr="005D7F94">
        <w:trPr>
          <w:cantSplit/>
        </w:trPr>
        <w:tc>
          <w:tcPr>
            <w:tcW w:w="3129" w:type="pct"/>
          </w:tcPr>
          <w:p w14:paraId="6E35E075" w14:textId="77777777" w:rsidR="00CD333B" w:rsidRPr="001C7DF0" w:rsidRDefault="00CD333B" w:rsidP="009864F3">
            <w:pPr>
              <w:pStyle w:val="ENCePPtable10indent"/>
              <w:rPr>
                <w:lang w:val="en-GB"/>
              </w:rPr>
            </w:pPr>
            <w:r w:rsidRPr="001C7DF0">
              <w:rPr>
                <w:lang w:val="en-GB"/>
              </w:rPr>
              <w:t>9.2.2 Outcomes?</w:t>
            </w:r>
            <w:r w:rsidRPr="001C7DF0">
              <w:rPr>
                <w:sz w:val="18"/>
                <w:szCs w:val="18"/>
                <w:lang w:val="en-GB"/>
              </w:rPr>
              <w:t xml:space="preserve"> </w:t>
            </w:r>
            <w:r w:rsidRPr="001C7DF0">
              <w:rPr>
                <w:sz w:val="16"/>
                <w:szCs w:val="16"/>
                <w:lang w:val="en-GB"/>
              </w:rPr>
              <w:t>(e.g. date of occurrence, multiple event, severity measures related to event</w:t>
            </w:r>
            <w:r w:rsidRPr="001C7DF0">
              <w:rPr>
                <w:sz w:val="18"/>
                <w:szCs w:val="18"/>
                <w:lang w:val="en-GB"/>
              </w:rPr>
              <w:t>)</w:t>
            </w:r>
          </w:p>
        </w:tc>
        <w:tc>
          <w:tcPr>
            <w:tcW w:w="396" w:type="pct"/>
            <w:vAlign w:val="center"/>
          </w:tcPr>
          <w:p w14:paraId="23F0E8DC" w14:textId="77777777" w:rsidR="00CD333B" w:rsidRPr="001C7DF0" w:rsidRDefault="00CD333B" w:rsidP="009864F3">
            <w:pPr>
              <w:pStyle w:val="ENCePPtable10center"/>
              <w:rPr>
                <w:lang w:val="en-GB"/>
              </w:rPr>
            </w:pPr>
            <w:r>
              <w:rPr>
                <w:lang w:val="en-GB"/>
              </w:rPr>
              <w:t>X</w:t>
            </w:r>
          </w:p>
        </w:tc>
        <w:tc>
          <w:tcPr>
            <w:tcW w:w="380" w:type="pct"/>
            <w:vAlign w:val="center"/>
          </w:tcPr>
          <w:p w14:paraId="6C21F93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6E6397A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Pr>
          <w:p w14:paraId="7DBD396E" w14:textId="0AAAC07F" w:rsidR="00CD333B" w:rsidRPr="001C7DF0" w:rsidRDefault="00E71778" w:rsidP="009864F3">
            <w:pPr>
              <w:pStyle w:val="ENCePPtable10center"/>
              <w:rPr>
                <w:lang w:val="en-GB"/>
              </w:rPr>
            </w:pPr>
            <w:r w:rsidRPr="005D613D">
              <w:rPr>
                <w:lang w:val="en-GB"/>
              </w:rPr>
              <w:t>Annex I</w:t>
            </w:r>
          </w:p>
        </w:tc>
      </w:tr>
      <w:tr w:rsidR="00CD333B" w:rsidRPr="00BF3A69" w14:paraId="0B8C0DA0" w14:textId="77777777" w:rsidTr="005D7F94">
        <w:trPr>
          <w:cantSplit/>
        </w:trPr>
        <w:tc>
          <w:tcPr>
            <w:tcW w:w="3129" w:type="pct"/>
          </w:tcPr>
          <w:p w14:paraId="45BE8DB3" w14:textId="77777777" w:rsidR="00CD333B" w:rsidRPr="001C7DF0" w:rsidRDefault="00CD333B" w:rsidP="009864F3">
            <w:pPr>
              <w:pStyle w:val="ENCePPtable10indent"/>
              <w:rPr>
                <w:lang w:val="en-GB"/>
              </w:rPr>
            </w:pPr>
            <w:r w:rsidRPr="001C7DF0">
              <w:rPr>
                <w:lang w:val="en-GB"/>
              </w:rPr>
              <w:t xml:space="preserve">9.2.3 Covariates and other characteristics? </w:t>
            </w:r>
            <w:r w:rsidRPr="001C7DF0">
              <w:rPr>
                <w:sz w:val="16"/>
                <w:szCs w:val="16"/>
                <w:lang w:val="en-GB"/>
              </w:rPr>
              <w:t>(e.g. age, sex, clinical and drug use history, co-morbidity, co-medications, lifestyle)</w:t>
            </w:r>
          </w:p>
        </w:tc>
        <w:tc>
          <w:tcPr>
            <w:tcW w:w="396" w:type="pct"/>
            <w:vAlign w:val="center"/>
          </w:tcPr>
          <w:p w14:paraId="3A4EDEE6" w14:textId="77777777" w:rsidR="00CD333B" w:rsidRPr="001C7DF0" w:rsidRDefault="00CD333B" w:rsidP="009864F3">
            <w:pPr>
              <w:pStyle w:val="ENCePPtable10center"/>
              <w:rPr>
                <w:lang w:val="en-GB"/>
              </w:rPr>
            </w:pPr>
            <w:r>
              <w:rPr>
                <w:lang w:val="en-GB"/>
              </w:rPr>
              <w:t>X</w:t>
            </w:r>
          </w:p>
        </w:tc>
        <w:tc>
          <w:tcPr>
            <w:tcW w:w="380" w:type="pct"/>
            <w:vAlign w:val="center"/>
          </w:tcPr>
          <w:p w14:paraId="7EC9F35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24897659"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Pr>
          <w:p w14:paraId="488E0614" w14:textId="53A77E3C" w:rsidR="00CD333B" w:rsidRPr="001C7DF0" w:rsidRDefault="00E71778" w:rsidP="009864F3">
            <w:pPr>
              <w:pStyle w:val="ENCePPtable10center"/>
              <w:rPr>
                <w:lang w:val="en-GB"/>
              </w:rPr>
            </w:pPr>
            <w:r w:rsidRPr="005D613D">
              <w:rPr>
                <w:lang w:val="en-GB"/>
              </w:rPr>
              <w:t>Annex I</w:t>
            </w:r>
          </w:p>
        </w:tc>
      </w:tr>
      <w:tr w:rsidR="00CD333B" w:rsidRPr="00BF3A69" w14:paraId="1B59F753" w14:textId="77777777" w:rsidTr="009864F3">
        <w:trPr>
          <w:cantSplit/>
        </w:trPr>
        <w:tc>
          <w:tcPr>
            <w:tcW w:w="3129" w:type="pct"/>
          </w:tcPr>
          <w:p w14:paraId="16F37D3B" w14:textId="77777777" w:rsidR="00CD333B" w:rsidRPr="001C7DF0" w:rsidRDefault="00CD333B" w:rsidP="009864F3">
            <w:pPr>
              <w:pStyle w:val="ENCePPtable10text"/>
              <w:rPr>
                <w:rFonts w:cs="Arial"/>
                <w:lang w:val="en-GB"/>
              </w:rPr>
            </w:pPr>
            <w:r w:rsidRPr="001C7DF0">
              <w:rPr>
                <w:lang w:val="en-GB"/>
              </w:rPr>
              <w:t>9.3</w:t>
            </w:r>
            <w:r w:rsidRPr="001C7DF0">
              <w:rPr>
                <w:lang w:val="en-GB"/>
              </w:rPr>
              <w:tab/>
              <w:t xml:space="preserve">Is a coding system described for: </w:t>
            </w:r>
          </w:p>
        </w:tc>
        <w:tc>
          <w:tcPr>
            <w:tcW w:w="396" w:type="pct"/>
            <w:vAlign w:val="center"/>
          </w:tcPr>
          <w:p w14:paraId="16180C90" w14:textId="77777777" w:rsidR="00CD333B" w:rsidRPr="001C7DF0" w:rsidRDefault="00CD333B" w:rsidP="009864F3">
            <w:pPr>
              <w:pStyle w:val="ENCePPtable10center"/>
              <w:rPr>
                <w:lang w:val="en-GB"/>
              </w:rPr>
            </w:pPr>
          </w:p>
        </w:tc>
        <w:tc>
          <w:tcPr>
            <w:tcW w:w="380" w:type="pct"/>
            <w:vAlign w:val="center"/>
          </w:tcPr>
          <w:p w14:paraId="33A6B8C5" w14:textId="77777777" w:rsidR="00CD333B" w:rsidRPr="001C7DF0" w:rsidRDefault="00CD333B" w:rsidP="009864F3">
            <w:pPr>
              <w:pStyle w:val="ENCePPtable10center"/>
              <w:rPr>
                <w:lang w:val="en-GB"/>
              </w:rPr>
            </w:pPr>
          </w:p>
        </w:tc>
        <w:tc>
          <w:tcPr>
            <w:tcW w:w="380" w:type="pct"/>
            <w:vAlign w:val="center"/>
          </w:tcPr>
          <w:p w14:paraId="1E0B29D9" w14:textId="77777777" w:rsidR="00CD333B" w:rsidRPr="001C7DF0" w:rsidRDefault="00CD333B" w:rsidP="009864F3">
            <w:pPr>
              <w:pStyle w:val="ENCePPtable10center"/>
              <w:rPr>
                <w:lang w:val="en-GB"/>
              </w:rPr>
            </w:pPr>
          </w:p>
        </w:tc>
        <w:tc>
          <w:tcPr>
            <w:tcW w:w="714" w:type="pct"/>
            <w:vAlign w:val="center"/>
          </w:tcPr>
          <w:p w14:paraId="2D5119DD" w14:textId="77777777" w:rsidR="00CD333B" w:rsidRPr="001C7DF0" w:rsidRDefault="00CD333B" w:rsidP="009864F3">
            <w:pPr>
              <w:pStyle w:val="ENCePPtable10center"/>
              <w:rPr>
                <w:lang w:val="en-GB"/>
              </w:rPr>
            </w:pPr>
          </w:p>
        </w:tc>
      </w:tr>
      <w:tr w:rsidR="00CD333B" w:rsidRPr="00BF3A69" w14:paraId="6B51E36C" w14:textId="77777777" w:rsidTr="009864F3">
        <w:trPr>
          <w:cantSplit/>
        </w:trPr>
        <w:tc>
          <w:tcPr>
            <w:tcW w:w="3129" w:type="pct"/>
          </w:tcPr>
          <w:p w14:paraId="6571DBEE" w14:textId="77777777" w:rsidR="00CD333B" w:rsidRPr="001C7DF0" w:rsidRDefault="00CD333B" w:rsidP="009864F3">
            <w:pPr>
              <w:pStyle w:val="ENCePPtable10indent"/>
              <w:rPr>
                <w:lang w:val="en-GB"/>
              </w:rPr>
            </w:pPr>
            <w:r w:rsidRPr="001C7DF0">
              <w:rPr>
                <w:lang w:val="en-GB"/>
              </w:rPr>
              <w:t>9.3.1 Exposure?</w:t>
            </w:r>
            <w:r w:rsidRPr="001C7DF0">
              <w:rPr>
                <w:sz w:val="16"/>
                <w:szCs w:val="16"/>
                <w:lang w:val="en-GB"/>
              </w:rPr>
              <w:t xml:space="preserve"> (e.g. WHO Drug Dictionary, Anatomical Therapeutic Chemical (ATC) Classification System)</w:t>
            </w:r>
          </w:p>
        </w:tc>
        <w:tc>
          <w:tcPr>
            <w:tcW w:w="396" w:type="pct"/>
            <w:vAlign w:val="center"/>
          </w:tcPr>
          <w:p w14:paraId="5C0F1CD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4AD1523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5B4C1572" w14:textId="77777777" w:rsidR="00CD333B" w:rsidRPr="001C7DF0" w:rsidRDefault="00CD333B" w:rsidP="009864F3">
            <w:pPr>
              <w:pStyle w:val="ENCePPtable10center"/>
              <w:rPr>
                <w:lang w:val="en-GB"/>
              </w:rPr>
            </w:pPr>
            <w:r>
              <w:rPr>
                <w:lang w:val="en-GB"/>
              </w:rPr>
              <w:t>X</w:t>
            </w:r>
          </w:p>
        </w:tc>
        <w:tc>
          <w:tcPr>
            <w:tcW w:w="714" w:type="pct"/>
            <w:vAlign w:val="center"/>
          </w:tcPr>
          <w:p w14:paraId="10DF8DDC" w14:textId="77777777" w:rsidR="00CD333B" w:rsidRPr="001C7DF0" w:rsidRDefault="00CD333B" w:rsidP="009864F3">
            <w:pPr>
              <w:pStyle w:val="ENCePPtable10center"/>
              <w:rPr>
                <w:lang w:val="en-GB"/>
              </w:rPr>
            </w:pPr>
          </w:p>
        </w:tc>
      </w:tr>
      <w:tr w:rsidR="00CD333B" w:rsidRPr="00BF3A69" w14:paraId="67F64B91" w14:textId="77777777" w:rsidTr="005D7F94">
        <w:trPr>
          <w:cantSplit/>
        </w:trPr>
        <w:tc>
          <w:tcPr>
            <w:tcW w:w="3129" w:type="pct"/>
          </w:tcPr>
          <w:p w14:paraId="3F8E9068" w14:textId="77777777" w:rsidR="00CD333B" w:rsidRPr="001C7DF0" w:rsidRDefault="00CD333B" w:rsidP="009864F3">
            <w:pPr>
              <w:pStyle w:val="ENCePPtable10indent"/>
              <w:rPr>
                <w:lang w:val="en-GB"/>
              </w:rPr>
            </w:pPr>
            <w:r w:rsidRPr="001C7DF0">
              <w:rPr>
                <w:lang w:val="en-GB"/>
              </w:rPr>
              <w:t>9.3.2 Outcomes?</w:t>
            </w:r>
            <w:r w:rsidRPr="001C7DF0">
              <w:rPr>
                <w:sz w:val="18"/>
                <w:szCs w:val="18"/>
                <w:lang w:val="en-GB"/>
              </w:rPr>
              <w:t xml:space="preserve"> </w:t>
            </w:r>
            <w:r w:rsidRPr="001C7DF0">
              <w:rPr>
                <w:sz w:val="16"/>
                <w:szCs w:val="16"/>
                <w:lang w:val="en-GB"/>
              </w:rPr>
              <w:t>(e.g. International Classification of Diseases (ICD), Medical Dictionary for Regulatory Activities (MedDRA))</w:t>
            </w:r>
          </w:p>
        </w:tc>
        <w:tc>
          <w:tcPr>
            <w:tcW w:w="396" w:type="pct"/>
            <w:vAlign w:val="center"/>
          </w:tcPr>
          <w:p w14:paraId="5B46CE74" w14:textId="77777777" w:rsidR="00CD333B" w:rsidRPr="001C7DF0" w:rsidRDefault="00CD333B" w:rsidP="009864F3">
            <w:pPr>
              <w:pStyle w:val="ENCePPtable10center"/>
              <w:rPr>
                <w:lang w:val="en-GB"/>
              </w:rPr>
            </w:pPr>
            <w:r>
              <w:rPr>
                <w:lang w:val="en-GB"/>
              </w:rPr>
              <w:t>X</w:t>
            </w:r>
          </w:p>
        </w:tc>
        <w:tc>
          <w:tcPr>
            <w:tcW w:w="380" w:type="pct"/>
            <w:vAlign w:val="center"/>
          </w:tcPr>
          <w:p w14:paraId="466B2ED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18F04A1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Pr>
          <w:p w14:paraId="555639DA" w14:textId="5BA2A32E" w:rsidR="00CD333B" w:rsidRPr="001C7DF0" w:rsidRDefault="008C5A0B" w:rsidP="009864F3">
            <w:pPr>
              <w:pStyle w:val="ENCePPtable10center"/>
              <w:rPr>
                <w:lang w:val="en-GB"/>
              </w:rPr>
            </w:pPr>
            <w:r w:rsidRPr="00907FDE">
              <w:rPr>
                <w:lang w:val="en-GB"/>
              </w:rPr>
              <w:t>Annex I</w:t>
            </w:r>
          </w:p>
        </w:tc>
      </w:tr>
      <w:tr w:rsidR="00CD333B" w:rsidRPr="00BF3A69" w14:paraId="38F702EF" w14:textId="77777777" w:rsidTr="005D7F94">
        <w:trPr>
          <w:cantSplit/>
        </w:trPr>
        <w:tc>
          <w:tcPr>
            <w:tcW w:w="3129" w:type="pct"/>
          </w:tcPr>
          <w:p w14:paraId="6EBDDEAD" w14:textId="77777777" w:rsidR="00CD333B" w:rsidRPr="001C7DF0" w:rsidRDefault="00CD333B" w:rsidP="009864F3">
            <w:pPr>
              <w:pStyle w:val="ENCePPtable10indent"/>
              <w:rPr>
                <w:lang w:val="en-GB"/>
              </w:rPr>
            </w:pPr>
            <w:r w:rsidRPr="001C7DF0">
              <w:rPr>
                <w:lang w:val="en-GB"/>
              </w:rPr>
              <w:t>9.3.3 Covariates and other characteristics?</w:t>
            </w:r>
          </w:p>
        </w:tc>
        <w:tc>
          <w:tcPr>
            <w:tcW w:w="396" w:type="pct"/>
            <w:vAlign w:val="center"/>
          </w:tcPr>
          <w:p w14:paraId="05148D5C" w14:textId="77777777" w:rsidR="00CD333B" w:rsidRPr="001C7DF0" w:rsidRDefault="00CD333B" w:rsidP="009864F3">
            <w:pPr>
              <w:pStyle w:val="ENCePPtable10center"/>
              <w:rPr>
                <w:lang w:val="en-GB"/>
              </w:rPr>
            </w:pPr>
            <w:r>
              <w:rPr>
                <w:lang w:val="en-GB"/>
              </w:rPr>
              <w:t>X</w:t>
            </w:r>
          </w:p>
        </w:tc>
        <w:tc>
          <w:tcPr>
            <w:tcW w:w="380" w:type="pct"/>
            <w:vAlign w:val="center"/>
          </w:tcPr>
          <w:p w14:paraId="007FB54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3E5B0B4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14" w:type="pct"/>
          </w:tcPr>
          <w:p w14:paraId="45CBDD56" w14:textId="095AFE52" w:rsidR="00CD333B" w:rsidRPr="001C7DF0" w:rsidRDefault="008C5A0B" w:rsidP="009864F3">
            <w:pPr>
              <w:pStyle w:val="ENCePPtable10center"/>
              <w:rPr>
                <w:lang w:val="en-GB"/>
              </w:rPr>
            </w:pPr>
            <w:r w:rsidRPr="00907FDE">
              <w:rPr>
                <w:lang w:val="en-GB"/>
              </w:rPr>
              <w:t>Annex I</w:t>
            </w:r>
          </w:p>
        </w:tc>
      </w:tr>
      <w:tr w:rsidR="00CD333B" w:rsidRPr="00BF3A69" w14:paraId="27B17A04" w14:textId="77777777" w:rsidTr="009864F3">
        <w:trPr>
          <w:cantSplit/>
        </w:trPr>
        <w:tc>
          <w:tcPr>
            <w:tcW w:w="3129" w:type="pct"/>
          </w:tcPr>
          <w:p w14:paraId="77386ABB" w14:textId="77777777" w:rsidR="00CD333B" w:rsidRPr="001C7DF0" w:rsidRDefault="00CD333B" w:rsidP="009864F3">
            <w:pPr>
              <w:pStyle w:val="ENCePPtable10text"/>
              <w:rPr>
                <w:lang w:val="en-GB"/>
              </w:rPr>
            </w:pPr>
            <w:r w:rsidRPr="001C7DF0">
              <w:rPr>
                <w:lang w:val="en-GB"/>
              </w:rPr>
              <w:t>9.4</w:t>
            </w:r>
            <w:r w:rsidRPr="001C7DF0">
              <w:rPr>
                <w:lang w:val="en-GB"/>
              </w:rPr>
              <w:tab/>
              <w:t>Is a linkage method between data sources described?</w:t>
            </w:r>
            <w:r w:rsidRPr="001C7DF0">
              <w:rPr>
                <w:sz w:val="18"/>
                <w:szCs w:val="18"/>
                <w:lang w:val="en-GB"/>
              </w:rPr>
              <w:t xml:space="preserve"> </w:t>
            </w:r>
            <w:r w:rsidRPr="001C7DF0">
              <w:rPr>
                <w:sz w:val="16"/>
                <w:szCs w:val="16"/>
                <w:lang w:val="en-GB"/>
              </w:rPr>
              <w:t>(e.g. based on a unique identifier or other)</w:t>
            </w:r>
            <w:r w:rsidRPr="001C7DF0">
              <w:rPr>
                <w:sz w:val="18"/>
                <w:szCs w:val="18"/>
                <w:lang w:val="en-GB"/>
              </w:rPr>
              <w:t xml:space="preserve"> </w:t>
            </w:r>
          </w:p>
        </w:tc>
        <w:tc>
          <w:tcPr>
            <w:tcW w:w="396" w:type="pct"/>
            <w:vAlign w:val="center"/>
          </w:tcPr>
          <w:p w14:paraId="4A6374F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648A999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80" w:type="pct"/>
            <w:vAlign w:val="center"/>
          </w:tcPr>
          <w:p w14:paraId="34324337" w14:textId="77777777" w:rsidR="00CD333B" w:rsidRPr="001C7DF0" w:rsidRDefault="00CD333B" w:rsidP="009864F3">
            <w:pPr>
              <w:pStyle w:val="ENCePPtable10center"/>
              <w:rPr>
                <w:lang w:val="en-GB"/>
              </w:rPr>
            </w:pPr>
            <w:r>
              <w:rPr>
                <w:lang w:val="en-GB"/>
              </w:rPr>
              <w:t>X</w:t>
            </w:r>
          </w:p>
        </w:tc>
        <w:tc>
          <w:tcPr>
            <w:tcW w:w="714" w:type="pct"/>
            <w:vAlign w:val="center"/>
          </w:tcPr>
          <w:p w14:paraId="07497245" w14:textId="77777777" w:rsidR="00CD333B" w:rsidRPr="001C7DF0" w:rsidRDefault="00CD333B" w:rsidP="009864F3">
            <w:pPr>
              <w:pStyle w:val="ENCePPtable10center"/>
              <w:rPr>
                <w:lang w:val="en-GB"/>
              </w:rPr>
            </w:pPr>
          </w:p>
        </w:tc>
      </w:tr>
    </w:tbl>
    <w:p w14:paraId="5EA2A0BA"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4304F91E" w14:textId="77777777" w:rsidTr="009864F3">
        <w:tc>
          <w:tcPr>
            <w:tcW w:w="9631" w:type="dxa"/>
            <w:tcBorders>
              <w:top w:val="single" w:sz="4" w:space="0" w:color="auto"/>
              <w:left w:val="single" w:sz="4" w:space="0" w:color="auto"/>
              <w:bottom w:val="single" w:sz="4" w:space="0" w:color="auto"/>
              <w:right w:val="single" w:sz="4" w:space="0" w:color="auto"/>
            </w:tcBorders>
          </w:tcPr>
          <w:p w14:paraId="1FFCDF08" w14:textId="77777777" w:rsidR="00CD333B" w:rsidRPr="001C7DF0" w:rsidRDefault="00CD333B" w:rsidP="009864F3">
            <w:pPr>
              <w:pStyle w:val="ENCePPcommenttext"/>
              <w:rPr>
                <w:lang w:val="en-GB"/>
              </w:rPr>
            </w:pPr>
          </w:p>
        </w:tc>
      </w:tr>
    </w:tbl>
    <w:p w14:paraId="30D5CB1E"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53386A5F" w14:textId="77777777" w:rsidTr="009864F3">
        <w:trPr>
          <w:cantSplit/>
          <w:tblHeader/>
        </w:trPr>
        <w:tc>
          <w:tcPr>
            <w:tcW w:w="3122" w:type="pct"/>
          </w:tcPr>
          <w:p w14:paraId="14DE01DD" w14:textId="77777777" w:rsidR="00CD333B" w:rsidRPr="001C7DF0" w:rsidRDefault="00CD333B" w:rsidP="009864F3">
            <w:pPr>
              <w:pStyle w:val="ENCePPtable10boldul"/>
              <w:rPr>
                <w:lang w:val="en-GB"/>
              </w:rPr>
            </w:pPr>
            <w:r w:rsidRPr="001C7DF0">
              <w:rPr>
                <w:lang w:val="en-GB"/>
              </w:rPr>
              <w:t>Section 10: Analysis plan</w:t>
            </w:r>
          </w:p>
        </w:tc>
        <w:tc>
          <w:tcPr>
            <w:tcW w:w="386" w:type="pct"/>
          </w:tcPr>
          <w:p w14:paraId="23FA2519" w14:textId="77777777" w:rsidR="00CD333B" w:rsidRPr="001C7DF0" w:rsidRDefault="00CD333B" w:rsidP="009864F3">
            <w:pPr>
              <w:pStyle w:val="ENCePPtable10bold"/>
              <w:rPr>
                <w:lang w:val="en-GB"/>
              </w:rPr>
            </w:pPr>
            <w:r w:rsidRPr="001C7DF0">
              <w:rPr>
                <w:lang w:val="en-GB"/>
              </w:rPr>
              <w:t>Yes</w:t>
            </w:r>
          </w:p>
        </w:tc>
        <w:tc>
          <w:tcPr>
            <w:tcW w:w="371" w:type="pct"/>
          </w:tcPr>
          <w:p w14:paraId="4E6DF132" w14:textId="77777777" w:rsidR="00CD333B" w:rsidRPr="001C7DF0" w:rsidRDefault="00CD333B" w:rsidP="009864F3">
            <w:pPr>
              <w:pStyle w:val="ENCePPtable10bold"/>
              <w:rPr>
                <w:lang w:val="en-GB"/>
              </w:rPr>
            </w:pPr>
            <w:r w:rsidRPr="001C7DF0">
              <w:rPr>
                <w:lang w:val="en-GB"/>
              </w:rPr>
              <w:t>No</w:t>
            </w:r>
          </w:p>
        </w:tc>
        <w:tc>
          <w:tcPr>
            <w:tcW w:w="371" w:type="pct"/>
          </w:tcPr>
          <w:p w14:paraId="6ACADF15" w14:textId="77777777" w:rsidR="00CD333B" w:rsidRPr="001C7DF0" w:rsidRDefault="00CD333B" w:rsidP="009864F3">
            <w:pPr>
              <w:pStyle w:val="ENCePPtable10bold"/>
              <w:rPr>
                <w:lang w:val="en-GB"/>
              </w:rPr>
            </w:pPr>
            <w:r w:rsidRPr="001C7DF0">
              <w:rPr>
                <w:lang w:val="en-GB"/>
              </w:rPr>
              <w:t>N/A</w:t>
            </w:r>
          </w:p>
        </w:tc>
        <w:tc>
          <w:tcPr>
            <w:tcW w:w="750" w:type="pct"/>
          </w:tcPr>
          <w:p w14:paraId="03DD1342" w14:textId="77777777" w:rsidR="00CD333B" w:rsidRPr="001C7DF0" w:rsidRDefault="00CD333B" w:rsidP="009864F3">
            <w:pPr>
              <w:pStyle w:val="ENCePPtable10bold"/>
              <w:rPr>
                <w:lang w:val="en-GB"/>
              </w:rPr>
            </w:pPr>
            <w:r w:rsidRPr="001C7DF0">
              <w:rPr>
                <w:lang w:val="en-GB"/>
              </w:rPr>
              <w:t>Section Number</w:t>
            </w:r>
          </w:p>
        </w:tc>
      </w:tr>
      <w:tr w:rsidR="00CD333B" w:rsidRPr="00BF3A69" w14:paraId="7BA0782D" w14:textId="77777777" w:rsidTr="009864F3">
        <w:trPr>
          <w:cantSplit/>
        </w:trPr>
        <w:tc>
          <w:tcPr>
            <w:tcW w:w="3122" w:type="pct"/>
          </w:tcPr>
          <w:p w14:paraId="36559C79" w14:textId="77777777" w:rsidR="00CD333B" w:rsidRPr="001C7DF0" w:rsidRDefault="00CD333B" w:rsidP="009864F3">
            <w:pPr>
              <w:pStyle w:val="ENCePPtable10text"/>
              <w:rPr>
                <w:lang w:val="en-GB"/>
              </w:rPr>
            </w:pPr>
            <w:r w:rsidRPr="001C7DF0">
              <w:rPr>
                <w:lang w:val="en-GB"/>
              </w:rPr>
              <w:t>10.1</w:t>
            </w:r>
            <w:r w:rsidRPr="001C7DF0">
              <w:rPr>
                <w:lang w:val="en-GB"/>
              </w:rPr>
              <w:tab/>
              <w:t xml:space="preserve">Are the statistical methods and the reason for their choice described? </w:t>
            </w:r>
          </w:p>
        </w:tc>
        <w:tc>
          <w:tcPr>
            <w:tcW w:w="386" w:type="pct"/>
            <w:vAlign w:val="center"/>
          </w:tcPr>
          <w:p w14:paraId="0D609F42" w14:textId="77777777" w:rsidR="00CD333B" w:rsidRPr="001C7DF0" w:rsidRDefault="00CD333B" w:rsidP="009864F3">
            <w:pPr>
              <w:pStyle w:val="ENCePPtable10center"/>
              <w:rPr>
                <w:lang w:val="en-GB"/>
              </w:rPr>
            </w:pPr>
            <w:r>
              <w:rPr>
                <w:lang w:val="en-GB"/>
              </w:rPr>
              <w:t>X</w:t>
            </w:r>
          </w:p>
        </w:tc>
        <w:tc>
          <w:tcPr>
            <w:tcW w:w="371" w:type="pct"/>
            <w:vAlign w:val="center"/>
          </w:tcPr>
          <w:p w14:paraId="4ECA5D86"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4472C08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01502B79" w14:textId="77777777" w:rsidR="00CD333B" w:rsidRPr="001C7DF0" w:rsidRDefault="00CD333B" w:rsidP="009864F3">
            <w:pPr>
              <w:pStyle w:val="ENCePPtable10center"/>
              <w:rPr>
                <w:lang w:val="en-GB"/>
              </w:rPr>
            </w:pPr>
            <w:r>
              <w:rPr>
                <w:lang w:val="en-GB"/>
              </w:rPr>
              <w:t>8.8.3</w:t>
            </w:r>
          </w:p>
        </w:tc>
      </w:tr>
      <w:tr w:rsidR="00CD333B" w:rsidRPr="00BF3A69" w14:paraId="15958D95" w14:textId="77777777" w:rsidTr="009864F3">
        <w:trPr>
          <w:cantSplit/>
        </w:trPr>
        <w:tc>
          <w:tcPr>
            <w:tcW w:w="3122" w:type="pct"/>
          </w:tcPr>
          <w:p w14:paraId="562F5188" w14:textId="77777777" w:rsidR="00CD333B" w:rsidRPr="001C7DF0" w:rsidRDefault="00CD333B" w:rsidP="009864F3">
            <w:pPr>
              <w:pStyle w:val="ENCePPtable10text"/>
              <w:rPr>
                <w:lang w:val="en-GB"/>
              </w:rPr>
            </w:pPr>
            <w:r w:rsidRPr="001C7DF0">
              <w:rPr>
                <w:lang w:val="en-GB"/>
              </w:rPr>
              <w:t>10.2</w:t>
            </w:r>
            <w:r w:rsidRPr="001C7DF0">
              <w:rPr>
                <w:lang w:val="en-GB"/>
              </w:rPr>
              <w:tab/>
              <w:t>Is study size and/or statistical precision estimated?</w:t>
            </w:r>
          </w:p>
        </w:tc>
        <w:tc>
          <w:tcPr>
            <w:tcW w:w="386" w:type="pct"/>
            <w:vAlign w:val="center"/>
          </w:tcPr>
          <w:p w14:paraId="7057A51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6D658FF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6C51C9EE" w14:textId="77777777" w:rsidR="00CD333B" w:rsidRPr="001C7DF0" w:rsidRDefault="00CD333B" w:rsidP="009864F3">
            <w:pPr>
              <w:pStyle w:val="ENCePPtable10center"/>
              <w:rPr>
                <w:lang w:val="en-GB"/>
              </w:rPr>
            </w:pPr>
            <w:r>
              <w:rPr>
                <w:lang w:val="en-GB"/>
              </w:rPr>
              <w:t>X</w:t>
            </w:r>
          </w:p>
        </w:tc>
        <w:tc>
          <w:tcPr>
            <w:tcW w:w="750" w:type="pct"/>
            <w:vAlign w:val="center"/>
          </w:tcPr>
          <w:p w14:paraId="18BC9464" w14:textId="77777777" w:rsidR="00CD333B" w:rsidRPr="001C7DF0" w:rsidRDefault="00CD333B" w:rsidP="009864F3">
            <w:pPr>
              <w:pStyle w:val="ENCePPtable10center"/>
              <w:rPr>
                <w:lang w:val="en-GB"/>
              </w:rPr>
            </w:pPr>
          </w:p>
        </w:tc>
      </w:tr>
      <w:tr w:rsidR="00CD333B" w:rsidRPr="00BF3A69" w14:paraId="6B6AECA5" w14:textId="77777777" w:rsidTr="009864F3">
        <w:trPr>
          <w:cantSplit/>
        </w:trPr>
        <w:tc>
          <w:tcPr>
            <w:tcW w:w="3122" w:type="pct"/>
          </w:tcPr>
          <w:p w14:paraId="25654B06" w14:textId="77777777" w:rsidR="00CD333B" w:rsidRPr="001C7DF0" w:rsidRDefault="00CD333B" w:rsidP="009864F3">
            <w:pPr>
              <w:pStyle w:val="ENCePPtable10text"/>
              <w:rPr>
                <w:lang w:val="en-GB"/>
              </w:rPr>
            </w:pPr>
            <w:r w:rsidRPr="001C7DF0">
              <w:rPr>
                <w:lang w:val="en-GB"/>
              </w:rPr>
              <w:t>10.3</w:t>
            </w:r>
            <w:r w:rsidRPr="001C7DF0">
              <w:rPr>
                <w:lang w:val="en-GB"/>
              </w:rPr>
              <w:tab/>
              <w:t>Are descriptive analyses included?</w:t>
            </w:r>
          </w:p>
        </w:tc>
        <w:tc>
          <w:tcPr>
            <w:tcW w:w="386" w:type="pct"/>
            <w:vAlign w:val="center"/>
          </w:tcPr>
          <w:p w14:paraId="39FBDA01" w14:textId="77777777" w:rsidR="00CD333B" w:rsidRPr="001C7DF0" w:rsidRDefault="00CD333B" w:rsidP="009864F3">
            <w:pPr>
              <w:pStyle w:val="ENCePPtable10center"/>
              <w:rPr>
                <w:lang w:val="en-GB"/>
              </w:rPr>
            </w:pPr>
            <w:r>
              <w:rPr>
                <w:lang w:val="en-GB"/>
              </w:rPr>
              <w:t>X</w:t>
            </w:r>
          </w:p>
        </w:tc>
        <w:tc>
          <w:tcPr>
            <w:tcW w:w="371" w:type="pct"/>
            <w:vAlign w:val="center"/>
          </w:tcPr>
          <w:p w14:paraId="0DE7346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9D122C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67315A87" w14:textId="77777777" w:rsidR="00CD333B" w:rsidRPr="001C7DF0" w:rsidRDefault="00CD333B" w:rsidP="009864F3">
            <w:pPr>
              <w:pStyle w:val="ENCePPtable10center"/>
              <w:rPr>
                <w:lang w:val="en-GB"/>
              </w:rPr>
            </w:pPr>
            <w:r>
              <w:rPr>
                <w:lang w:val="en-GB"/>
              </w:rPr>
              <w:t>8.8.3</w:t>
            </w:r>
          </w:p>
        </w:tc>
      </w:tr>
      <w:tr w:rsidR="00CD333B" w:rsidRPr="00BF3A69" w14:paraId="654096AC" w14:textId="77777777" w:rsidTr="009864F3">
        <w:trPr>
          <w:cantSplit/>
        </w:trPr>
        <w:tc>
          <w:tcPr>
            <w:tcW w:w="3122" w:type="pct"/>
          </w:tcPr>
          <w:p w14:paraId="00055C99" w14:textId="77777777" w:rsidR="00CD333B" w:rsidRPr="001C7DF0" w:rsidRDefault="00CD333B" w:rsidP="009864F3">
            <w:pPr>
              <w:pStyle w:val="ENCePPtable10text"/>
              <w:rPr>
                <w:lang w:val="en-GB"/>
              </w:rPr>
            </w:pPr>
            <w:r w:rsidRPr="001C7DF0">
              <w:rPr>
                <w:lang w:val="en-GB"/>
              </w:rPr>
              <w:lastRenderedPageBreak/>
              <w:t>10.4</w:t>
            </w:r>
            <w:r w:rsidRPr="001C7DF0">
              <w:rPr>
                <w:lang w:val="en-GB"/>
              </w:rPr>
              <w:tab/>
              <w:t>Are stratified analyses included?</w:t>
            </w:r>
          </w:p>
        </w:tc>
        <w:tc>
          <w:tcPr>
            <w:tcW w:w="386" w:type="pct"/>
            <w:vAlign w:val="center"/>
          </w:tcPr>
          <w:p w14:paraId="68BE075C" w14:textId="77777777" w:rsidR="00CD333B" w:rsidRPr="001C7DF0" w:rsidRDefault="00CD333B" w:rsidP="009864F3">
            <w:pPr>
              <w:pStyle w:val="ENCePPtable10center"/>
              <w:rPr>
                <w:lang w:val="en-GB"/>
              </w:rPr>
            </w:pPr>
            <w:r>
              <w:rPr>
                <w:lang w:val="en-GB"/>
              </w:rPr>
              <w:t>X</w:t>
            </w:r>
          </w:p>
        </w:tc>
        <w:tc>
          <w:tcPr>
            <w:tcW w:w="371" w:type="pct"/>
            <w:vAlign w:val="center"/>
          </w:tcPr>
          <w:p w14:paraId="5D2D53F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EFA7ED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5AE02D8E" w14:textId="77777777" w:rsidR="00CD333B" w:rsidRPr="001C7DF0" w:rsidRDefault="00CD333B" w:rsidP="009864F3">
            <w:pPr>
              <w:pStyle w:val="ENCePPtable10center"/>
              <w:rPr>
                <w:lang w:val="en-GB"/>
              </w:rPr>
            </w:pPr>
            <w:r>
              <w:rPr>
                <w:lang w:val="en-GB"/>
              </w:rPr>
              <w:t>8.8.3</w:t>
            </w:r>
          </w:p>
        </w:tc>
      </w:tr>
      <w:tr w:rsidR="00CD333B" w:rsidRPr="00BF3A69" w14:paraId="31602787" w14:textId="77777777" w:rsidTr="009864F3">
        <w:trPr>
          <w:cantSplit/>
        </w:trPr>
        <w:tc>
          <w:tcPr>
            <w:tcW w:w="3122" w:type="pct"/>
          </w:tcPr>
          <w:p w14:paraId="79E12883" w14:textId="77777777" w:rsidR="00CD333B" w:rsidRPr="001C7DF0" w:rsidRDefault="00CD333B" w:rsidP="009864F3">
            <w:pPr>
              <w:pStyle w:val="ENCePPtable10text"/>
              <w:rPr>
                <w:lang w:val="en-GB"/>
              </w:rPr>
            </w:pPr>
            <w:r w:rsidRPr="001C7DF0">
              <w:rPr>
                <w:lang w:val="en-GB"/>
              </w:rPr>
              <w:t>10.5</w:t>
            </w:r>
            <w:r w:rsidRPr="001C7DF0">
              <w:rPr>
                <w:lang w:val="en-GB"/>
              </w:rPr>
              <w:tab/>
              <w:t>Does the plan describe methods for analytic control of confounding?</w:t>
            </w:r>
          </w:p>
        </w:tc>
        <w:tc>
          <w:tcPr>
            <w:tcW w:w="386" w:type="pct"/>
            <w:vAlign w:val="center"/>
          </w:tcPr>
          <w:p w14:paraId="4DDC163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0F4DE45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3A3D068A" w14:textId="77777777" w:rsidR="00CD333B" w:rsidRPr="001C7DF0" w:rsidRDefault="00CD333B" w:rsidP="009864F3">
            <w:pPr>
              <w:pStyle w:val="ENCePPtable10center"/>
              <w:rPr>
                <w:lang w:val="en-GB"/>
              </w:rPr>
            </w:pPr>
            <w:r>
              <w:rPr>
                <w:lang w:val="en-GB"/>
              </w:rPr>
              <w:t>X</w:t>
            </w:r>
          </w:p>
        </w:tc>
        <w:tc>
          <w:tcPr>
            <w:tcW w:w="750" w:type="pct"/>
            <w:vAlign w:val="center"/>
          </w:tcPr>
          <w:p w14:paraId="5230B36C" w14:textId="77777777" w:rsidR="00CD333B" w:rsidRPr="001C7DF0" w:rsidRDefault="00CD333B" w:rsidP="009864F3">
            <w:pPr>
              <w:pStyle w:val="ENCePPtable10center"/>
              <w:rPr>
                <w:lang w:val="en-GB"/>
              </w:rPr>
            </w:pPr>
          </w:p>
        </w:tc>
      </w:tr>
      <w:tr w:rsidR="00CD333B" w:rsidRPr="00BF3A69" w14:paraId="0581FA73" w14:textId="77777777" w:rsidTr="009864F3">
        <w:trPr>
          <w:cantSplit/>
        </w:trPr>
        <w:tc>
          <w:tcPr>
            <w:tcW w:w="3122" w:type="pct"/>
          </w:tcPr>
          <w:p w14:paraId="50D93218" w14:textId="77777777" w:rsidR="00CD333B" w:rsidRPr="001C7DF0" w:rsidRDefault="00CD333B" w:rsidP="009864F3">
            <w:pPr>
              <w:pStyle w:val="ENCePPtable10text"/>
              <w:rPr>
                <w:lang w:val="en-GB"/>
              </w:rPr>
            </w:pPr>
            <w:r w:rsidRPr="00BF3A69">
              <w:rPr>
                <w:lang w:val="en-GB"/>
              </w:rPr>
              <w:t>10.6</w:t>
            </w:r>
            <w:r w:rsidRPr="00BF3A69">
              <w:rPr>
                <w:lang w:val="en-GB"/>
              </w:rPr>
              <w:tab/>
              <w:t>Does the plan describe methods for analytic control of outcome misclassification?</w:t>
            </w:r>
          </w:p>
        </w:tc>
        <w:tc>
          <w:tcPr>
            <w:tcW w:w="386" w:type="pct"/>
            <w:vAlign w:val="center"/>
          </w:tcPr>
          <w:p w14:paraId="3763AA9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0593737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04C065B6" w14:textId="77777777" w:rsidR="00CD333B" w:rsidRPr="001C7DF0" w:rsidRDefault="00CD333B" w:rsidP="009864F3">
            <w:pPr>
              <w:pStyle w:val="ENCePPtable10center"/>
              <w:rPr>
                <w:lang w:val="en-GB"/>
              </w:rPr>
            </w:pPr>
            <w:r>
              <w:rPr>
                <w:lang w:val="en-GB"/>
              </w:rPr>
              <w:t>X</w:t>
            </w:r>
          </w:p>
        </w:tc>
        <w:tc>
          <w:tcPr>
            <w:tcW w:w="750" w:type="pct"/>
            <w:vAlign w:val="center"/>
          </w:tcPr>
          <w:p w14:paraId="640A984F" w14:textId="77777777" w:rsidR="00CD333B" w:rsidRPr="001C7DF0" w:rsidRDefault="00CD333B" w:rsidP="009864F3">
            <w:pPr>
              <w:pStyle w:val="ENCePPtable10center"/>
              <w:rPr>
                <w:lang w:val="en-GB"/>
              </w:rPr>
            </w:pPr>
          </w:p>
        </w:tc>
      </w:tr>
      <w:tr w:rsidR="00CD333B" w:rsidRPr="00BF3A69" w14:paraId="728442A2" w14:textId="77777777" w:rsidTr="009864F3">
        <w:trPr>
          <w:cantSplit/>
        </w:trPr>
        <w:tc>
          <w:tcPr>
            <w:tcW w:w="3122" w:type="pct"/>
          </w:tcPr>
          <w:p w14:paraId="6671C8E5" w14:textId="77777777" w:rsidR="00CD333B" w:rsidRPr="00BF3A69" w:rsidRDefault="00CD333B" w:rsidP="009864F3">
            <w:pPr>
              <w:pStyle w:val="ENCePPtable10text"/>
              <w:rPr>
                <w:lang w:val="en-GB"/>
              </w:rPr>
            </w:pPr>
            <w:r w:rsidRPr="00BF3A69">
              <w:rPr>
                <w:lang w:val="en-GB"/>
              </w:rPr>
              <w:t>10.7</w:t>
            </w:r>
            <w:r w:rsidRPr="00BF3A69">
              <w:rPr>
                <w:lang w:val="en-GB"/>
              </w:rPr>
              <w:tab/>
              <w:t>Does the plan describe methods for handling missing data?</w:t>
            </w:r>
          </w:p>
        </w:tc>
        <w:tc>
          <w:tcPr>
            <w:tcW w:w="386" w:type="pct"/>
            <w:vAlign w:val="center"/>
          </w:tcPr>
          <w:p w14:paraId="3634DF18" w14:textId="77777777" w:rsidR="00CD333B" w:rsidRPr="001C7DF0" w:rsidRDefault="00CD333B" w:rsidP="009864F3">
            <w:pPr>
              <w:pStyle w:val="ENCePPtable10center"/>
              <w:rPr>
                <w:lang w:val="en-GB"/>
              </w:rPr>
            </w:pPr>
            <w:r>
              <w:rPr>
                <w:lang w:val="en-GB"/>
              </w:rPr>
              <w:t>X</w:t>
            </w:r>
          </w:p>
        </w:tc>
        <w:tc>
          <w:tcPr>
            <w:tcW w:w="371" w:type="pct"/>
            <w:vAlign w:val="center"/>
          </w:tcPr>
          <w:p w14:paraId="255F76C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A5BBE8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0CAA0B68" w14:textId="77777777" w:rsidR="00CD333B" w:rsidRPr="001C7DF0" w:rsidRDefault="00CD333B" w:rsidP="009864F3">
            <w:pPr>
              <w:pStyle w:val="ENCePPtable10center"/>
              <w:rPr>
                <w:lang w:val="en-GB"/>
              </w:rPr>
            </w:pPr>
            <w:r>
              <w:rPr>
                <w:lang w:val="en-GB"/>
              </w:rPr>
              <w:t>8.8.3</w:t>
            </w:r>
          </w:p>
        </w:tc>
      </w:tr>
      <w:tr w:rsidR="00CD333B" w:rsidRPr="00BF3A69" w14:paraId="6F4A4279" w14:textId="77777777" w:rsidTr="009864F3">
        <w:trPr>
          <w:cantSplit/>
        </w:trPr>
        <w:tc>
          <w:tcPr>
            <w:tcW w:w="3122" w:type="pct"/>
          </w:tcPr>
          <w:p w14:paraId="56FD4759" w14:textId="77777777" w:rsidR="00CD333B" w:rsidRPr="00BF3A69" w:rsidRDefault="00CD333B" w:rsidP="009864F3">
            <w:pPr>
              <w:pStyle w:val="ENCePPtable10text"/>
              <w:rPr>
                <w:lang w:val="en-GB"/>
              </w:rPr>
            </w:pPr>
            <w:r w:rsidRPr="00BF3A69">
              <w:rPr>
                <w:lang w:val="en-GB"/>
              </w:rPr>
              <w:t>10.8</w:t>
            </w:r>
            <w:r w:rsidRPr="00BF3A69">
              <w:rPr>
                <w:lang w:val="en-GB"/>
              </w:rPr>
              <w:tab/>
              <w:t>Are relevant sensitivity analyses described?</w:t>
            </w:r>
          </w:p>
        </w:tc>
        <w:tc>
          <w:tcPr>
            <w:tcW w:w="386" w:type="pct"/>
            <w:vAlign w:val="center"/>
          </w:tcPr>
          <w:p w14:paraId="4DA6FCF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A43958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DCD2BCC" w14:textId="77777777" w:rsidR="00CD333B" w:rsidRPr="001C7DF0" w:rsidRDefault="00CD333B" w:rsidP="009864F3">
            <w:pPr>
              <w:pStyle w:val="ENCePPtable10center"/>
              <w:rPr>
                <w:lang w:val="en-GB"/>
              </w:rPr>
            </w:pPr>
            <w:r>
              <w:rPr>
                <w:lang w:val="en-GB"/>
              </w:rPr>
              <w:t>X</w:t>
            </w:r>
          </w:p>
        </w:tc>
        <w:tc>
          <w:tcPr>
            <w:tcW w:w="750" w:type="pct"/>
            <w:vAlign w:val="center"/>
          </w:tcPr>
          <w:p w14:paraId="33160854" w14:textId="77777777" w:rsidR="00CD333B" w:rsidRPr="001C7DF0" w:rsidRDefault="00CD333B" w:rsidP="009864F3">
            <w:pPr>
              <w:pStyle w:val="ENCePPtable10center"/>
              <w:rPr>
                <w:lang w:val="en-GB"/>
              </w:rPr>
            </w:pPr>
          </w:p>
        </w:tc>
      </w:tr>
    </w:tbl>
    <w:p w14:paraId="0EE5127F"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6BA351E9" w14:textId="77777777" w:rsidTr="009864F3">
        <w:tc>
          <w:tcPr>
            <w:tcW w:w="9631" w:type="dxa"/>
            <w:tcBorders>
              <w:top w:val="single" w:sz="4" w:space="0" w:color="auto"/>
              <w:left w:val="single" w:sz="4" w:space="0" w:color="auto"/>
              <w:bottom w:val="single" w:sz="4" w:space="0" w:color="auto"/>
              <w:right w:val="single" w:sz="4" w:space="0" w:color="auto"/>
            </w:tcBorders>
          </w:tcPr>
          <w:p w14:paraId="05035367" w14:textId="77777777" w:rsidR="00CD333B" w:rsidRPr="001C7DF0" w:rsidRDefault="00CD333B" w:rsidP="009864F3">
            <w:pPr>
              <w:pStyle w:val="ENCePPcommenttext"/>
              <w:rPr>
                <w:lang w:val="en-GB"/>
              </w:rPr>
            </w:pPr>
          </w:p>
        </w:tc>
      </w:tr>
    </w:tbl>
    <w:p w14:paraId="738A3A06"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6037493D" w14:textId="77777777" w:rsidTr="009864F3">
        <w:trPr>
          <w:cantSplit/>
          <w:tblHeader/>
        </w:trPr>
        <w:tc>
          <w:tcPr>
            <w:tcW w:w="3122" w:type="pct"/>
          </w:tcPr>
          <w:p w14:paraId="18E0E50E" w14:textId="77777777" w:rsidR="00CD333B" w:rsidRPr="001C7DF0" w:rsidRDefault="00CD333B" w:rsidP="009864F3">
            <w:pPr>
              <w:pStyle w:val="ENCePPtable10boldul"/>
              <w:rPr>
                <w:lang w:val="en-GB"/>
              </w:rPr>
            </w:pPr>
            <w:r w:rsidRPr="001C7DF0">
              <w:rPr>
                <w:lang w:val="en-GB"/>
              </w:rPr>
              <w:t>Section 11: Data management and quality control</w:t>
            </w:r>
          </w:p>
        </w:tc>
        <w:tc>
          <w:tcPr>
            <w:tcW w:w="386" w:type="pct"/>
          </w:tcPr>
          <w:p w14:paraId="06BFFAB8" w14:textId="77777777" w:rsidR="00CD333B" w:rsidRPr="001C7DF0" w:rsidRDefault="00CD333B" w:rsidP="009864F3">
            <w:pPr>
              <w:pStyle w:val="ENCePPtable10bold"/>
              <w:rPr>
                <w:lang w:val="en-GB"/>
              </w:rPr>
            </w:pPr>
            <w:r w:rsidRPr="001C7DF0">
              <w:rPr>
                <w:lang w:val="en-GB"/>
              </w:rPr>
              <w:t>Yes</w:t>
            </w:r>
          </w:p>
        </w:tc>
        <w:tc>
          <w:tcPr>
            <w:tcW w:w="371" w:type="pct"/>
          </w:tcPr>
          <w:p w14:paraId="0E0213E7" w14:textId="77777777" w:rsidR="00CD333B" w:rsidRPr="001C7DF0" w:rsidRDefault="00CD333B" w:rsidP="009864F3">
            <w:pPr>
              <w:pStyle w:val="ENCePPtable10bold"/>
              <w:rPr>
                <w:lang w:val="en-GB"/>
              </w:rPr>
            </w:pPr>
            <w:r w:rsidRPr="001C7DF0">
              <w:rPr>
                <w:lang w:val="en-GB"/>
              </w:rPr>
              <w:t>No</w:t>
            </w:r>
          </w:p>
        </w:tc>
        <w:tc>
          <w:tcPr>
            <w:tcW w:w="371" w:type="pct"/>
          </w:tcPr>
          <w:p w14:paraId="00C23B18" w14:textId="77777777" w:rsidR="00CD333B" w:rsidRPr="001C7DF0" w:rsidRDefault="00CD333B" w:rsidP="009864F3">
            <w:pPr>
              <w:pStyle w:val="ENCePPtable10bold"/>
              <w:rPr>
                <w:lang w:val="en-GB"/>
              </w:rPr>
            </w:pPr>
            <w:r w:rsidRPr="001C7DF0">
              <w:rPr>
                <w:lang w:val="en-GB"/>
              </w:rPr>
              <w:t>N/A</w:t>
            </w:r>
          </w:p>
        </w:tc>
        <w:tc>
          <w:tcPr>
            <w:tcW w:w="750" w:type="pct"/>
          </w:tcPr>
          <w:p w14:paraId="3661C7B5" w14:textId="77777777" w:rsidR="00CD333B" w:rsidRPr="001C7DF0" w:rsidRDefault="00CD333B" w:rsidP="009864F3">
            <w:pPr>
              <w:pStyle w:val="ENCePPtable10bold"/>
              <w:rPr>
                <w:lang w:val="en-GB"/>
              </w:rPr>
            </w:pPr>
            <w:r w:rsidRPr="001C7DF0">
              <w:rPr>
                <w:lang w:val="en-GB"/>
              </w:rPr>
              <w:t>Section Number</w:t>
            </w:r>
          </w:p>
        </w:tc>
      </w:tr>
      <w:tr w:rsidR="00CD333B" w:rsidRPr="00BF3A69" w14:paraId="5010C15A" w14:textId="77777777" w:rsidTr="009864F3">
        <w:trPr>
          <w:cantSplit/>
        </w:trPr>
        <w:tc>
          <w:tcPr>
            <w:tcW w:w="3122" w:type="pct"/>
          </w:tcPr>
          <w:p w14:paraId="44019056" w14:textId="77777777" w:rsidR="00CD333B" w:rsidRPr="001C7DF0" w:rsidRDefault="00CD333B" w:rsidP="009864F3">
            <w:pPr>
              <w:pStyle w:val="ENCePPtable10text"/>
              <w:rPr>
                <w:lang w:val="en-GB"/>
              </w:rPr>
            </w:pPr>
            <w:r w:rsidRPr="001C7DF0">
              <w:rPr>
                <w:lang w:val="en-GB"/>
              </w:rPr>
              <w:t>11.1</w:t>
            </w:r>
            <w:r w:rsidRPr="001C7DF0">
              <w:rPr>
                <w:lang w:val="en-GB"/>
              </w:rPr>
              <w:tab/>
              <w:t>Does the protocol provide information on data storage?</w:t>
            </w:r>
            <w:r w:rsidRPr="001C7DF0">
              <w:rPr>
                <w:sz w:val="18"/>
                <w:szCs w:val="18"/>
                <w:lang w:val="en-GB"/>
              </w:rPr>
              <w:t xml:space="preserve"> </w:t>
            </w:r>
            <w:r w:rsidRPr="001C7DF0">
              <w:rPr>
                <w:sz w:val="16"/>
                <w:szCs w:val="16"/>
                <w:lang w:val="en-GB"/>
              </w:rPr>
              <w:t>(e.g. software and IT environment, database maintenance and anti-fraud protection, archiving)</w:t>
            </w:r>
          </w:p>
        </w:tc>
        <w:tc>
          <w:tcPr>
            <w:tcW w:w="386" w:type="pct"/>
            <w:vAlign w:val="center"/>
          </w:tcPr>
          <w:p w14:paraId="0B0B11A8" w14:textId="77777777" w:rsidR="00CD333B" w:rsidRPr="001C7DF0" w:rsidRDefault="00CD333B" w:rsidP="009864F3">
            <w:pPr>
              <w:pStyle w:val="ENCePPtable10center"/>
              <w:rPr>
                <w:lang w:val="en-GB"/>
              </w:rPr>
            </w:pPr>
            <w:r>
              <w:rPr>
                <w:lang w:val="en-GB"/>
              </w:rPr>
              <w:t>X</w:t>
            </w:r>
          </w:p>
        </w:tc>
        <w:tc>
          <w:tcPr>
            <w:tcW w:w="371" w:type="pct"/>
            <w:vAlign w:val="center"/>
          </w:tcPr>
          <w:p w14:paraId="42B10869"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C9C8EB2"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3D1B0161" w14:textId="596D8CF3" w:rsidR="00CD333B" w:rsidRPr="001C7DF0" w:rsidRDefault="006F1C18" w:rsidP="009864F3">
            <w:pPr>
              <w:pStyle w:val="ENCePPtable10center"/>
              <w:rPr>
                <w:lang w:val="en-GB"/>
              </w:rPr>
            </w:pPr>
            <w:r>
              <w:rPr>
                <w:lang w:val="en-GB"/>
              </w:rPr>
              <w:t>Annex I</w:t>
            </w:r>
            <w:r w:rsidR="001E0FEE">
              <w:rPr>
                <w:lang w:val="en-GB"/>
              </w:rPr>
              <w:t>II</w:t>
            </w:r>
          </w:p>
        </w:tc>
      </w:tr>
      <w:tr w:rsidR="00CD333B" w:rsidRPr="00BF3A69" w14:paraId="004ACCD4" w14:textId="77777777" w:rsidTr="009864F3">
        <w:trPr>
          <w:cantSplit/>
        </w:trPr>
        <w:tc>
          <w:tcPr>
            <w:tcW w:w="3122" w:type="pct"/>
          </w:tcPr>
          <w:p w14:paraId="2DD66EBE" w14:textId="77777777" w:rsidR="00CD333B" w:rsidRPr="001C7DF0" w:rsidRDefault="00CD333B" w:rsidP="009864F3">
            <w:pPr>
              <w:pStyle w:val="ENCePPtable10text"/>
              <w:rPr>
                <w:lang w:val="en-GB"/>
              </w:rPr>
            </w:pPr>
            <w:r w:rsidRPr="001C7DF0">
              <w:rPr>
                <w:lang w:val="en-GB"/>
              </w:rPr>
              <w:t>11.2</w:t>
            </w:r>
            <w:r w:rsidRPr="001C7DF0">
              <w:rPr>
                <w:lang w:val="en-GB"/>
              </w:rPr>
              <w:tab/>
              <w:t>Are methods of quality assurance described?</w:t>
            </w:r>
          </w:p>
        </w:tc>
        <w:tc>
          <w:tcPr>
            <w:tcW w:w="386" w:type="pct"/>
            <w:vAlign w:val="center"/>
          </w:tcPr>
          <w:p w14:paraId="166328B9" w14:textId="77777777" w:rsidR="00CD333B" w:rsidRPr="001C7DF0" w:rsidRDefault="00CD333B" w:rsidP="009864F3">
            <w:pPr>
              <w:pStyle w:val="ENCePPtable10center"/>
              <w:rPr>
                <w:lang w:val="en-GB"/>
              </w:rPr>
            </w:pPr>
            <w:r>
              <w:rPr>
                <w:lang w:val="en-GB"/>
              </w:rPr>
              <w:t>X</w:t>
            </w:r>
          </w:p>
        </w:tc>
        <w:tc>
          <w:tcPr>
            <w:tcW w:w="371" w:type="pct"/>
            <w:vAlign w:val="center"/>
          </w:tcPr>
          <w:p w14:paraId="751DEF6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1877784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3A4EE8EE" w14:textId="3ECD43FD" w:rsidR="00CD333B" w:rsidRPr="001C7DF0" w:rsidRDefault="006F1C18" w:rsidP="009864F3">
            <w:pPr>
              <w:pStyle w:val="ENCePPtable10center"/>
              <w:rPr>
                <w:lang w:val="en-GB"/>
              </w:rPr>
            </w:pPr>
            <w:r>
              <w:rPr>
                <w:lang w:val="en-GB"/>
              </w:rPr>
              <w:t>Annex I</w:t>
            </w:r>
            <w:r w:rsidR="001E0FEE">
              <w:rPr>
                <w:lang w:val="en-GB"/>
              </w:rPr>
              <w:t>II</w:t>
            </w:r>
          </w:p>
        </w:tc>
      </w:tr>
      <w:tr w:rsidR="00CD333B" w:rsidRPr="00BF3A69" w14:paraId="4FEDF3C7" w14:textId="77777777" w:rsidTr="009864F3">
        <w:trPr>
          <w:cantSplit/>
        </w:trPr>
        <w:tc>
          <w:tcPr>
            <w:tcW w:w="3122" w:type="pct"/>
          </w:tcPr>
          <w:p w14:paraId="50A096BD" w14:textId="77777777" w:rsidR="00CD333B" w:rsidRPr="001C7DF0" w:rsidRDefault="00CD333B" w:rsidP="009864F3">
            <w:pPr>
              <w:pStyle w:val="ENCePPtable10text"/>
              <w:rPr>
                <w:lang w:val="en-GB"/>
              </w:rPr>
            </w:pPr>
            <w:r w:rsidRPr="001C7DF0">
              <w:rPr>
                <w:lang w:val="en-GB"/>
              </w:rPr>
              <w:t>11.3</w:t>
            </w:r>
            <w:r w:rsidRPr="001C7DF0">
              <w:rPr>
                <w:lang w:val="en-GB"/>
              </w:rPr>
              <w:tab/>
              <w:t xml:space="preserve">Is there a system in place for independent review of study results? </w:t>
            </w:r>
          </w:p>
        </w:tc>
        <w:tc>
          <w:tcPr>
            <w:tcW w:w="386" w:type="pct"/>
            <w:vAlign w:val="center"/>
          </w:tcPr>
          <w:p w14:paraId="3BC3B391" w14:textId="77777777" w:rsidR="00CD333B" w:rsidRPr="001C7DF0" w:rsidRDefault="00CD333B" w:rsidP="009864F3">
            <w:pPr>
              <w:pStyle w:val="ENCePPtable10center"/>
              <w:rPr>
                <w:lang w:val="en-GB"/>
              </w:rPr>
            </w:pPr>
            <w:r>
              <w:rPr>
                <w:lang w:val="en-GB"/>
              </w:rPr>
              <w:t>X</w:t>
            </w:r>
          </w:p>
        </w:tc>
        <w:tc>
          <w:tcPr>
            <w:tcW w:w="371" w:type="pct"/>
            <w:vAlign w:val="center"/>
          </w:tcPr>
          <w:p w14:paraId="5DCCA0E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0E45DF5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2994E3A5" w14:textId="62B26F82" w:rsidR="00CD333B" w:rsidRPr="001C7DF0" w:rsidRDefault="00CD333B" w:rsidP="009864F3">
            <w:pPr>
              <w:pStyle w:val="ENCePPtable10center"/>
              <w:rPr>
                <w:lang w:val="en-GB"/>
              </w:rPr>
            </w:pPr>
            <w:r>
              <w:rPr>
                <w:lang w:val="en-GB"/>
              </w:rPr>
              <w:t>Annex I</w:t>
            </w:r>
            <w:r w:rsidR="004044AA">
              <w:rPr>
                <w:lang w:val="en-GB"/>
              </w:rPr>
              <w:t>I</w:t>
            </w:r>
            <w:r>
              <w:rPr>
                <w:lang w:val="en-GB"/>
              </w:rPr>
              <w:t>I</w:t>
            </w:r>
          </w:p>
        </w:tc>
      </w:tr>
    </w:tbl>
    <w:p w14:paraId="76ADF407"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2C938369" w14:textId="77777777" w:rsidTr="009864F3">
        <w:tc>
          <w:tcPr>
            <w:tcW w:w="9631" w:type="dxa"/>
            <w:tcBorders>
              <w:top w:val="single" w:sz="4" w:space="0" w:color="auto"/>
              <w:left w:val="single" w:sz="4" w:space="0" w:color="auto"/>
              <w:bottom w:val="single" w:sz="4" w:space="0" w:color="auto"/>
              <w:right w:val="single" w:sz="4" w:space="0" w:color="auto"/>
            </w:tcBorders>
          </w:tcPr>
          <w:p w14:paraId="0A77AF7A" w14:textId="77777777" w:rsidR="00CD333B" w:rsidRPr="001C7DF0" w:rsidRDefault="00CD333B" w:rsidP="009864F3">
            <w:pPr>
              <w:pStyle w:val="ENCePPcommenttext"/>
              <w:rPr>
                <w:lang w:val="en-GB"/>
              </w:rPr>
            </w:pPr>
          </w:p>
        </w:tc>
      </w:tr>
    </w:tbl>
    <w:p w14:paraId="32250D71"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0BCD2BD5" w14:textId="77777777" w:rsidTr="009864F3">
        <w:trPr>
          <w:cantSplit/>
          <w:tblHeader/>
        </w:trPr>
        <w:tc>
          <w:tcPr>
            <w:tcW w:w="3122" w:type="pct"/>
            <w:tcBorders>
              <w:bottom w:val="single" w:sz="4" w:space="0" w:color="auto"/>
            </w:tcBorders>
          </w:tcPr>
          <w:p w14:paraId="528167AA" w14:textId="77777777" w:rsidR="00CD333B" w:rsidRPr="001C7DF0" w:rsidRDefault="00CD333B" w:rsidP="009864F3">
            <w:pPr>
              <w:pStyle w:val="ENCePPtable10boldul"/>
              <w:rPr>
                <w:lang w:val="en-GB"/>
              </w:rPr>
            </w:pPr>
            <w:r w:rsidRPr="001C7DF0">
              <w:rPr>
                <w:lang w:val="en-GB"/>
              </w:rPr>
              <w:t>Section 12: Limitations</w:t>
            </w:r>
          </w:p>
        </w:tc>
        <w:tc>
          <w:tcPr>
            <w:tcW w:w="386" w:type="pct"/>
            <w:tcBorders>
              <w:bottom w:val="single" w:sz="4" w:space="0" w:color="auto"/>
            </w:tcBorders>
          </w:tcPr>
          <w:p w14:paraId="4972C6C4" w14:textId="77777777" w:rsidR="00CD333B" w:rsidRPr="001C7DF0" w:rsidRDefault="00CD333B" w:rsidP="009864F3">
            <w:pPr>
              <w:pStyle w:val="ENCePPtable10bold"/>
              <w:rPr>
                <w:lang w:val="en-GB"/>
              </w:rPr>
            </w:pPr>
            <w:r w:rsidRPr="001C7DF0">
              <w:rPr>
                <w:lang w:val="en-GB"/>
              </w:rPr>
              <w:t>Yes</w:t>
            </w:r>
          </w:p>
        </w:tc>
        <w:tc>
          <w:tcPr>
            <w:tcW w:w="371" w:type="pct"/>
            <w:tcBorders>
              <w:bottom w:val="single" w:sz="4" w:space="0" w:color="auto"/>
            </w:tcBorders>
          </w:tcPr>
          <w:p w14:paraId="53401728" w14:textId="77777777" w:rsidR="00CD333B" w:rsidRPr="001C7DF0" w:rsidRDefault="00CD333B" w:rsidP="009864F3">
            <w:pPr>
              <w:pStyle w:val="ENCePPtable10bold"/>
              <w:rPr>
                <w:lang w:val="en-GB"/>
              </w:rPr>
            </w:pPr>
            <w:r w:rsidRPr="001C7DF0">
              <w:rPr>
                <w:lang w:val="en-GB"/>
              </w:rPr>
              <w:t>No</w:t>
            </w:r>
          </w:p>
        </w:tc>
        <w:tc>
          <w:tcPr>
            <w:tcW w:w="371" w:type="pct"/>
            <w:tcBorders>
              <w:bottom w:val="single" w:sz="4" w:space="0" w:color="auto"/>
            </w:tcBorders>
          </w:tcPr>
          <w:p w14:paraId="5CC53E15" w14:textId="77777777" w:rsidR="00CD333B" w:rsidRPr="001C7DF0" w:rsidRDefault="00CD333B" w:rsidP="009864F3">
            <w:pPr>
              <w:pStyle w:val="ENCePPtable10bold"/>
              <w:rPr>
                <w:lang w:val="en-GB"/>
              </w:rPr>
            </w:pPr>
            <w:r w:rsidRPr="001C7DF0">
              <w:rPr>
                <w:lang w:val="en-GB"/>
              </w:rPr>
              <w:t>N/A</w:t>
            </w:r>
          </w:p>
        </w:tc>
        <w:tc>
          <w:tcPr>
            <w:tcW w:w="750" w:type="pct"/>
            <w:tcBorders>
              <w:bottom w:val="single" w:sz="4" w:space="0" w:color="auto"/>
            </w:tcBorders>
          </w:tcPr>
          <w:p w14:paraId="15EBA2B1" w14:textId="77777777" w:rsidR="00CD333B" w:rsidRPr="001C7DF0" w:rsidRDefault="00CD333B" w:rsidP="009864F3">
            <w:pPr>
              <w:pStyle w:val="ENCePPtable10bold"/>
              <w:rPr>
                <w:lang w:val="en-GB"/>
              </w:rPr>
            </w:pPr>
            <w:r w:rsidRPr="001C7DF0">
              <w:rPr>
                <w:lang w:val="en-GB"/>
              </w:rPr>
              <w:t>Section</w:t>
            </w:r>
            <w:r w:rsidRPr="00BF3A69">
              <w:rPr>
                <w:lang w:val="en-GB"/>
              </w:rPr>
              <w:t xml:space="preserve"> </w:t>
            </w:r>
            <w:r w:rsidRPr="001C7DF0">
              <w:rPr>
                <w:lang w:val="en-GB"/>
              </w:rPr>
              <w:t>Number</w:t>
            </w:r>
          </w:p>
        </w:tc>
      </w:tr>
      <w:tr w:rsidR="00CD333B" w:rsidRPr="00BF3A69" w14:paraId="109A0227" w14:textId="77777777" w:rsidTr="009864F3">
        <w:trPr>
          <w:cantSplit/>
        </w:trPr>
        <w:tc>
          <w:tcPr>
            <w:tcW w:w="3122" w:type="pct"/>
            <w:tcBorders>
              <w:bottom w:val="nil"/>
            </w:tcBorders>
          </w:tcPr>
          <w:p w14:paraId="59174173" w14:textId="77777777" w:rsidR="00CD333B" w:rsidRPr="001C7DF0" w:rsidRDefault="00CD333B" w:rsidP="009864F3">
            <w:pPr>
              <w:pStyle w:val="ENCePPtable10text"/>
              <w:rPr>
                <w:lang w:val="en-GB"/>
              </w:rPr>
            </w:pPr>
            <w:r w:rsidRPr="001C7DF0">
              <w:rPr>
                <w:lang w:val="en-GB"/>
              </w:rPr>
              <w:t>12.1</w:t>
            </w:r>
            <w:r w:rsidRPr="001C7DF0">
              <w:rPr>
                <w:lang w:val="en-GB"/>
              </w:rPr>
              <w:tab/>
              <w:t>Does the protocol discuss the impact on the study results of:</w:t>
            </w:r>
          </w:p>
        </w:tc>
        <w:tc>
          <w:tcPr>
            <w:tcW w:w="386" w:type="pct"/>
            <w:tcBorders>
              <w:bottom w:val="nil"/>
            </w:tcBorders>
            <w:vAlign w:val="center"/>
          </w:tcPr>
          <w:p w14:paraId="6C36C605" w14:textId="77777777" w:rsidR="00CD333B" w:rsidRPr="001C7DF0" w:rsidRDefault="00CD333B" w:rsidP="009864F3">
            <w:pPr>
              <w:pStyle w:val="ENCePPtable10center"/>
              <w:rPr>
                <w:lang w:val="en-GB"/>
              </w:rPr>
            </w:pPr>
          </w:p>
        </w:tc>
        <w:tc>
          <w:tcPr>
            <w:tcW w:w="371" w:type="pct"/>
            <w:tcBorders>
              <w:bottom w:val="nil"/>
            </w:tcBorders>
            <w:vAlign w:val="center"/>
          </w:tcPr>
          <w:p w14:paraId="0C57A794" w14:textId="77777777" w:rsidR="00CD333B" w:rsidRPr="001C7DF0" w:rsidRDefault="00CD333B" w:rsidP="009864F3">
            <w:pPr>
              <w:pStyle w:val="ENCePPtable10center"/>
              <w:rPr>
                <w:lang w:val="en-GB"/>
              </w:rPr>
            </w:pPr>
          </w:p>
        </w:tc>
        <w:tc>
          <w:tcPr>
            <w:tcW w:w="371" w:type="pct"/>
            <w:tcBorders>
              <w:bottom w:val="nil"/>
            </w:tcBorders>
            <w:vAlign w:val="center"/>
          </w:tcPr>
          <w:p w14:paraId="19C492B0" w14:textId="77777777" w:rsidR="00CD333B" w:rsidRPr="001C7DF0" w:rsidRDefault="00CD333B" w:rsidP="009864F3">
            <w:pPr>
              <w:pStyle w:val="ENCePPtable10center"/>
              <w:rPr>
                <w:lang w:val="en-GB"/>
              </w:rPr>
            </w:pPr>
          </w:p>
        </w:tc>
        <w:tc>
          <w:tcPr>
            <w:tcW w:w="750" w:type="pct"/>
            <w:tcBorders>
              <w:bottom w:val="nil"/>
            </w:tcBorders>
            <w:vAlign w:val="center"/>
          </w:tcPr>
          <w:p w14:paraId="253C2D13" w14:textId="77777777" w:rsidR="00CD333B" w:rsidRPr="001C7DF0" w:rsidRDefault="00CD333B" w:rsidP="009864F3">
            <w:pPr>
              <w:pStyle w:val="ENCePPtable10center"/>
              <w:rPr>
                <w:lang w:val="en-GB"/>
              </w:rPr>
            </w:pPr>
          </w:p>
        </w:tc>
      </w:tr>
      <w:tr w:rsidR="00CD333B" w:rsidRPr="00BF3A69" w14:paraId="5D541411" w14:textId="77777777" w:rsidTr="009864F3">
        <w:trPr>
          <w:cantSplit/>
        </w:trPr>
        <w:tc>
          <w:tcPr>
            <w:tcW w:w="3122" w:type="pct"/>
            <w:tcBorders>
              <w:top w:val="nil"/>
              <w:bottom w:val="nil"/>
            </w:tcBorders>
          </w:tcPr>
          <w:p w14:paraId="7F515A3F" w14:textId="77777777" w:rsidR="00CD333B" w:rsidRPr="001C7DF0" w:rsidRDefault="00CD333B" w:rsidP="009864F3">
            <w:pPr>
              <w:pStyle w:val="ENCePPtable10indent"/>
              <w:rPr>
                <w:lang w:val="en-GB"/>
              </w:rPr>
            </w:pPr>
            <w:r w:rsidRPr="001C7DF0">
              <w:rPr>
                <w:lang w:val="en-GB"/>
              </w:rPr>
              <w:t>12.1.1 Selection bias?</w:t>
            </w:r>
          </w:p>
        </w:tc>
        <w:tc>
          <w:tcPr>
            <w:tcW w:w="386" w:type="pct"/>
            <w:tcBorders>
              <w:top w:val="nil"/>
              <w:bottom w:val="nil"/>
            </w:tcBorders>
            <w:vAlign w:val="center"/>
          </w:tcPr>
          <w:p w14:paraId="6F00190C"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71CDCC6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7F288787"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Borders>
              <w:top w:val="nil"/>
              <w:bottom w:val="nil"/>
            </w:tcBorders>
            <w:vAlign w:val="center"/>
          </w:tcPr>
          <w:p w14:paraId="50E431B7" w14:textId="77777777" w:rsidR="00CD333B" w:rsidRPr="001C7DF0" w:rsidRDefault="00CD333B" w:rsidP="009864F3">
            <w:pPr>
              <w:pStyle w:val="ENCePPtable10center"/>
              <w:rPr>
                <w:lang w:val="en-GB"/>
              </w:rPr>
            </w:pPr>
            <w:r>
              <w:rPr>
                <w:lang w:val="en-GB"/>
              </w:rPr>
              <w:t>9</w:t>
            </w:r>
          </w:p>
        </w:tc>
      </w:tr>
      <w:tr w:rsidR="00CD333B" w:rsidRPr="00BF3A69" w14:paraId="4FE3D54C" w14:textId="77777777" w:rsidTr="009864F3">
        <w:trPr>
          <w:cantSplit/>
        </w:trPr>
        <w:tc>
          <w:tcPr>
            <w:tcW w:w="3122" w:type="pct"/>
            <w:tcBorders>
              <w:top w:val="nil"/>
              <w:bottom w:val="nil"/>
            </w:tcBorders>
          </w:tcPr>
          <w:p w14:paraId="7D92C12A" w14:textId="77777777" w:rsidR="00CD333B" w:rsidRPr="001C7DF0" w:rsidRDefault="00CD333B" w:rsidP="009864F3">
            <w:pPr>
              <w:pStyle w:val="ENCePPtable10indent"/>
              <w:rPr>
                <w:lang w:val="en-GB"/>
              </w:rPr>
            </w:pPr>
            <w:r w:rsidRPr="001C7DF0">
              <w:rPr>
                <w:lang w:val="en-GB"/>
              </w:rPr>
              <w:t>12.1.2 Information bias?</w:t>
            </w:r>
          </w:p>
        </w:tc>
        <w:tc>
          <w:tcPr>
            <w:tcW w:w="386" w:type="pct"/>
            <w:tcBorders>
              <w:top w:val="nil"/>
              <w:bottom w:val="nil"/>
            </w:tcBorders>
            <w:vAlign w:val="center"/>
          </w:tcPr>
          <w:p w14:paraId="0209652B" w14:textId="77777777" w:rsidR="00CD333B" w:rsidRPr="001C7DF0" w:rsidRDefault="00CD333B" w:rsidP="009864F3">
            <w:pPr>
              <w:pStyle w:val="ENCePPtable10center"/>
              <w:rPr>
                <w:lang w:val="en-GB"/>
              </w:rPr>
            </w:pPr>
            <w:r>
              <w:rPr>
                <w:lang w:val="en-GB"/>
              </w:rPr>
              <w:t>X</w:t>
            </w:r>
          </w:p>
        </w:tc>
        <w:tc>
          <w:tcPr>
            <w:tcW w:w="371" w:type="pct"/>
            <w:tcBorders>
              <w:top w:val="nil"/>
              <w:bottom w:val="nil"/>
            </w:tcBorders>
            <w:vAlign w:val="center"/>
          </w:tcPr>
          <w:p w14:paraId="3D7ACE4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bottom w:val="nil"/>
            </w:tcBorders>
            <w:vAlign w:val="center"/>
          </w:tcPr>
          <w:p w14:paraId="2B495C35"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Borders>
              <w:top w:val="nil"/>
              <w:bottom w:val="nil"/>
            </w:tcBorders>
            <w:vAlign w:val="center"/>
          </w:tcPr>
          <w:p w14:paraId="38632DE1" w14:textId="77777777" w:rsidR="00CD333B" w:rsidRPr="001C7DF0" w:rsidRDefault="00CD333B" w:rsidP="009864F3">
            <w:pPr>
              <w:pStyle w:val="ENCePPtable10center"/>
              <w:rPr>
                <w:lang w:val="en-GB"/>
              </w:rPr>
            </w:pPr>
            <w:r>
              <w:rPr>
                <w:lang w:val="en-GB"/>
              </w:rPr>
              <w:t>9</w:t>
            </w:r>
          </w:p>
        </w:tc>
      </w:tr>
      <w:tr w:rsidR="00CD333B" w:rsidRPr="00BF3A69" w14:paraId="7C4318C0" w14:textId="77777777" w:rsidTr="009864F3">
        <w:trPr>
          <w:cantSplit/>
        </w:trPr>
        <w:tc>
          <w:tcPr>
            <w:tcW w:w="3122" w:type="pct"/>
            <w:tcBorders>
              <w:top w:val="nil"/>
            </w:tcBorders>
          </w:tcPr>
          <w:p w14:paraId="727AA62A" w14:textId="77777777" w:rsidR="00CD333B" w:rsidRPr="001C7DF0" w:rsidRDefault="00CD333B" w:rsidP="009864F3">
            <w:pPr>
              <w:pStyle w:val="ENCePPtable10indent"/>
              <w:ind w:left="567" w:firstLine="9"/>
              <w:rPr>
                <w:lang w:val="en-GB"/>
              </w:rPr>
            </w:pPr>
            <w:r w:rsidRPr="001C7DF0">
              <w:rPr>
                <w:lang w:val="en-GB"/>
              </w:rPr>
              <w:t>12.1.3 Residual/unmeasured confounding?</w:t>
            </w:r>
          </w:p>
          <w:p w14:paraId="66458620" w14:textId="77777777" w:rsidR="00CD333B" w:rsidRPr="001C7DF0" w:rsidRDefault="00CD333B" w:rsidP="009864F3">
            <w:pPr>
              <w:pStyle w:val="ENCePPtable10indent"/>
              <w:ind w:left="567" w:firstLine="9"/>
              <w:rPr>
                <w:lang w:val="en-GB"/>
              </w:rPr>
            </w:pPr>
            <w:r w:rsidRPr="001C7DF0">
              <w:rPr>
                <w:sz w:val="16"/>
                <w:szCs w:val="16"/>
                <w:lang w:val="en-GB"/>
              </w:rPr>
              <w:t>(e.g. anticipated direction and magnitude of such biases, validation sub-study, use of validation and external data, analytical methods).</w:t>
            </w:r>
          </w:p>
        </w:tc>
        <w:tc>
          <w:tcPr>
            <w:tcW w:w="386" w:type="pct"/>
            <w:tcBorders>
              <w:top w:val="nil"/>
            </w:tcBorders>
          </w:tcPr>
          <w:p w14:paraId="143776FC" w14:textId="77777777" w:rsidR="00CD333B" w:rsidRPr="001C7DF0" w:rsidRDefault="00CD333B" w:rsidP="009864F3">
            <w:pPr>
              <w:pStyle w:val="ENCePPtable10center"/>
              <w:spacing w:before="80"/>
              <w:ind w:left="505" w:hanging="505"/>
              <w:rPr>
                <w:lang w:val="en-GB"/>
              </w:rPr>
            </w:pPr>
            <w:r>
              <w:rPr>
                <w:lang w:val="en-GB"/>
              </w:rPr>
              <w:t>X</w:t>
            </w:r>
          </w:p>
        </w:tc>
        <w:tc>
          <w:tcPr>
            <w:tcW w:w="371" w:type="pct"/>
            <w:tcBorders>
              <w:top w:val="nil"/>
            </w:tcBorders>
          </w:tcPr>
          <w:p w14:paraId="2EDC509A" w14:textId="77777777" w:rsidR="00CD333B" w:rsidRPr="001C7DF0" w:rsidRDefault="00CD333B" w:rsidP="009864F3">
            <w:pPr>
              <w:pStyle w:val="ENCePPtable10center"/>
              <w:spacing w:before="80"/>
              <w:ind w:left="505" w:hanging="505"/>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tcBorders>
              <w:top w:val="nil"/>
            </w:tcBorders>
          </w:tcPr>
          <w:p w14:paraId="550D007B" w14:textId="77777777" w:rsidR="00CD333B" w:rsidRPr="001C7DF0" w:rsidRDefault="00CD333B" w:rsidP="009864F3">
            <w:pPr>
              <w:pStyle w:val="ENCePPtable10center"/>
              <w:spacing w:before="80"/>
              <w:ind w:left="505" w:hanging="505"/>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Borders>
              <w:top w:val="nil"/>
            </w:tcBorders>
            <w:vAlign w:val="center"/>
          </w:tcPr>
          <w:p w14:paraId="6ED85508" w14:textId="77777777" w:rsidR="00CD333B" w:rsidRPr="001C7DF0" w:rsidRDefault="00CD333B" w:rsidP="009864F3">
            <w:pPr>
              <w:pStyle w:val="ENCePPtable10center"/>
              <w:ind w:left="0" w:firstLine="0"/>
              <w:rPr>
                <w:lang w:val="en-GB"/>
              </w:rPr>
            </w:pPr>
            <w:r>
              <w:rPr>
                <w:lang w:val="en-GB"/>
              </w:rPr>
              <w:t>9</w:t>
            </w:r>
          </w:p>
        </w:tc>
      </w:tr>
      <w:tr w:rsidR="00CD333B" w:rsidRPr="00BF3A69" w14:paraId="2F5062D5" w14:textId="77777777" w:rsidTr="009864F3">
        <w:trPr>
          <w:cantSplit/>
        </w:trPr>
        <w:tc>
          <w:tcPr>
            <w:tcW w:w="3122" w:type="pct"/>
          </w:tcPr>
          <w:p w14:paraId="35197FE7" w14:textId="77777777" w:rsidR="00CD333B" w:rsidRPr="001C7DF0" w:rsidRDefault="00CD333B" w:rsidP="009864F3">
            <w:pPr>
              <w:pStyle w:val="ENCePPtable10text"/>
              <w:rPr>
                <w:lang w:val="en-GB"/>
              </w:rPr>
            </w:pPr>
            <w:r w:rsidRPr="001C7DF0">
              <w:rPr>
                <w:lang w:val="en-GB"/>
              </w:rPr>
              <w:t>12.2</w:t>
            </w:r>
            <w:r w:rsidRPr="001C7DF0">
              <w:rPr>
                <w:lang w:val="en-GB"/>
              </w:rPr>
              <w:tab/>
              <w:t xml:space="preserve">Does the protocol discuss study feasibility? </w:t>
            </w:r>
            <w:r w:rsidRPr="001C7DF0">
              <w:rPr>
                <w:sz w:val="16"/>
                <w:szCs w:val="16"/>
                <w:lang w:val="en-GB"/>
              </w:rPr>
              <w:t>(e.g. study size, anticipated exposure uptake, duration of follow-up in a cohort study, patient recruitment, precision of the estimates)</w:t>
            </w:r>
          </w:p>
        </w:tc>
        <w:tc>
          <w:tcPr>
            <w:tcW w:w="386" w:type="pct"/>
            <w:vAlign w:val="center"/>
          </w:tcPr>
          <w:p w14:paraId="2E4C8807" w14:textId="77777777" w:rsidR="00CD333B" w:rsidRPr="001C7DF0" w:rsidRDefault="00CD333B" w:rsidP="009864F3">
            <w:pPr>
              <w:pStyle w:val="ENCePPtable10center"/>
              <w:rPr>
                <w:lang w:val="en-GB"/>
              </w:rPr>
            </w:pPr>
            <w:r>
              <w:rPr>
                <w:lang w:val="en-GB"/>
              </w:rPr>
              <w:t>X</w:t>
            </w:r>
          </w:p>
        </w:tc>
        <w:tc>
          <w:tcPr>
            <w:tcW w:w="371" w:type="pct"/>
            <w:vAlign w:val="center"/>
          </w:tcPr>
          <w:p w14:paraId="490B367B"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4E35E087"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03F37EB4" w14:textId="72B79135" w:rsidR="00CD333B" w:rsidRPr="001C7DF0" w:rsidRDefault="00C93AFB" w:rsidP="009864F3">
            <w:pPr>
              <w:pStyle w:val="ENCePPtable10center"/>
              <w:rPr>
                <w:lang w:val="en-GB"/>
              </w:rPr>
            </w:pPr>
            <w:r>
              <w:rPr>
                <w:lang w:val="en-GB"/>
              </w:rPr>
              <w:t>8.7</w:t>
            </w:r>
          </w:p>
        </w:tc>
      </w:tr>
    </w:tbl>
    <w:p w14:paraId="39EC5BFF"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6FABDE8B" w14:textId="77777777" w:rsidTr="009864F3">
        <w:tc>
          <w:tcPr>
            <w:tcW w:w="9631" w:type="dxa"/>
            <w:tcBorders>
              <w:top w:val="single" w:sz="4" w:space="0" w:color="auto"/>
              <w:left w:val="single" w:sz="4" w:space="0" w:color="auto"/>
              <w:bottom w:val="single" w:sz="4" w:space="0" w:color="auto"/>
              <w:right w:val="single" w:sz="4" w:space="0" w:color="auto"/>
            </w:tcBorders>
          </w:tcPr>
          <w:p w14:paraId="3B921E94" w14:textId="77777777" w:rsidR="00CD333B" w:rsidRPr="001C7DF0" w:rsidRDefault="00CD333B" w:rsidP="009864F3">
            <w:pPr>
              <w:pStyle w:val="ENCePPcommenttext"/>
              <w:rPr>
                <w:lang w:val="en-GB"/>
              </w:rPr>
            </w:pPr>
          </w:p>
        </w:tc>
      </w:tr>
    </w:tbl>
    <w:p w14:paraId="2F855EFA"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0AF4FD7D" w14:textId="77777777" w:rsidTr="009864F3">
        <w:trPr>
          <w:cantSplit/>
          <w:tblHeader/>
        </w:trPr>
        <w:tc>
          <w:tcPr>
            <w:tcW w:w="3122" w:type="pct"/>
          </w:tcPr>
          <w:p w14:paraId="2A9966A0" w14:textId="77777777" w:rsidR="00CD333B" w:rsidRPr="001C7DF0" w:rsidRDefault="00CD333B" w:rsidP="009864F3">
            <w:pPr>
              <w:pStyle w:val="ENCePPtable10boldul"/>
              <w:rPr>
                <w:lang w:val="en-GB"/>
              </w:rPr>
            </w:pPr>
            <w:r w:rsidRPr="001C7DF0">
              <w:rPr>
                <w:lang w:val="en-GB"/>
              </w:rPr>
              <w:t>Section 13: Ethical/data protection issues</w:t>
            </w:r>
          </w:p>
        </w:tc>
        <w:tc>
          <w:tcPr>
            <w:tcW w:w="386" w:type="pct"/>
          </w:tcPr>
          <w:p w14:paraId="5A02DEBE" w14:textId="77777777" w:rsidR="00CD333B" w:rsidRPr="001C7DF0" w:rsidRDefault="00CD333B" w:rsidP="009864F3">
            <w:pPr>
              <w:pStyle w:val="ENCePPtable10bold"/>
              <w:rPr>
                <w:lang w:val="en-GB"/>
              </w:rPr>
            </w:pPr>
            <w:r w:rsidRPr="001C7DF0">
              <w:rPr>
                <w:lang w:val="en-GB"/>
              </w:rPr>
              <w:t>Yes</w:t>
            </w:r>
          </w:p>
        </w:tc>
        <w:tc>
          <w:tcPr>
            <w:tcW w:w="371" w:type="pct"/>
          </w:tcPr>
          <w:p w14:paraId="3B27F7F7" w14:textId="77777777" w:rsidR="00CD333B" w:rsidRPr="001C7DF0" w:rsidRDefault="00CD333B" w:rsidP="009864F3">
            <w:pPr>
              <w:pStyle w:val="ENCePPtable10bold"/>
              <w:rPr>
                <w:lang w:val="en-GB"/>
              </w:rPr>
            </w:pPr>
            <w:r w:rsidRPr="001C7DF0">
              <w:rPr>
                <w:lang w:val="en-GB"/>
              </w:rPr>
              <w:t>No</w:t>
            </w:r>
          </w:p>
        </w:tc>
        <w:tc>
          <w:tcPr>
            <w:tcW w:w="371" w:type="pct"/>
          </w:tcPr>
          <w:p w14:paraId="07608983" w14:textId="77777777" w:rsidR="00CD333B" w:rsidRPr="001C7DF0" w:rsidRDefault="00CD333B" w:rsidP="009864F3">
            <w:pPr>
              <w:pStyle w:val="ENCePPtable10bold"/>
              <w:rPr>
                <w:lang w:val="en-GB"/>
              </w:rPr>
            </w:pPr>
            <w:r w:rsidRPr="001C7DF0">
              <w:rPr>
                <w:lang w:val="en-GB"/>
              </w:rPr>
              <w:t>N/A</w:t>
            </w:r>
          </w:p>
        </w:tc>
        <w:tc>
          <w:tcPr>
            <w:tcW w:w="750" w:type="pct"/>
          </w:tcPr>
          <w:p w14:paraId="1D8824B5" w14:textId="77777777" w:rsidR="00CD333B" w:rsidRPr="001C7DF0" w:rsidRDefault="00CD333B" w:rsidP="009864F3">
            <w:pPr>
              <w:pStyle w:val="ENCePPtable10bold"/>
              <w:rPr>
                <w:lang w:val="en-GB"/>
              </w:rPr>
            </w:pPr>
            <w:r w:rsidRPr="001C7DF0">
              <w:rPr>
                <w:lang w:val="en-GB"/>
              </w:rPr>
              <w:t>Section</w:t>
            </w:r>
            <w:r w:rsidRPr="00BF3A69">
              <w:rPr>
                <w:lang w:val="en-GB"/>
              </w:rPr>
              <w:t xml:space="preserve"> </w:t>
            </w:r>
            <w:r w:rsidRPr="001C7DF0">
              <w:rPr>
                <w:lang w:val="en-GB"/>
              </w:rPr>
              <w:t>Number</w:t>
            </w:r>
          </w:p>
        </w:tc>
      </w:tr>
      <w:tr w:rsidR="00CD333B" w:rsidRPr="00BF3A69" w14:paraId="30F01B4A" w14:textId="77777777" w:rsidTr="009864F3">
        <w:trPr>
          <w:cantSplit/>
        </w:trPr>
        <w:tc>
          <w:tcPr>
            <w:tcW w:w="3122" w:type="pct"/>
          </w:tcPr>
          <w:p w14:paraId="73AD4DB1" w14:textId="77777777" w:rsidR="00CD333B" w:rsidRPr="001C7DF0" w:rsidRDefault="00CD333B" w:rsidP="009864F3">
            <w:pPr>
              <w:pStyle w:val="ENCePPtable10text"/>
              <w:rPr>
                <w:lang w:val="en-GB"/>
              </w:rPr>
            </w:pPr>
            <w:r w:rsidRPr="001C7DF0">
              <w:rPr>
                <w:lang w:val="en-GB"/>
              </w:rPr>
              <w:t>13.1</w:t>
            </w:r>
            <w:r w:rsidRPr="001C7DF0">
              <w:rPr>
                <w:lang w:val="en-GB"/>
              </w:rPr>
              <w:tab/>
              <w:t>Have requirements of Ethics Committee/ Institutional Review Board been described?</w:t>
            </w:r>
          </w:p>
        </w:tc>
        <w:tc>
          <w:tcPr>
            <w:tcW w:w="386" w:type="pct"/>
            <w:vAlign w:val="center"/>
          </w:tcPr>
          <w:p w14:paraId="5A8A82B9" w14:textId="77777777" w:rsidR="00CD333B" w:rsidRPr="001C7DF0" w:rsidRDefault="00CD333B" w:rsidP="009864F3">
            <w:pPr>
              <w:pStyle w:val="ENCePPtable10center"/>
              <w:rPr>
                <w:lang w:val="en-GB"/>
              </w:rPr>
            </w:pPr>
            <w:r>
              <w:rPr>
                <w:lang w:val="en-GB"/>
              </w:rPr>
              <w:t>X</w:t>
            </w:r>
          </w:p>
        </w:tc>
        <w:tc>
          <w:tcPr>
            <w:tcW w:w="371" w:type="pct"/>
            <w:vAlign w:val="center"/>
          </w:tcPr>
          <w:p w14:paraId="0EC5E421"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8CD6F3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5C2FCD9E" w14:textId="48B9ECB1" w:rsidR="00CD333B" w:rsidRPr="001C7DF0" w:rsidRDefault="00140195" w:rsidP="009864F3">
            <w:pPr>
              <w:pStyle w:val="ENCePPtable10center"/>
              <w:rPr>
                <w:lang w:val="en-GB"/>
              </w:rPr>
            </w:pPr>
            <w:r>
              <w:rPr>
                <w:lang w:val="en-GB"/>
              </w:rPr>
              <w:t>Annex III</w:t>
            </w:r>
          </w:p>
        </w:tc>
      </w:tr>
      <w:tr w:rsidR="00CD333B" w:rsidRPr="00BF3A69" w14:paraId="3F6895F6" w14:textId="77777777" w:rsidTr="009864F3">
        <w:trPr>
          <w:cantSplit/>
        </w:trPr>
        <w:tc>
          <w:tcPr>
            <w:tcW w:w="3122" w:type="pct"/>
          </w:tcPr>
          <w:p w14:paraId="0653A726" w14:textId="77777777" w:rsidR="00CD333B" w:rsidRPr="001C7DF0" w:rsidRDefault="00CD333B" w:rsidP="009864F3">
            <w:pPr>
              <w:pStyle w:val="ENCePPtable10text"/>
              <w:rPr>
                <w:lang w:val="en-GB"/>
              </w:rPr>
            </w:pPr>
            <w:r w:rsidRPr="001C7DF0">
              <w:rPr>
                <w:lang w:val="en-GB"/>
              </w:rPr>
              <w:lastRenderedPageBreak/>
              <w:t>13.2</w:t>
            </w:r>
            <w:r w:rsidRPr="001C7DF0">
              <w:rPr>
                <w:lang w:val="en-GB"/>
              </w:rPr>
              <w:tab/>
              <w:t>Has any outcome of an ethical review procedure been addressed?</w:t>
            </w:r>
          </w:p>
        </w:tc>
        <w:tc>
          <w:tcPr>
            <w:tcW w:w="386" w:type="pct"/>
            <w:vAlign w:val="center"/>
          </w:tcPr>
          <w:p w14:paraId="5240184C"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FF0FDFD"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5B4CBFB4" w14:textId="77777777" w:rsidR="00CD333B" w:rsidRPr="001C7DF0" w:rsidRDefault="00CD333B" w:rsidP="009864F3">
            <w:pPr>
              <w:pStyle w:val="ENCePPtable10center"/>
              <w:rPr>
                <w:lang w:val="en-GB"/>
              </w:rPr>
            </w:pPr>
            <w:r>
              <w:rPr>
                <w:lang w:val="en-GB"/>
              </w:rPr>
              <w:t>X</w:t>
            </w:r>
          </w:p>
        </w:tc>
        <w:tc>
          <w:tcPr>
            <w:tcW w:w="750" w:type="pct"/>
          </w:tcPr>
          <w:p w14:paraId="2A6352B4" w14:textId="77777777" w:rsidR="00CD333B" w:rsidRPr="001C7DF0" w:rsidRDefault="00CD333B" w:rsidP="009864F3">
            <w:pPr>
              <w:pStyle w:val="ENCePPtable10center"/>
              <w:rPr>
                <w:lang w:val="en-GB"/>
              </w:rPr>
            </w:pPr>
          </w:p>
        </w:tc>
      </w:tr>
      <w:tr w:rsidR="00CD333B" w:rsidRPr="00BF3A69" w14:paraId="6D948406" w14:textId="77777777" w:rsidTr="009864F3">
        <w:trPr>
          <w:cantSplit/>
        </w:trPr>
        <w:tc>
          <w:tcPr>
            <w:tcW w:w="3122" w:type="pct"/>
          </w:tcPr>
          <w:p w14:paraId="2A4DDEA7" w14:textId="77777777" w:rsidR="00CD333B" w:rsidRPr="001C7DF0" w:rsidRDefault="00CD333B" w:rsidP="009864F3">
            <w:pPr>
              <w:pStyle w:val="ENCePPtable10text"/>
              <w:rPr>
                <w:lang w:val="en-GB"/>
              </w:rPr>
            </w:pPr>
            <w:r w:rsidRPr="001C7DF0">
              <w:rPr>
                <w:lang w:val="en-GB"/>
              </w:rPr>
              <w:t>13.3</w:t>
            </w:r>
            <w:r w:rsidRPr="001C7DF0">
              <w:rPr>
                <w:lang w:val="en-GB"/>
              </w:rPr>
              <w:tab/>
              <w:t>Have data protection requirements been described?</w:t>
            </w:r>
          </w:p>
        </w:tc>
        <w:tc>
          <w:tcPr>
            <w:tcW w:w="386" w:type="pct"/>
            <w:vAlign w:val="center"/>
          </w:tcPr>
          <w:p w14:paraId="08636FCF" w14:textId="77777777" w:rsidR="00CD333B" w:rsidRPr="001C7DF0" w:rsidRDefault="00CD333B" w:rsidP="009864F3">
            <w:pPr>
              <w:pStyle w:val="ENCePPtable10center"/>
              <w:rPr>
                <w:lang w:val="en-GB"/>
              </w:rPr>
            </w:pPr>
            <w:r>
              <w:rPr>
                <w:lang w:val="en-GB"/>
              </w:rPr>
              <w:t>X</w:t>
            </w:r>
          </w:p>
        </w:tc>
        <w:tc>
          <w:tcPr>
            <w:tcW w:w="371" w:type="pct"/>
            <w:vAlign w:val="center"/>
          </w:tcPr>
          <w:p w14:paraId="69C50215"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45EDCE1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tcPr>
          <w:p w14:paraId="4F077EB3" w14:textId="4BE3267E" w:rsidR="00CD333B" w:rsidRPr="001C7DF0" w:rsidRDefault="00CD333B" w:rsidP="009864F3">
            <w:pPr>
              <w:pStyle w:val="ENCePPtable10center"/>
              <w:rPr>
                <w:lang w:val="en-GB"/>
              </w:rPr>
            </w:pPr>
            <w:r>
              <w:rPr>
                <w:lang w:val="en-GB"/>
              </w:rPr>
              <w:t>Annex II</w:t>
            </w:r>
            <w:r w:rsidR="00BA35BD">
              <w:rPr>
                <w:lang w:val="en-GB"/>
              </w:rPr>
              <w:t>I</w:t>
            </w:r>
          </w:p>
        </w:tc>
      </w:tr>
    </w:tbl>
    <w:p w14:paraId="7599C2B4"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7C118850" w14:textId="77777777" w:rsidTr="009864F3">
        <w:tc>
          <w:tcPr>
            <w:tcW w:w="9631" w:type="dxa"/>
            <w:tcBorders>
              <w:top w:val="single" w:sz="4" w:space="0" w:color="auto"/>
              <w:left w:val="single" w:sz="4" w:space="0" w:color="auto"/>
              <w:bottom w:val="single" w:sz="4" w:space="0" w:color="auto"/>
              <w:right w:val="single" w:sz="4" w:space="0" w:color="auto"/>
            </w:tcBorders>
          </w:tcPr>
          <w:p w14:paraId="26CF5C38" w14:textId="77777777" w:rsidR="00CD333B" w:rsidRPr="001C7DF0" w:rsidRDefault="00CD333B" w:rsidP="009864F3">
            <w:pPr>
              <w:pStyle w:val="ENCePPcommenttext"/>
              <w:rPr>
                <w:lang w:val="en-GB"/>
              </w:rPr>
            </w:pPr>
          </w:p>
        </w:tc>
      </w:tr>
    </w:tbl>
    <w:p w14:paraId="47A75934"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3"/>
        <w:gridCol w:w="743"/>
        <w:gridCol w:w="714"/>
        <w:gridCol w:w="714"/>
        <w:gridCol w:w="1444"/>
      </w:tblGrid>
      <w:tr w:rsidR="00CD333B" w:rsidRPr="00BF3A69" w14:paraId="2925390E" w14:textId="77777777" w:rsidTr="009864F3">
        <w:trPr>
          <w:cantSplit/>
          <w:tblHeader/>
        </w:trPr>
        <w:tc>
          <w:tcPr>
            <w:tcW w:w="3122" w:type="pct"/>
          </w:tcPr>
          <w:p w14:paraId="7A15E858" w14:textId="77777777" w:rsidR="00CD333B" w:rsidRPr="001C7DF0" w:rsidRDefault="00CD333B" w:rsidP="009864F3">
            <w:pPr>
              <w:pStyle w:val="ENCePPtable10boldul"/>
              <w:rPr>
                <w:lang w:val="en-GB"/>
              </w:rPr>
            </w:pPr>
            <w:r w:rsidRPr="001C7DF0">
              <w:rPr>
                <w:lang w:val="en-GB"/>
              </w:rPr>
              <w:t>Section 14: Amendments and deviations</w:t>
            </w:r>
          </w:p>
        </w:tc>
        <w:tc>
          <w:tcPr>
            <w:tcW w:w="386" w:type="pct"/>
          </w:tcPr>
          <w:p w14:paraId="357F6A9C" w14:textId="77777777" w:rsidR="00CD333B" w:rsidRPr="001C7DF0" w:rsidRDefault="00CD333B" w:rsidP="009864F3">
            <w:pPr>
              <w:pStyle w:val="ENCePPtable10bold"/>
              <w:rPr>
                <w:lang w:val="en-GB"/>
              </w:rPr>
            </w:pPr>
            <w:r w:rsidRPr="001C7DF0">
              <w:rPr>
                <w:lang w:val="en-GB"/>
              </w:rPr>
              <w:t>Yes</w:t>
            </w:r>
          </w:p>
        </w:tc>
        <w:tc>
          <w:tcPr>
            <w:tcW w:w="371" w:type="pct"/>
          </w:tcPr>
          <w:p w14:paraId="7429B936" w14:textId="77777777" w:rsidR="00CD333B" w:rsidRPr="001C7DF0" w:rsidRDefault="00CD333B" w:rsidP="009864F3">
            <w:pPr>
              <w:pStyle w:val="ENCePPtable10bold"/>
              <w:rPr>
                <w:lang w:val="en-GB"/>
              </w:rPr>
            </w:pPr>
            <w:r w:rsidRPr="001C7DF0">
              <w:rPr>
                <w:lang w:val="en-GB"/>
              </w:rPr>
              <w:t>No</w:t>
            </w:r>
          </w:p>
        </w:tc>
        <w:tc>
          <w:tcPr>
            <w:tcW w:w="371" w:type="pct"/>
          </w:tcPr>
          <w:p w14:paraId="7FB344F3" w14:textId="77777777" w:rsidR="00CD333B" w:rsidRPr="001C7DF0" w:rsidRDefault="00CD333B" w:rsidP="009864F3">
            <w:pPr>
              <w:pStyle w:val="ENCePPtable10bold"/>
              <w:rPr>
                <w:lang w:val="en-GB"/>
              </w:rPr>
            </w:pPr>
            <w:r w:rsidRPr="001C7DF0">
              <w:rPr>
                <w:lang w:val="en-GB"/>
              </w:rPr>
              <w:t>N/A</w:t>
            </w:r>
          </w:p>
        </w:tc>
        <w:tc>
          <w:tcPr>
            <w:tcW w:w="750" w:type="pct"/>
          </w:tcPr>
          <w:p w14:paraId="1B6913B1" w14:textId="77777777" w:rsidR="00CD333B" w:rsidRPr="001C7DF0" w:rsidRDefault="00CD333B" w:rsidP="009864F3">
            <w:pPr>
              <w:pStyle w:val="ENCePPtable10bold"/>
              <w:rPr>
                <w:lang w:val="en-GB"/>
              </w:rPr>
            </w:pPr>
            <w:r w:rsidRPr="001C7DF0">
              <w:rPr>
                <w:lang w:val="en-GB"/>
              </w:rPr>
              <w:t>Section Number</w:t>
            </w:r>
          </w:p>
        </w:tc>
      </w:tr>
      <w:tr w:rsidR="00CD333B" w:rsidRPr="00BF3A69" w14:paraId="3CBB1DB9" w14:textId="77777777" w:rsidTr="009864F3">
        <w:trPr>
          <w:cantSplit/>
        </w:trPr>
        <w:tc>
          <w:tcPr>
            <w:tcW w:w="3122" w:type="pct"/>
          </w:tcPr>
          <w:p w14:paraId="140A9A11" w14:textId="77777777" w:rsidR="00CD333B" w:rsidRPr="001C7DF0" w:rsidRDefault="00CD333B" w:rsidP="009864F3">
            <w:pPr>
              <w:pStyle w:val="ENCePPtable10text"/>
              <w:rPr>
                <w:lang w:val="en-GB"/>
              </w:rPr>
            </w:pPr>
            <w:r w:rsidRPr="001C7DF0">
              <w:rPr>
                <w:lang w:val="en-GB"/>
              </w:rPr>
              <w:t>14.1</w:t>
            </w:r>
            <w:r w:rsidRPr="001C7DF0">
              <w:rPr>
                <w:lang w:val="en-GB"/>
              </w:rPr>
              <w:tab/>
              <w:t xml:space="preserve">Does the protocol include a section to document amendments and deviations? </w:t>
            </w:r>
          </w:p>
        </w:tc>
        <w:tc>
          <w:tcPr>
            <w:tcW w:w="386" w:type="pct"/>
            <w:vAlign w:val="center"/>
          </w:tcPr>
          <w:p w14:paraId="75C538B1" w14:textId="77777777" w:rsidR="00CD333B" w:rsidRPr="001C7DF0" w:rsidRDefault="00CD333B" w:rsidP="009864F3">
            <w:pPr>
              <w:pStyle w:val="ENCePPtable10center"/>
              <w:rPr>
                <w:lang w:val="en-GB"/>
              </w:rPr>
            </w:pPr>
            <w:r>
              <w:rPr>
                <w:lang w:val="en-GB"/>
              </w:rPr>
              <w:t>X</w:t>
            </w:r>
          </w:p>
        </w:tc>
        <w:tc>
          <w:tcPr>
            <w:tcW w:w="371" w:type="pct"/>
            <w:vAlign w:val="center"/>
          </w:tcPr>
          <w:p w14:paraId="2A1CD92F"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FC4B5B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0" w:type="pct"/>
            <w:vAlign w:val="center"/>
          </w:tcPr>
          <w:p w14:paraId="287C1EEC" w14:textId="77777777" w:rsidR="00CD333B" w:rsidRPr="001C7DF0" w:rsidRDefault="00CD333B" w:rsidP="009864F3">
            <w:pPr>
              <w:pStyle w:val="ENCePPtable10center"/>
              <w:rPr>
                <w:lang w:val="en-GB"/>
              </w:rPr>
            </w:pPr>
            <w:r>
              <w:rPr>
                <w:lang w:val="en-GB"/>
              </w:rPr>
              <w:t>4</w:t>
            </w:r>
          </w:p>
        </w:tc>
      </w:tr>
    </w:tbl>
    <w:p w14:paraId="717021D0"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7FB147F3" w14:textId="77777777" w:rsidTr="009864F3">
        <w:tc>
          <w:tcPr>
            <w:tcW w:w="9631" w:type="dxa"/>
            <w:tcBorders>
              <w:top w:val="single" w:sz="4" w:space="0" w:color="auto"/>
              <w:left w:val="single" w:sz="4" w:space="0" w:color="auto"/>
              <w:bottom w:val="single" w:sz="4" w:space="0" w:color="auto"/>
              <w:right w:val="single" w:sz="4" w:space="0" w:color="auto"/>
            </w:tcBorders>
          </w:tcPr>
          <w:p w14:paraId="75CE2012" w14:textId="77777777" w:rsidR="00CD333B" w:rsidRPr="001C7DF0" w:rsidRDefault="00CD333B" w:rsidP="009864F3">
            <w:pPr>
              <w:pStyle w:val="ENCePPcommenttext"/>
              <w:rPr>
                <w:lang w:val="en-GB"/>
              </w:rPr>
            </w:pPr>
          </w:p>
        </w:tc>
      </w:tr>
    </w:tbl>
    <w:p w14:paraId="4F222764" w14:textId="77777777" w:rsidR="00CD333B" w:rsidRPr="00BF3A69" w:rsidRDefault="00CD333B" w:rsidP="00CD33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015"/>
        <w:gridCol w:w="741"/>
        <w:gridCol w:w="712"/>
        <w:gridCol w:w="714"/>
        <w:gridCol w:w="1446"/>
      </w:tblGrid>
      <w:tr w:rsidR="00CD333B" w:rsidRPr="00BF3A69" w14:paraId="6A4CB745" w14:textId="77777777" w:rsidTr="009864F3">
        <w:trPr>
          <w:cantSplit/>
          <w:tblHeader/>
        </w:trPr>
        <w:tc>
          <w:tcPr>
            <w:tcW w:w="3123" w:type="pct"/>
          </w:tcPr>
          <w:p w14:paraId="6C4E19BE" w14:textId="77777777" w:rsidR="00CD333B" w:rsidRPr="001C7DF0" w:rsidRDefault="00CD333B" w:rsidP="009864F3">
            <w:pPr>
              <w:pStyle w:val="ENCePPtable10boldul"/>
              <w:rPr>
                <w:lang w:val="en-GB"/>
              </w:rPr>
            </w:pPr>
            <w:r w:rsidRPr="001C7DF0">
              <w:rPr>
                <w:lang w:val="en-GB"/>
              </w:rPr>
              <w:t>Section 15: Plans for communication of study results</w:t>
            </w:r>
          </w:p>
        </w:tc>
        <w:tc>
          <w:tcPr>
            <w:tcW w:w="385" w:type="pct"/>
          </w:tcPr>
          <w:p w14:paraId="0B3E75E1" w14:textId="77777777" w:rsidR="00CD333B" w:rsidRPr="001C7DF0" w:rsidRDefault="00CD333B" w:rsidP="009864F3">
            <w:pPr>
              <w:pStyle w:val="ENCePPtable10bold"/>
              <w:rPr>
                <w:lang w:val="en-GB"/>
              </w:rPr>
            </w:pPr>
            <w:r w:rsidRPr="001C7DF0">
              <w:rPr>
                <w:lang w:val="en-GB"/>
              </w:rPr>
              <w:t>Yes</w:t>
            </w:r>
          </w:p>
        </w:tc>
        <w:tc>
          <w:tcPr>
            <w:tcW w:w="370" w:type="pct"/>
          </w:tcPr>
          <w:p w14:paraId="763CE2EC" w14:textId="77777777" w:rsidR="00CD333B" w:rsidRPr="001C7DF0" w:rsidRDefault="00CD333B" w:rsidP="009864F3">
            <w:pPr>
              <w:pStyle w:val="ENCePPtable10bold"/>
              <w:rPr>
                <w:lang w:val="en-GB"/>
              </w:rPr>
            </w:pPr>
            <w:r w:rsidRPr="001C7DF0">
              <w:rPr>
                <w:lang w:val="en-GB"/>
              </w:rPr>
              <w:t>No</w:t>
            </w:r>
          </w:p>
        </w:tc>
        <w:tc>
          <w:tcPr>
            <w:tcW w:w="371" w:type="pct"/>
          </w:tcPr>
          <w:p w14:paraId="18DA5BB1" w14:textId="77777777" w:rsidR="00CD333B" w:rsidRPr="001C7DF0" w:rsidRDefault="00CD333B" w:rsidP="009864F3">
            <w:pPr>
              <w:pStyle w:val="ENCePPtable10bold"/>
              <w:rPr>
                <w:lang w:val="en-GB"/>
              </w:rPr>
            </w:pPr>
            <w:r w:rsidRPr="001C7DF0">
              <w:rPr>
                <w:lang w:val="en-GB"/>
              </w:rPr>
              <w:t>N/A</w:t>
            </w:r>
          </w:p>
        </w:tc>
        <w:tc>
          <w:tcPr>
            <w:tcW w:w="751" w:type="pct"/>
          </w:tcPr>
          <w:p w14:paraId="0BFC54C5" w14:textId="77777777" w:rsidR="00CD333B" w:rsidRPr="001C7DF0" w:rsidRDefault="00CD333B" w:rsidP="009864F3">
            <w:pPr>
              <w:pStyle w:val="ENCePPtable10bold"/>
              <w:rPr>
                <w:lang w:val="en-GB"/>
              </w:rPr>
            </w:pPr>
            <w:r w:rsidRPr="001C7DF0">
              <w:rPr>
                <w:lang w:val="en-GB"/>
              </w:rPr>
              <w:t>Section Number</w:t>
            </w:r>
          </w:p>
        </w:tc>
      </w:tr>
      <w:tr w:rsidR="00CD333B" w:rsidRPr="00BF3A69" w14:paraId="5C63A280" w14:textId="77777777" w:rsidTr="009864F3">
        <w:trPr>
          <w:cantSplit/>
        </w:trPr>
        <w:tc>
          <w:tcPr>
            <w:tcW w:w="3123" w:type="pct"/>
          </w:tcPr>
          <w:p w14:paraId="1C1FCAA1" w14:textId="77777777" w:rsidR="00CD333B" w:rsidRPr="001C7DF0" w:rsidRDefault="00CD333B" w:rsidP="009864F3">
            <w:pPr>
              <w:pStyle w:val="ENCePPtable10text"/>
              <w:rPr>
                <w:lang w:val="en-GB"/>
              </w:rPr>
            </w:pPr>
            <w:r w:rsidRPr="001C7DF0">
              <w:rPr>
                <w:lang w:val="en-GB"/>
              </w:rPr>
              <w:t>15.1</w:t>
            </w:r>
            <w:r w:rsidRPr="001C7DF0">
              <w:rPr>
                <w:lang w:val="en-GB"/>
              </w:rPr>
              <w:tab/>
              <w:t>Are plans described for communicating study results</w:t>
            </w:r>
            <w:r w:rsidRPr="001C7DF0">
              <w:rPr>
                <w:sz w:val="16"/>
                <w:szCs w:val="16"/>
                <w:lang w:val="en-GB"/>
              </w:rPr>
              <w:t xml:space="preserve"> (e.g. to regulatory authorities)</w:t>
            </w:r>
            <w:r w:rsidRPr="001C7DF0">
              <w:rPr>
                <w:lang w:val="en-GB"/>
              </w:rPr>
              <w:t xml:space="preserve">? </w:t>
            </w:r>
          </w:p>
        </w:tc>
        <w:tc>
          <w:tcPr>
            <w:tcW w:w="385" w:type="pct"/>
            <w:vAlign w:val="center"/>
          </w:tcPr>
          <w:p w14:paraId="0AAD3FEF" w14:textId="77777777" w:rsidR="00CD333B" w:rsidRPr="001C7DF0" w:rsidRDefault="00CD333B" w:rsidP="009864F3">
            <w:pPr>
              <w:pStyle w:val="ENCePPtable10center"/>
              <w:rPr>
                <w:lang w:val="en-GB"/>
              </w:rPr>
            </w:pPr>
            <w:r>
              <w:rPr>
                <w:lang w:val="en-GB"/>
              </w:rPr>
              <w:t>X</w:t>
            </w:r>
          </w:p>
        </w:tc>
        <w:tc>
          <w:tcPr>
            <w:tcW w:w="370" w:type="pct"/>
            <w:vAlign w:val="center"/>
          </w:tcPr>
          <w:p w14:paraId="337A6534"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79894A43"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1" w:type="pct"/>
            <w:vAlign w:val="center"/>
          </w:tcPr>
          <w:p w14:paraId="22F2EC65" w14:textId="34F141B1" w:rsidR="00CD333B" w:rsidRPr="001C7DF0" w:rsidRDefault="00CD333B" w:rsidP="009864F3">
            <w:pPr>
              <w:pStyle w:val="ENCePPtable10center"/>
              <w:rPr>
                <w:lang w:val="en-GB"/>
              </w:rPr>
            </w:pPr>
            <w:r>
              <w:rPr>
                <w:lang w:val="en-GB"/>
              </w:rPr>
              <w:t>Annex II</w:t>
            </w:r>
            <w:r w:rsidR="007A5C6D">
              <w:rPr>
                <w:lang w:val="en-GB"/>
              </w:rPr>
              <w:t>I</w:t>
            </w:r>
          </w:p>
        </w:tc>
      </w:tr>
      <w:tr w:rsidR="00CD333B" w:rsidRPr="00BF3A69" w14:paraId="1F9E3052" w14:textId="77777777" w:rsidTr="009864F3">
        <w:trPr>
          <w:cantSplit/>
        </w:trPr>
        <w:tc>
          <w:tcPr>
            <w:tcW w:w="3123" w:type="pct"/>
          </w:tcPr>
          <w:p w14:paraId="755DF119" w14:textId="77777777" w:rsidR="00CD333B" w:rsidRPr="001C7DF0" w:rsidRDefault="00CD333B" w:rsidP="009864F3">
            <w:pPr>
              <w:pStyle w:val="ENCePPtable10text"/>
              <w:rPr>
                <w:lang w:val="en-GB"/>
              </w:rPr>
            </w:pPr>
            <w:r w:rsidRPr="001C7DF0">
              <w:rPr>
                <w:lang w:val="en-GB"/>
              </w:rPr>
              <w:t>15.2</w:t>
            </w:r>
            <w:r w:rsidRPr="001C7DF0">
              <w:rPr>
                <w:lang w:val="en-GB"/>
              </w:rPr>
              <w:tab/>
              <w:t>Are plans described for disseminating study results externally, including publication?</w:t>
            </w:r>
          </w:p>
        </w:tc>
        <w:tc>
          <w:tcPr>
            <w:tcW w:w="385" w:type="pct"/>
            <w:vAlign w:val="center"/>
          </w:tcPr>
          <w:p w14:paraId="2FF73BCD" w14:textId="77777777" w:rsidR="00CD333B" w:rsidRPr="001C7DF0" w:rsidRDefault="00CD333B" w:rsidP="009864F3">
            <w:pPr>
              <w:pStyle w:val="ENCePPtable10center"/>
              <w:rPr>
                <w:lang w:val="en-GB"/>
              </w:rPr>
            </w:pPr>
            <w:r>
              <w:rPr>
                <w:lang w:val="en-GB"/>
              </w:rPr>
              <w:t>X</w:t>
            </w:r>
          </w:p>
        </w:tc>
        <w:tc>
          <w:tcPr>
            <w:tcW w:w="370" w:type="pct"/>
            <w:vAlign w:val="center"/>
          </w:tcPr>
          <w:p w14:paraId="3ABDFAB8"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371" w:type="pct"/>
            <w:vAlign w:val="center"/>
          </w:tcPr>
          <w:p w14:paraId="2548371E" w14:textId="77777777" w:rsidR="00CD333B" w:rsidRPr="001C7DF0" w:rsidRDefault="00CD333B" w:rsidP="009864F3">
            <w:pPr>
              <w:pStyle w:val="ENCePPtable10center"/>
              <w:rPr>
                <w:lang w:val="en-GB"/>
              </w:rPr>
            </w:pPr>
            <w:r w:rsidRPr="001C7DF0">
              <w:rPr>
                <w:lang w:val="en-GB"/>
              </w:rPr>
              <w:fldChar w:fldCharType="begin">
                <w:ffData>
                  <w:name w:val="Check1"/>
                  <w:enabled/>
                  <w:calcOnExit w:val="0"/>
                  <w:checkBox>
                    <w:sizeAuto/>
                    <w:default w:val="0"/>
                  </w:checkBox>
                </w:ffData>
              </w:fldChar>
            </w:r>
            <w:r w:rsidRPr="001C7DF0">
              <w:rPr>
                <w:lang w:val="en-GB"/>
              </w:rPr>
              <w:instrText xml:space="preserve"> FORMCHECKBOX </w:instrText>
            </w:r>
            <w:r w:rsidRPr="001C7DF0">
              <w:rPr>
                <w:lang w:val="en-GB"/>
              </w:rPr>
            </w:r>
            <w:r w:rsidRPr="001C7DF0">
              <w:rPr>
                <w:lang w:val="en-GB"/>
              </w:rPr>
              <w:fldChar w:fldCharType="separate"/>
            </w:r>
            <w:r w:rsidRPr="001C7DF0">
              <w:rPr>
                <w:lang w:val="en-GB"/>
              </w:rPr>
              <w:fldChar w:fldCharType="end"/>
            </w:r>
          </w:p>
        </w:tc>
        <w:tc>
          <w:tcPr>
            <w:tcW w:w="751" w:type="pct"/>
            <w:vAlign w:val="center"/>
          </w:tcPr>
          <w:p w14:paraId="5E773E4E" w14:textId="15B0A687" w:rsidR="00CD333B" w:rsidRPr="001C7DF0" w:rsidRDefault="00CD333B" w:rsidP="009864F3">
            <w:pPr>
              <w:pStyle w:val="ENCePPtable10center"/>
              <w:rPr>
                <w:lang w:val="en-GB"/>
              </w:rPr>
            </w:pPr>
            <w:r>
              <w:rPr>
                <w:lang w:val="en-GB"/>
              </w:rPr>
              <w:t>Annex II</w:t>
            </w:r>
            <w:r w:rsidR="007A5C6D">
              <w:rPr>
                <w:lang w:val="en-GB"/>
              </w:rPr>
              <w:t>I</w:t>
            </w:r>
          </w:p>
        </w:tc>
      </w:tr>
    </w:tbl>
    <w:p w14:paraId="12B0888B" w14:textId="77777777" w:rsidR="00CD333B" w:rsidRPr="001C7DF0" w:rsidRDefault="00CD333B" w:rsidP="00CD333B">
      <w:pPr>
        <w:pStyle w:val="ENCePPcommentheader"/>
        <w:rPr>
          <w:lang w:val="en-GB"/>
        </w:rPr>
      </w:pPr>
      <w:r w:rsidRPr="001C7DF0">
        <w:rPr>
          <w:lang w:val="en-GB"/>
        </w:rPr>
        <w:t>Comments:</w:t>
      </w:r>
    </w:p>
    <w:tbl>
      <w:tblPr>
        <w:tblW w:w="5000" w:type="pct"/>
        <w:tblLayout w:type="fixed"/>
        <w:tblCellMar>
          <w:left w:w="115" w:type="dxa"/>
          <w:right w:w="115" w:type="dxa"/>
        </w:tblCellMar>
        <w:tblLook w:val="0000" w:firstRow="0" w:lastRow="0" w:firstColumn="0" w:lastColumn="0" w:noHBand="0" w:noVBand="0"/>
      </w:tblPr>
      <w:tblGrid>
        <w:gridCol w:w="9628"/>
      </w:tblGrid>
      <w:tr w:rsidR="00CD333B" w:rsidRPr="00BF3A69" w14:paraId="68E01B77" w14:textId="77777777" w:rsidTr="009864F3">
        <w:tc>
          <w:tcPr>
            <w:tcW w:w="9631" w:type="dxa"/>
            <w:tcBorders>
              <w:top w:val="single" w:sz="4" w:space="0" w:color="auto"/>
              <w:left w:val="single" w:sz="4" w:space="0" w:color="auto"/>
              <w:bottom w:val="single" w:sz="4" w:space="0" w:color="auto"/>
              <w:right w:val="single" w:sz="4" w:space="0" w:color="auto"/>
            </w:tcBorders>
          </w:tcPr>
          <w:p w14:paraId="1972EC4E" w14:textId="77777777" w:rsidR="00CD333B" w:rsidRPr="001C7DF0" w:rsidRDefault="00CD333B" w:rsidP="009864F3">
            <w:pPr>
              <w:pStyle w:val="ENCePPcommenttext"/>
              <w:rPr>
                <w:lang w:val="en-GB"/>
              </w:rPr>
            </w:pPr>
          </w:p>
        </w:tc>
      </w:tr>
    </w:tbl>
    <w:p w14:paraId="788A87BB" w14:textId="77777777" w:rsidR="00CD333B" w:rsidRPr="00BF3A69" w:rsidRDefault="00CD333B" w:rsidP="00CD333B"/>
    <w:p w14:paraId="3D85D38A" w14:textId="77777777" w:rsidR="0056352C" w:rsidRDefault="0056352C">
      <w:pPr>
        <w:rPr>
          <w:rFonts w:cstheme="minorHAnsi"/>
          <w:bCs/>
          <w:color w:val="003399"/>
          <w:sz w:val="28"/>
          <w:szCs w:val="28"/>
        </w:rPr>
      </w:pPr>
      <w:bookmarkStart w:id="905" w:name="_Toc204007918"/>
      <w:r>
        <w:rPr>
          <w:rFonts w:cstheme="minorHAnsi"/>
          <w:b/>
          <w:i/>
          <w:color w:val="003399"/>
          <w:sz w:val="28"/>
          <w:szCs w:val="28"/>
        </w:rPr>
        <w:br w:type="page"/>
      </w:r>
    </w:p>
    <w:p w14:paraId="5998E903" w14:textId="2EA65133" w:rsidR="00CD333B" w:rsidRPr="00954EB9" w:rsidRDefault="00CD333B" w:rsidP="00954EB9">
      <w:pPr>
        <w:pStyle w:val="No-numheading2Agency"/>
        <w:keepNext w:val="0"/>
        <w:spacing w:before="0" w:after="120"/>
        <w:rPr>
          <w:rFonts w:asciiTheme="minorHAnsi" w:eastAsiaTheme="minorHAnsi" w:hAnsiTheme="minorHAnsi" w:cstheme="minorHAnsi"/>
          <w:b w:val="0"/>
          <w:i w:val="0"/>
          <w:color w:val="003399"/>
          <w:kern w:val="0"/>
          <w:sz w:val="28"/>
          <w:szCs w:val="28"/>
          <w:lang w:eastAsia="en-US"/>
        </w:rPr>
      </w:pPr>
      <w:bookmarkStart w:id="906" w:name="_Toc211005609"/>
      <w:r w:rsidRPr="00954EB9">
        <w:rPr>
          <w:rFonts w:asciiTheme="minorHAnsi" w:eastAsiaTheme="minorHAnsi" w:hAnsiTheme="minorHAnsi" w:cstheme="minorHAnsi"/>
          <w:b w:val="0"/>
          <w:i w:val="0"/>
          <w:color w:val="003399"/>
          <w:kern w:val="0"/>
          <w:sz w:val="28"/>
          <w:szCs w:val="28"/>
          <w:lang w:eastAsia="en-US"/>
        </w:rPr>
        <w:lastRenderedPageBreak/>
        <w:t>ANNEX V</w:t>
      </w:r>
      <w:r w:rsidR="00954EB9">
        <w:rPr>
          <w:rFonts w:asciiTheme="minorHAnsi" w:eastAsiaTheme="minorHAnsi" w:hAnsiTheme="minorHAnsi" w:cstheme="minorHAnsi"/>
          <w:b w:val="0"/>
          <w:i w:val="0"/>
          <w:color w:val="003399"/>
          <w:kern w:val="0"/>
          <w:sz w:val="28"/>
          <w:szCs w:val="28"/>
          <w:lang w:eastAsia="en-US"/>
        </w:rPr>
        <w:t>I.</w:t>
      </w:r>
      <w:r w:rsidRPr="00954EB9">
        <w:rPr>
          <w:rFonts w:asciiTheme="minorHAnsi" w:eastAsiaTheme="minorHAnsi" w:hAnsiTheme="minorHAnsi" w:cstheme="minorHAnsi"/>
          <w:b w:val="0"/>
          <w:i w:val="0"/>
          <w:color w:val="003399"/>
          <w:kern w:val="0"/>
          <w:sz w:val="28"/>
          <w:szCs w:val="28"/>
          <w:lang w:eastAsia="en-US"/>
        </w:rPr>
        <w:t xml:space="preserve"> Glossary</w:t>
      </w:r>
      <w:bookmarkEnd w:id="905"/>
      <w:bookmarkEnd w:id="906"/>
    </w:p>
    <w:p w14:paraId="5A300303" w14:textId="77777777" w:rsidR="00CD333B" w:rsidRPr="001C7DF0" w:rsidRDefault="00CD333B" w:rsidP="00CD333B">
      <w:pPr>
        <w:spacing w:after="120" w:line="240" w:lineRule="auto"/>
      </w:pPr>
      <w:r w:rsidRPr="001C7DF0">
        <w:t xml:space="preserve">Additional definitions are available in the EMA Glossary of terms </w:t>
      </w:r>
      <w:hyperlink r:id="rId41" w:history="1">
        <w:r w:rsidRPr="001C7DF0">
          <w:rPr>
            <w:rStyle w:val="Hyperlink"/>
          </w:rPr>
          <w:t>https://www.ema.europa.eu/en/about-us/glossaries</w:t>
        </w:r>
      </w:hyperlink>
      <w:r w:rsidRPr="001C7DF0">
        <w:t>.</w:t>
      </w:r>
    </w:p>
    <w:p w14:paraId="7EF06BA5" w14:textId="77777777" w:rsidR="00CD333B" w:rsidRPr="00BF3A69" w:rsidRDefault="00CD333B" w:rsidP="00CD333B">
      <w:pPr>
        <w:spacing w:after="120" w:line="240" w:lineRule="auto"/>
        <w:rPr>
          <w:color w:val="003399"/>
        </w:rPr>
      </w:pPr>
      <w:r w:rsidRPr="00BF3A69">
        <w:rPr>
          <w:color w:val="003399"/>
        </w:rPr>
        <w:t>Aggregated Data</w:t>
      </w:r>
    </w:p>
    <w:p w14:paraId="685E85CF" w14:textId="77777777" w:rsidR="00CD333B" w:rsidRPr="00BF3A69" w:rsidRDefault="00CD333B" w:rsidP="00CD333B">
      <w:pPr>
        <w:spacing w:after="120" w:line="240" w:lineRule="auto"/>
      </w:pPr>
      <w:r w:rsidRPr="00BF3A69">
        <w:t>Data collected and combined from multiple sources to generate summary information, typically anonymi</w:t>
      </w:r>
      <w:r>
        <w:t>s</w:t>
      </w:r>
      <w:r w:rsidRPr="00BF3A69">
        <w:t>ed.</w:t>
      </w:r>
    </w:p>
    <w:p w14:paraId="0D40538F" w14:textId="77777777" w:rsidR="00CD333B" w:rsidRPr="00BF3A69" w:rsidRDefault="00CD333B" w:rsidP="00CD333B">
      <w:pPr>
        <w:spacing w:after="120" w:line="240" w:lineRule="auto"/>
        <w:rPr>
          <w:color w:val="003399"/>
        </w:rPr>
      </w:pPr>
      <w:r w:rsidRPr="00BF3A69">
        <w:rPr>
          <w:color w:val="003399"/>
        </w:rPr>
        <w:t>Benefit-Risk Assessment</w:t>
      </w:r>
    </w:p>
    <w:p w14:paraId="77D24400" w14:textId="77777777" w:rsidR="00CD333B" w:rsidRPr="00BF3A69" w:rsidRDefault="00CD333B" w:rsidP="00CD333B">
      <w:pPr>
        <w:spacing w:after="120" w:line="240" w:lineRule="auto"/>
      </w:pPr>
      <w:r w:rsidRPr="00BF3A69">
        <w:t>Evaluation of the positive therapeutic effects of a medicine compared to its risks (e.g., side effects).</w:t>
      </w:r>
    </w:p>
    <w:p w14:paraId="5887B6E6" w14:textId="77777777" w:rsidR="00CD333B" w:rsidRPr="00BF3A69" w:rsidRDefault="00CD333B" w:rsidP="00CD333B">
      <w:pPr>
        <w:spacing w:after="120" w:line="240" w:lineRule="auto"/>
        <w:rPr>
          <w:color w:val="003399"/>
        </w:rPr>
      </w:pPr>
      <w:r w:rsidRPr="00BF3A69">
        <w:rPr>
          <w:color w:val="003399"/>
        </w:rPr>
        <w:t>Common Data Model (CDM)</w:t>
      </w:r>
    </w:p>
    <w:p w14:paraId="69807BFB" w14:textId="77777777" w:rsidR="00CD333B" w:rsidRPr="00BF3A69" w:rsidRDefault="00CD333B" w:rsidP="00CD333B">
      <w:pPr>
        <w:spacing w:after="120" w:line="240" w:lineRule="auto"/>
      </w:pPr>
      <w:r w:rsidRPr="00BF3A69">
        <w:t>A standardized data structure that enables data from multiple sources to be harmonized, making analysis consistent and reproducible. DARWIN EU</w:t>
      </w:r>
      <w:r w:rsidRPr="00F420DB">
        <w:t>®</w:t>
      </w:r>
      <w:r w:rsidRPr="00BF3A69">
        <w:t xml:space="preserve"> utili</w:t>
      </w:r>
      <w:r>
        <w:t>s</w:t>
      </w:r>
      <w:r w:rsidRPr="00BF3A69">
        <w:t>es the OMOP CDM maintained by the OHDSI community.</w:t>
      </w:r>
    </w:p>
    <w:p w14:paraId="012131A4" w14:textId="77777777" w:rsidR="00CD333B" w:rsidRPr="00BF3A69" w:rsidRDefault="00CD333B" w:rsidP="00CD333B">
      <w:pPr>
        <w:spacing w:after="120" w:line="240" w:lineRule="auto"/>
        <w:rPr>
          <w:color w:val="003399"/>
        </w:rPr>
      </w:pPr>
      <w:r w:rsidRPr="00BF3A69">
        <w:rPr>
          <w:color w:val="003399"/>
        </w:rPr>
        <w:t>Complex Studies (C3)</w:t>
      </w:r>
    </w:p>
    <w:p w14:paraId="717A11CE" w14:textId="77777777" w:rsidR="00CD333B" w:rsidRPr="00BF3A69" w:rsidRDefault="00CD333B" w:rsidP="00CD333B">
      <w:pPr>
        <w:spacing w:after="120" w:line="240" w:lineRule="auto"/>
      </w:pPr>
      <w:r w:rsidRPr="00BF3A69">
        <w:t>Studies requiring the development or customi</w:t>
      </w:r>
      <w:r>
        <w:t>s</w:t>
      </w:r>
      <w:r w:rsidRPr="00BF3A69">
        <w:t>ation of specific study designs, protocols, and Statistical Analysis Plans (SAPs), with extensive collection or extraction of data. Examples include etiological studies measuring the strength and determinants of an association between an exposure and the occurrence of a health outcome in a defined population considering sources of bias, potential confounding factors, and effect modifiers.</w:t>
      </w:r>
    </w:p>
    <w:p w14:paraId="7309F2A3" w14:textId="77777777" w:rsidR="00CD333B" w:rsidRPr="00BF3A69" w:rsidRDefault="00CD333B" w:rsidP="00CD333B">
      <w:pPr>
        <w:spacing w:after="120" w:line="240" w:lineRule="auto"/>
        <w:rPr>
          <w:color w:val="003399"/>
        </w:rPr>
      </w:pPr>
      <w:r w:rsidRPr="00BF3A69">
        <w:rPr>
          <w:color w:val="003399"/>
        </w:rPr>
        <w:t>Coordination Centre (CC)</w:t>
      </w:r>
    </w:p>
    <w:p w14:paraId="5FAE44AF" w14:textId="77777777" w:rsidR="00CD333B" w:rsidRPr="00BF3A69" w:rsidRDefault="00CD333B" w:rsidP="00CD333B">
      <w:pPr>
        <w:spacing w:after="120" w:line="240" w:lineRule="auto"/>
      </w:pPr>
      <w:r w:rsidRPr="00BF3A69">
        <w:t>The central hub responsible for managing and overseeing the activities within DARWIN EU®. It is based at Erasmus University Medical Centre in Rotterdam, the Netherlands.</w:t>
      </w:r>
    </w:p>
    <w:p w14:paraId="3B8DD5F3" w14:textId="77777777" w:rsidR="00CD333B" w:rsidRPr="00BF3A69" w:rsidRDefault="00CD333B" w:rsidP="00CD333B">
      <w:pPr>
        <w:spacing w:after="120" w:line="240" w:lineRule="auto"/>
        <w:rPr>
          <w:color w:val="003399"/>
        </w:rPr>
      </w:pPr>
      <w:r w:rsidRPr="00BF3A69">
        <w:rPr>
          <w:color w:val="003399"/>
        </w:rPr>
        <w:t>Data Access</w:t>
      </w:r>
    </w:p>
    <w:p w14:paraId="4B55A617" w14:textId="77777777" w:rsidR="00CD333B" w:rsidRPr="00BF3A69" w:rsidRDefault="00CD333B" w:rsidP="00CD333B">
      <w:pPr>
        <w:spacing w:after="120" w:line="240" w:lineRule="auto"/>
      </w:pPr>
      <w:r w:rsidRPr="00BF3A69">
        <w:t>The process of obtaining permission to use specific datasets for regulatory or scientific studies.</w:t>
      </w:r>
    </w:p>
    <w:p w14:paraId="2FD19FE4" w14:textId="77777777" w:rsidR="00CD333B" w:rsidRPr="00BF3A69" w:rsidRDefault="00CD333B" w:rsidP="00CD333B">
      <w:pPr>
        <w:spacing w:after="120" w:line="240" w:lineRule="auto"/>
        <w:rPr>
          <w:color w:val="003399"/>
        </w:rPr>
      </w:pPr>
      <w:r w:rsidRPr="00BF3A69">
        <w:rPr>
          <w:color w:val="003399"/>
        </w:rPr>
        <w:t>Data Quality Framework</w:t>
      </w:r>
    </w:p>
    <w:p w14:paraId="17EFB803" w14:textId="77777777" w:rsidR="00CD333B" w:rsidRPr="00BF3A69" w:rsidRDefault="00CD333B" w:rsidP="00CD333B">
      <w:pPr>
        <w:spacing w:after="120" w:line="240" w:lineRule="auto"/>
      </w:pPr>
      <w:r w:rsidRPr="00BF3A69">
        <w:t>A set of standards and procedures to ensure accuracy, completeness, timeliness, and consistency of data used in DARWIN EU</w:t>
      </w:r>
      <w:r w:rsidRPr="00F420DB">
        <w:t>®</w:t>
      </w:r>
      <w:r w:rsidRPr="00BF3A69">
        <w:t>.</w:t>
      </w:r>
    </w:p>
    <w:p w14:paraId="6272F7D2" w14:textId="77777777" w:rsidR="00CD333B" w:rsidRPr="00BF3A69" w:rsidRDefault="00CD333B" w:rsidP="00CD333B">
      <w:pPr>
        <w:spacing w:after="120" w:line="240" w:lineRule="auto"/>
        <w:rPr>
          <w:color w:val="003399"/>
        </w:rPr>
      </w:pPr>
      <w:r w:rsidRPr="00BF3A69">
        <w:rPr>
          <w:color w:val="003399"/>
        </w:rPr>
        <w:t>Data Source</w:t>
      </w:r>
    </w:p>
    <w:p w14:paraId="6F9A1DFC" w14:textId="77777777" w:rsidR="00CD333B" w:rsidRPr="00BF3A69" w:rsidRDefault="00CD333B" w:rsidP="00CD333B">
      <w:pPr>
        <w:spacing w:after="120" w:line="240" w:lineRule="auto"/>
      </w:pPr>
      <w:r w:rsidRPr="00BF3A69">
        <w:t>A database or repository of structured health-related data, such as electronic health records (EHRs), insurance claims, or registries.</w:t>
      </w:r>
    </w:p>
    <w:p w14:paraId="067D3F91" w14:textId="77777777" w:rsidR="00CD333B" w:rsidRPr="00BF3A69" w:rsidRDefault="00CD333B" w:rsidP="00CD333B">
      <w:pPr>
        <w:spacing w:after="120" w:line="240" w:lineRule="auto"/>
        <w:rPr>
          <w:color w:val="003399"/>
        </w:rPr>
      </w:pPr>
      <w:r w:rsidRPr="00BF3A69">
        <w:rPr>
          <w:color w:val="003399"/>
        </w:rPr>
        <w:t>DARWIN EU®</w:t>
      </w:r>
    </w:p>
    <w:p w14:paraId="0DFC4A43" w14:textId="77777777" w:rsidR="00CD333B" w:rsidRPr="00BF3A69" w:rsidRDefault="00CD333B" w:rsidP="00CD333B">
      <w:pPr>
        <w:spacing w:after="120" w:line="240" w:lineRule="auto"/>
      </w:pPr>
      <w:r w:rsidRPr="00BF3A69">
        <w:t>The European Medicines Agency's (EMA) federated network of real-world data sources designed to generate evidence to support regulatory decision-making.</w:t>
      </w:r>
    </w:p>
    <w:p w14:paraId="22B9A2BD" w14:textId="77777777" w:rsidR="00CD333B" w:rsidRPr="00BF3A69" w:rsidRDefault="00CD333B" w:rsidP="00CD333B">
      <w:pPr>
        <w:spacing w:after="120" w:line="240" w:lineRule="auto"/>
        <w:rPr>
          <w:color w:val="003399"/>
        </w:rPr>
      </w:pPr>
      <w:r w:rsidRPr="00BF3A69">
        <w:rPr>
          <w:color w:val="003399"/>
        </w:rPr>
        <w:t>EMA (European Medicines Agency)</w:t>
      </w:r>
    </w:p>
    <w:p w14:paraId="46A5018E" w14:textId="77777777" w:rsidR="00CD333B" w:rsidRPr="00BF3A69" w:rsidRDefault="00CD333B" w:rsidP="00CD333B">
      <w:pPr>
        <w:spacing w:after="120" w:line="240" w:lineRule="auto"/>
      </w:pPr>
      <w:r w:rsidRPr="00BF3A69">
        <w:t>The regulatory body responsible for the evaluation and supervision of medicinal products in the EU, overseeing DARWIN EU</w:t>
      </w:r>
      <w:r w:rsidRPr="00F420DB">
        <w:t>®</w:t>
      </w:r>
      <w:r w:rsidRPr="00BF3A69">
        <w:t>.</w:t>
      </w:r>
    </w:p>
    <w:p w14:paraId="433976B5" w14:textId="77777777" w:rsidR="00CD333B" w:rsidRPr="00BF3A69" w:rsidRDefault="00CD333B" w:rsidP="00CD333B">
      <w:pPr>
        <w:spacing w:after="120" w:line="240" w:lineRule="auto"/>
        <w:rPr>
          <w:color w:val="003399"/>
        </w:rPr>
      </w:pPr>
      <w:r w:rsidRPr="00BF3A69">
        <w:rPr>
          <w:color w:val="003399"/>
        </w:rPr>
        <w:t>Evidence Generation</w:t>
      </w:r>
    </w:p>
    <w:p w14:paraId="0E8BDA98" w14:textId="77777777" w:rsidR="00CD333B" w:rsidRPr="00BF3A69" w:rsidRDefault="00CD333B" w:rsidP="00CD333B">
      <w:pPr>
        <w:spacing w:after="120" w:line="240" w:lineRule="auto"/>
      </w:pPr>
      <w:r w:rsidRPr="00BF3A69">
        <w:t>The process of analysing real-world data to produce scientific information that can inform healthcare or regulatory decisions.</w:t>
      </w:r>
    </w:p>
    <w:p w14:paraId="264DAEB8" w14:textId="77777777" w:rsidR="00CD333B" w:rsidRPr="00BF3A69" w:rsidRDefault="00CD333B" w:rsidP="00CD333B">
      <w:pPr>
        <w:spacing w:after="120" w:line="240" w:lineRule="auto"/>
        <w:rPr>
          <w:color w:val="003399"/>
        </w:rPr>
      </w:pPr>
      <w:r w:rsidRPr="00BF3A69">
        <w:rPr>
          <w:color w:val="003399"/>
        </w:rPr>
        <w:t>Federated Network</w:t>
      </w:r>
    </w:p>
    <w:p w14:paraId="0D3496D9" w14:textId="77777777" w:rsidR="00CD333B" w:rsidRPr="00BF3A69" w:rsidRDefault="00CD333B" w:rsidP="00CD333B">
      <w:pPr>
        <w:spacing w:after="120" w:line="240" w:lineRule="auto"/>
      </w:pPr>
      <w:r w:rsidRPr="00BF3A69">
        <w:lastRenderedPageBreak/>
        <w:t>A data infrastructure where data remain at their original location but can be analysed in a harmoni</w:t>
      </w:r>
      <w:r>
        <w:t>s</w:t>
      </w:r>
      <w:r w:rsidRPr="00BF3A69">
        <w:t>ed way across multiple partners using a common model and tools.</w:t>
      </w:r>
    </w:p>
    <w:p w14:paraId="358BB9AE" w14:textId="77777777" w:rsidR="00CD333B" w:rsidRPr="00BF3A69" w:rsidRDefault="00CD333B" w:rsidP="00CD333B">
      <w:pPr>
        <w:spacing w:after="120" w:line="240" w:lineRule="auto"/>
        <w:rPr>
          <w:color w:val="003399"/>
        </w:rPr>
      </w:pPr>
      <w:r w:rsidRPr="00BF3A69">
        <w:rPr>
          <w:color w:val="003399"/>
        </w:rPr>
        <w:t>GDPR (General Data Protection Regulation)</w:t>
      </w:r>
    </w:p>
    <w:p w14:paraId="4C5F208D" w14:textId="77777777" w:rsidR="00CD333B" w:rsidRPr="00BF3A69" w:rsidRDefault="00CD333B" w:rsidP="00CD333B">
      <w:pPr>
        <w:spacing w:after="120" w:line="240" w:lineRule="auto"/>
      </w:pPr>
      <w:r w:rsidRPr="00BF3A69">
        <w:t>The EU regulation governing the protection of personal data and privacy, crucial to how DARWIN EU</w:t>
      </w:r>
      <w:r w:rsidRPr="00F420DB">
        <w:t>®</w:t>
      </w:r>
      <w:r>
        <w:t xml:space="preserve"> </w:t>
      </w:r>
      <w:r w:rsidRPr="00BF3A69">
        <w:t>handles health data.</w:t>
      </w:r>
    </w:p>
    <w:p w14:paraId="7870A0FA" w14:textId="77777777" w:rsidR="00CD333B" w:rsidRPr="00BF3A69" w:rsidRDefault="00CD333B" w:rsidP="00CD333B">
      <w:pPr>
        <w:spacing w:after="120" w:line="240" w:lineRule="auto"/>
        <w:rPr>
          <w:color w:val="003399"/>
        </w:rPr>
      </w:pPr>
      <w:r w:rsidRPr="00BF3A69">
        <w:rPr>
          <w:color w:val="003399"/>
        </w:rPr>
        <w:t>Health Technology Assessment (HTA)</w:t>
      </w:r>
    </w:p>
    <w:p w14:paraId="13DC9C45" w14:textId="77777777" w:rsidR="00CD333B" w:rsidRPr="00BF3A69" w:rsidRDefault="00CD333B" w:rsidP="00CD333B">
      <w:pPr>
        <w:spacing w:after="120" w:line="240" w:lineRule="auto"/>
      </w:pPr>
      <w:r w:rsidRPr="00BF3A69">
        <w:t>A systematic evaluation of properties and impacts of health technology, often using DARWIN EU</w:t>
      </w:r>
      <w:r w:rsidRPr="00F420DB">
        <w:t>®</w:t>
      </w:r>
      <w:r w:rsidRPr="00BF3A69">
        <w:t xml:space="preserve"> data to support assessments.</w:t>
      </w:r>
    </w:p>
    <w:p w14:paraId="1163C9E0" w14:textId="77777777" w:rsidR="00CD333B" w:rsidRPr="00BF3A69" w:rsidRDefault="00CD333B" w:rsidP="00CD333B">
      <w:pPr>
        <w:spacing w:after="120" w:line="240" w:lineRule="auto"/>
        <w:rPr>
          <w:color w:val="003399"/>
        </w:rPr>
      </w:pPr>
      <w:r w:rsidRPr="00BF3A69">
        <w:rPr>
          <w:color w:val="003399"/>
        </w:rPr>
        <w:t>Metadata</w:t>
      </w:r>
    </w:p>
    <w:p w14:paraId="3C4462CD" w14:textId="77777777" w:rsidR="00CD333B" w:rsidRPr="00BF3A69" w:rsidRDefault="00CD333B" w:rsidP="00CD333B">
      <w:pPr>
        <w:spacing w:after="120" w:line="240" w:lineRule="auto"/>
      </w:pPr>
      <w:r w:rsidRPr="00BF3A69">
        <w:t>Descriptive information about a data source (e.g., its content, quality, and structure), essential for identifying relevant databases in DARWIN EU</w:t>
      </w:r>
      <w:r w:rsidRPr="00F420DB">
        <w:t>®</w:t>
      </w:r>
      <w:r w:rsidRPr="00BF3A69">
        <w:t xml:space="preserve"> studies.</w:t>
      </w:r>
    </w:p>
    <w:p w14:paraId="268F36CE" w14:textId="77777777" w:rsidR="00CD333B" w:rsidRPr="00BF3A69" w:rsidRDefault="00CD333B" w:rsidP="00CD333B">
      <w:pPr>
        <w:spacing w:after="120" w:line="240" w:lineRule="auto"/>
        <w:rPr>
          <w:color w:val="003399"/>
        </w:rPr>
      </w:pPr>
      <w:r w:rsidRPr="00BF3A69">
        <w:rPr>
          <w:color w:val="003399"/>
        </w:rPr>
        <w:t>Off-the-Shelf Studies (OTS)</w:t>
      </w:r>
    </w:p>
    <w:p w14:paraId="5F3638A1" w14:textId="77777777" w:rsidR="00CD333B" w:rsidRPr="00BF3A69" w:rsidRDefault="00CD333B" w:rsidP="00CD333B">
      <w:pPr>
        <w:spacing w:after="120" w:line="240" w:lineRule="auto"/>
      </w:pPr>
      <w:r w:rsidRPr="00BF3A69">
        <w:t>Studies for which a standard protocol per study/analysis type and standardi</w:t>
      </w:r>
      <w:r>
        <w:t>s</w:t>
      </w:r>
      <w:r w:rsidRPr="00BF3A69">
        <w:t>ed analytics may be developed and applied or adapted, typically relating to a descriptive research question. This includes studies on disease epidemiology, for example, the estimation of the prevalence or incidence of health outcomes in defined time periods and population groups, or drug utili</w:t>
      </w:r>
      <w:r>
        <w:t>s</w:t>
      </w:r>
      <w:r w:rsidRPr="00BF3A69">
        <w:t xml:space="preserve">ation studies at the population or </w:t>
      </w:r>
      <w:r>
        <w:t>individual</w:t>
      </w:r>
      <w:r w:rsidRPr="00BF3A69">
        <w:t xml:space="preserve"> level.</w:t>
      </w:r>
    </w:p>
    <w:p w14:paraId="3E275061" w14:textId="77777777" w:rsidR="00CD333B" w:rsidRPr="00BF3A69" w:rsidRDefault="00CD333B" w:rsidP="00CD333B">
      <w:pPr>
        <w:spacing w:after="120" w:line="240" w:lineRule="auto"/>
        <w:rPr>
          <w:color w:val="003399"/>
        </w:rPr>
      </w:pPr>
      <w:r w:rsidRPr="00BF3A69">
        <w:rPr>
          <w:color w:val="003399"/>
        </w:rPr>
        <w:t>OHDSI (Observational Health Data Sciences and Informatics)</w:t>
      </w:r>
    </w:p>
    <w:p w14:paraId="0543758E" w14:textId="77777777" w:rsidR="00CD333B" w:rsidRPr="00BF3A69" w:rsidRDefault="00CD333B" w:rsidP="00CD333B">
      <w:pPr>
        <w:spacing w:after="120" w:line="240" w:lineRule="auto"/>
      </w:pPr>
      <w:r w:rsidRPr="00BF3A69">
        <w:t>An open-science collaborative community that develops tools and standards (including the OMOP CDM) to enable large-scale analytics of observational health data. OHDSI provides the technical and scientific foundation for DARWIN EU</w:t>
      </w:r>
      <w:r w:rsidRPr="00F420DB">
        <w:t>®</w:t>
      </w:r>
      <w:r w:rsidRPr="00BF3A69">
        <w:t xml:space="preserve">’s analytical ecosystem. </w:t>
      </w:r>
    </w:p>
    <w:p w14:paraId="080173AC" w14:textId="2C09A99B" w:rsidR="00CD333B" w:rsidRPr="00BF3A69" w:rsidRDefault="004650C4" w:rsidP="00CD333B">
      <w:pPr>
        <w:spacing w:after="120" w:line="240" w:lineRule="auto"/>
        <w:rPr>
          <w:color w:val="003399"/>
        </w:rPr>
      </w:pPr>
      <w:r>
        <w:rPr>
          <w:color w:val="003399"/>
        </w:rPr>
        <w:t>Patient</w:t>
      </w:r>
      <w:r w:rsidR="00CD333B" w:rsidRPr="00BF3A69">
        <w:rPr>
          <w:color w:val="003399"/>
        </w:rPr>
        <w:t>-Level Data</w:t>
      </w:r>
    </w:p>
    <w:p w14:paraId="3ABF51F8" w14:textId="77777777" w:rsidR="00CD333B" w:rsidRPr="00BF3A69" w:rsidRDefault="00CD333B" w:rsidP="00CD333B">
      <w:pPr>
        <w:spacing w:after="120" w:line="240" w:lineRule="auto"/>
      </w:pPr>
      <w:r w:rsidRPr="00BF3A69">
        <w:t xml:space="preserve">Data related to </w:t>
      </w:r>
      <w:r>
        <w:t>individuals</w:t>
      </w:r>
      <w:r w:rsidRPr="00BF3A69">
        <w:t>, de-identified, used for longitudinal or detailed analyses.</w:t>
      </w:r>
    </w:p>
    <w:p w14:paraId="58B871AE" w14:textId="77777777" w:rsidR="00CD333B" w:rsidRPr="00BF3A69" w:rsidRDefault="00CD333B" w:rsidP="00CD333B">
      <w:pPr>
        <w:spacing w:after="120" w:line="240" w:lineRule="auto"/>
        <w:rPr>
          <w:color w:val="003399"/>
        </w:rPr>
      </w:pPr>
      <w:r w:rsidRPr="00BF3A69">
        <w:rPr>
          <w:color w:val="003399"/>
        </w:rPr>
        <w:t>OMOP (Observational Medical Outcomes Partnership)</w:t>
      </w:r>
    </w:p>
    <w:p w14:paraId="36EE1134" w14:textId="77777777" w:rsidR="00CD333B" w:rsidRPr="00BF3A69" w:rsidRDefault="00CD333B" w:rsidP="00CD333B">
      <w:pPr>
        <w:spacing w:after="120" w:line="240" w:lineRule="auto"/>
      </w:pPr>
      <w:r w:rsidRPr="00BF3A69">
        <w:t>A common data model (CDM) that standardi</w:t>
      </w:r>
      <w:r>
        <w:t>s</w:t>
      </w:r>
      <w:r w:rsidRPr="00BF3A69">
        <w:t>es the structure and content of observational healthcare data, enabling systematic analysis across disparate datasets. DARWIN EU</w:t>
      </w:r>
      <w:r w:rsidRPr="00F420DB">
        <w:t>®</w:t>
      </w:r>
      <w:r w:rsidRPr="00BF3A69">
        <w:t xml:space="preserve"> uses the OMOP CDM to ensure interoperability and consistency in real-world evidence generation.</w:t>
      </w:r>
    </w:p>
    <w:p w14:paraId="6616CE6E" w14:textId="77777777" w:rsidR="00CD333B" w:rsidRPr="00BF3A69" w:rsidRDefault="00CD333B" w:rsidP="00CD333B">
      <w:pPr>
        <w:spacing w:after="120" w:line="240" w:lineRule="auto"/>
        <w:rPr>
          <w:color w:val="003399"/>
        </w:rPr>
      </w:pPr>
      <w:r w:rsidRPr="00BF3A69">
        <w:rPr>
          <w:color w:val="003399"/>
        </w:rPr>
        <w:t>Real-World Data (RWD)</w:t>
      </w:r>
    </w:p>
    <w:p w14:paraId="13FA4A4C" w14:textId="77777777" w:rsidR="00CD333B" w:rsidRPr="00BF3A69" w:rsidRDefault="00CD333B" w:rsidP="00CD333B">
      <w:pPr>
        <w:spacing w:after="120" w:line="240" w:lineRule="auto"/>
      </w:pPr>
      <w:r w:rsidRPr="00BF3A69">
        <w:t xml:space="preserve">Data relating to </w:t>
      </w:r>
      <w:r>
        <w:t xml:space="preserve">individual </w:t>
      </w:r>
      <w:r w:rsidRPr="00BF3A69">
        <w:t>health status or healthcare delivery that is collected from routine clinical practice rather than from randomi</w:t>
      </w:r>
      <w:r>
        <w:t>s</w:t>
      </w:r>
      <w:r w:rsidRPr="00BF3A69">
        <w:t>ed controlled trials.</w:t>
      </w:r>
    </w:p>
    <w:p w14:paraId="04011483" w14:textId="77777777" w:rsidR="00CD333B" w:rsidRPr="00BF3A69" w:rsidRDefault="00CD333B" w:rsidP="00CD333B">
      <w:pPr>
        <w:spacing w:after="120" w:line="240" w:lineRule="auto"/>
        <w:rPr>
          <w:color w:val="003399"/>
        </w:rPr>
      </w:pPr>
      <w:r w:rsidRPr="00BF3A69">
        <w:rPr>
          <w:color w:val="003399"/>
        </w:rPr>
        <w:t>Real-World Evidence (RWE)</w:t>
      </w:r>
    </w:p>
    <w:p w14:paraId="387CA355" w14:textId="77777777" w:rsidR="00CD333B" w:rsidRPr="00BF3A69" w:rsidRDefault="00CD333B" w:rsidP="00CD333B">
      <w:pPr>
        <w:spacing w:after="120" w:line="240" w:lineRule="auto"/>
      </w:pPr>
      <w:r w:rsidRPr="00BF3A69">
        <w:t>Clinical evidence derived from the analysis of RWD, used to inform decisions by regulators, payers, or clinicians.</w:t>
      </w:r>
    </w:p>
    <w:p w14:paraId="2092C122" w14:textId="77777777" w:rsidR="00CD333B" w:rsidRPr="00BF3A69" w:rsidRDefault="00CD333B" w:rsidP="00CD333B">
      <w:pPr>
        <w:spacing w:after="120" w:line="240" w:lineRule="auto"/>
        <w:rPr>
          <w:color w:val="003399"/>
        </w:rPr>
      </w:pPr>
      <w:r w:rsidRPr="00BF3A69">
        <w:rPr>
          <w:color w:val="003399"/>
        </w:rPr>
        <w:t>Regulatory Decision-Making</w:t>
      </w:r>
    </w:p>
    <w:p w14:paraId="3907F33E" w14:textId="77777777" w:rsidR="00CD333B" w:rsidRPr="00BF3A69" w:rsidRDefault="00CD333B" w:rsidP="00CD333B">
      <w:pPr>
        <w:spacing w:after="120" w:line="240" w:lineRule="auto"/>
      </w:pPr>
      <w:r w:rsidRPr="00BF3A69">
        <w:t>The process by which authorities like EMA assess data to authori</w:t>
      </w:r>
      <w:r>
        <w:t>s</w:t>
      </w:r>
      <w:r w:rsidRPr="00BF3A69">
        <w:t>e, monitor, or modify the use of medicines in the EU.</w:t>
      </w:r>
    </w:p>
    <w:p w14:paraId="010B6CB7" w14:textId="77777777" w:rsidR="00CD333B" w:rsidRPr="00BF3A69" w:rsidRDefault="00CD333B" w:rsidP="00CD333B">
      <w:pPr>
        <w:spacing w:after="120" w:line="240" w:lineRule="auto"/>
        <w:rPr>
          <w:color w:val="003399"/>
        </w:rPr>
      </w:pPr>
      <w:r w:rsidRPr="00BF3A69">
        <w:rPr>
          <w:color w:val="003399"/>
        </w:rPr>
        <w:t>Routine Repeated Studies (RR)</w:t>
      </w:r>
    </w:p>
    <w:p w14:paraId="2E565E21" w14:textId="77777777" w:rsidR="00CD333B" w:rsidRPr="00BF3A69" w:rsidRDefault="00CD333B" w:rsidP="00CD333B">
      <w:pPr>
        <w:spacing w:after="120" w:line="240" w:lineRule="auto"/>
      </w:pPr>
      <w:r w:rsidRPr="00BF3A69">
        <w:t>Studies that are either Off-the-Shelf or Complex studies repeated on a regular basis, following the same protocol and study code, but with updated data and/or different data partners.</w:t>
      </w:r>
    </w:p>
    <w:p w14:paraId="4265F3ED" w14:textId="77777777" w:rsidR="00CD333B" w:rsidRPr="00BF3A69" w:rsidRDefault="00CD333B" w:rsidP="00CD333B">
      <w:pPr>
        <w:spacing w:after="120" w:line="240" w:lineRule="auto"/>
        <w:rPr>
          <w:color w:val="003399"/>
        </w:rPr>
      </w:pPr>
      <w:r w:rsidRPr="00BF3A69">
        <w:rPr>
          <w:color w:val="003399"/>
        </w:rPr>
        <w:t>Study Protocol</w:t>
      </w:r>
    </w:p>
    <w:p w14:paraId="5C4BAB91" w14:textId="77777777" w:rsidR="00CD333B" w:rsidRPr="00BF3A69" w:rsidRDefault="00CD333B" w:rsidP="00CD333B">
      <w:pPr>
        <w:spacing w:after="120" w:line="240" w:lineRule="auto"/>
      </w:pPr>
      <w:r w:rsidRPr="00BF3A69">
        <w:lastRenderedPageBreak/>
        <w:t>A detailed plan describing how a specific real-world study will be conducted, including objectives, design, data sources, and analyses.</w:t>
      </w:r>
    </w:p>
    <w:p w14:paraId="5E01C160" w14:textId="77777777" w:rsidR="00CD333B" w:rsidRPr="00BF3A69" w:rsidRDefault="00CD333B" w:rsidP="00CD333B">
      <w:pPr>
        <w:spacing w:after="120" w:line="240" w:lineRule="auto"/>
        <w:rPr>
          <w:color w:val="003399"/>
        </w:rPr>
      </w:pPr>
      <w:r w:rsidRPr="00BF3A69">
        <w:rPr>
          <w:color w:val="003399"/>
        </w:rPr>
        <w:t>Very Complex Studies (C4)</w:t>
      </w:r>
    </w:p>
    <w:p w14:paraId="046468B4" w14:textId="77777777" w:rsidR="00CD333B" w:rsidRPr="00E413D6" w:rsidRDefault="00CD333B" w:rsidP="00CD333B">
      <w:pPr>
        <w:spacing w:after="120" w:line="240" w:lineRule="auto"/>
      </w:pPr>
      <w:r w:rsidRPr="00BF3A69">
        <w:t>Studies which cannot rely only on electronic health care databases, or which would require complex methodological work, for example, due to the occurrence of events that cannot be defined by existing diagnosis codes, including events that do not yet have a diagnosis code, where it may be necessary to combine a diagnosis code with other data such as results of laboratory investigations. These studies might require the collection of data prospectively, or the inclusion of new (not previously onboarded) data sources.</w:t>
      </w:r>
    </w:p>
    <w:tbl>
      <w:tblPr>
        <w:tblW w:w="5000" w:type="pct"/>
        <w:tblLayout w:type="fixed"/>
        <w:tblCellMar>
          <w:left w:w="115" w:type="dxa"/>
          <w:right w:w="115" w:type="dxa"/>
        </w:tblCellMar>
        <w:tblLook w:val="04A0" w:firstRow="1" w:lastRow="0" w:firstColumn="1" w:lastColumn="0" w:noHBand="0" w:noVBand="1"/>
      </w:tblPr>
      <w:tblGrid>
        <w:gridCol w:w="1374"/>
        <w:gridCol w:w="3079"/>
        <w:gridCol w:w="971"/>
        <w:gridCol w:w="4214"/>
      </w:tblGrid>
      <w:tr w:rsidR="0056352C" w:rsidRPr="00BF3A69" w14:paraId="775AA3F4" w14:textId="77777777">
        <w:trPr>
          <w:cantSplit/>
          <w:trHeight w:val="475"/>
        </w:trPr>
        <w:tc>
          <w:tcPr>
            <w:tcW w:w="4453" w:type="dxa"/>
            <w:gridSpan w:val="2"/>
            <w:vAlign w:val="bottom"/>
          </w:tcPr>
          <w:p w14:paraId="52112FF2" w14:textId="77777777" w:rsidR="0056352C" w:rsidRPr="001C7DF0" w:rsidRDefault="0056352C">
            <w:pPr>
              <w:pStyle w:val="ENCePPtable10text"/>
              <w:rPr>
                <w:rFonts w:asciiTheme="minorHAnsi" w:hAnsiTheme="minorHAnsi" w:cstheme="minorHAnsi"/>
                <w:sz w:val="22"/>
                <w:szCs w:val="22"/>
                <w:lang w:val="en-GB"/>
              </w:rPr>
            </w:pPr>
            <w:r w:rsidRPr="001C7DF0">
              <w:rPr>
                <w:rFonts w:asciiTheme="minorHAnsi" w:hAnsiTheme="minorHAnsi" w:cstheme="minorHAnsi"/>
                <w:sz w:val="22"/>
                <w:szCs w:val="22"/>
                <w:lang w:val="en-GB"/>
              </w:rPr>
              <w:t>Name of the main author of the protocol:</w:t>
            </w:r>
          </w:p>
        </w:tc>
        <w:tc>
          <w:tcPr>
            <w:tcW w:w="5185" w:type="dxa"/>
            <w:gridSpan w:val="2"/>
            <w:tcBorders>
              <w:bottom w:val="single" w:sz="4" w:space="0" w:color="auto"/>
            </w:tcBorders>
            <w:vAlign w:val="bottom"/>
          </w:tcPr>
          <w:p w14:paraId="78693672" w14:textId="6184DA27" w:rsidR="0056352C" w:rsidRPr="001C7DF0" w:rsidRDefault="00533607">
            <w:pPr>
              <w:pStyle w:val="ENCePPtable10text"/>
              <w:rPr>
                <w:rFonts w:asciiTheme="minorHAnsi" w:hAnsiTheme="minorHAnsi" w:cstheme="minorHAnsi"/>
                <w:sz w:val="22"/>
                <w:szCs w:val="22"/>
                <w:lang w:val="en-GB"/>
              </w:rPr>
            </w:pPr>
            <w:r>
              <w:rPr>
                <w:rFonts w:asciiTheme="minorHAnsi" w:hAnsiTheme="minorHAnsi" w:cstheme="minorHAnsi"/>
                <w:sz w:val="22"/>
                <w:szCs w:val="22"/>
                <w:lang w:val="en-GB"/>
              </w:rPr>
              <w:t>Melissa Leung</w:t>
            </w:r>
          </w:p>
        </w:tc>
      </w:tr>
      <w:tr w:rsidR="0056352C" w:rsidRPr="00BF3A69" w14:paraId="25C26709" w14:textId="77777777">
        <w:trPr>
          <w:cantSplit/>
          <w:trHeight w:val="475"/>
        </w:trPr>
        <w:tc>
          <w:tcPr>
            <w:tcW w:w="4453" w:type="dxa"/>
            <w:gridSpan w:val="2"/>
            <w:vAlign w:val="bottom"/>
          </w:tcPr>
          <w:p w14:paraId="6B50C13F" w14:textId="30E9D6CA" w:rsidR="0056352C" w:rsidRPr="001C7DF0" w:rsidRDefault="0056352C">
            <w:pPr>
              <w:pStyle w:val="ENCePPtable10text"/>
              <w:rPr>
                <w:rFonts w:asciiTheme="minorHAnsi" w:hAnsiTheme="minorHAnsi" w:cstheme="minorHAnsi"/>
                <w:color w:val="auto"/>
                <w:sz w:val="22"/>
                <w:szCs w:val="22"/>
                <w:lang w:val="en-GB"/>
              </w:rPr>
            </w:pPr>
            <w:r w:rsidRPr="001C7DF0">
              <w:rPr>
                <w:rFonts w:asciiTheme="minorHAnsi" w:hAnsiTheme="minorHAnsi" w:cstheme="minorHAnsi"/>
                <w:color w:val="auto"/>
                <w:sz w:val="22"/>
                <w:szCs w:val="22"/>
                <w:lang w:val="en-GB"/>
              </w:rPr>
              <w:t xml:space="preserve">Date: </w:t>
            </w:r>
            <w:r w:rsidR="005C356A">
              <w:rPr>
                <w:rFonts w:asciiTheme="minorHAnsi" w:hAnsiTheme="minorHAnsi" w:cstheme="minorHAnsi"/>
                <w:color w:val="auto"/>
                <w:sz w:val="22"/>
                <w:szCs w:val="22"/>
                <w:lang w:val="en-GB"/>
              </w:rPr>
              <w:t>1</w:t>
            </w:r>
            <w:r w:rsidR="005C356A">
              <w:rPr>
                <w:rFonts w:asciiTheme="minorHAnsi" w:hAnsiTheme="minorHAnsi" w:cstheme="minorHAnsi"/>
                <w:color w:val="auto"/>
                <w:sz w:val="22"/>
                <w:szCs w:val="22"/>
                <w:lang w:val="en-GB"/>
              </w:rPr>
              <w:t>0</w:t>
            </w:r>
            <w:r w:rsidRPr="001C7DF0">
              <w:rPr>
                <w:rFonts w:asciiTheme="minorHAnsi" w:hAnsiTheme="minorHAnsi" w:cstheme="minorHAnsi"/>
                <w:color w:val="auto"/>
                <w:sz w:val="22"/>
                <w:szCs w:val="22"/>
                <w:lang w:val="en-GB"/>
              </w:rPr>
              <w:t>/</w:t>
            </w:r>
            <w:r w:rsidR="00533607">
              <w:rPr>
                <w:rFonts w:asciiTheme="minorHAnsi" w:hAnsiTheme="minorHAnsi" w:cstheme="minorHAnsi"/>
                <w:color w:val="auto"/>
                <w:sz w:val="22"/>
                <w:szCs w:val="22"/>
                <w:lang w:val="en-GB"/>
              </w:rPr>
              <w:t>10</w:t>
            </w:r>
            <w:r w:rsidRPr="001C7DF0">
              <w:rPr>
                <w:rFonts w:asciiTheme="minorHAnsi" w:hAnsiTheme="minorHAnsi" w:cstheme="minorHAnsi"/>
                <w:color w:val="auto"/>
                <w:sz w:val="22"/>
                <w:szCs w:val="22"/>
                <w:lang w:val="en-GB"/>
              </w:rPr>
              <w:t>/</w:t>
            </w:r>
            <w:r w:rsidR="00533607">
              <w:rPr>
                <w:rFonts w:asciiTheme="minorHAnsi" w:hAnsiTheme="minorHAnsi" w:cstheme="minorHAnsi"/>
                <w:color w:val="auto"/>
                <w:sz w:val="22"/>
                <w:szCs w:val="22"/>
                <w:lang w:val="en-GB"/>
              </w:rPr>
              <w:t>2025</w:t>
            </w:r>
          </w:p>
        </w:tc>
        <w:tc>
          <w:tcPr>
            <w:tcW w:w="5185" w:type="dxa"/>
            <w:gridSpan w:val="2"/>
            <w:vAlign w:val="bottom"/>
          </w:tcPr>
          <w:p w14:paraId="14128699" w14:textId="77777777" w:rsidR="0056352C" w:rsidRPr="001C7DF0" w:rsidRDefault="0056352C">
            <w:pPr>
              <w:pStyle w:val="ENCePPtable10text"/>
              <w:rPr>
                <w:rFonts w:asciiTheme="minorHAnsi" w:hAnsiTheme="minorHAnsi" w:cstheme="minorHAnsi"/>
                <w:color w:val="auto"/>
                <w:sz w:val="22"/>
                <w:szCs w:val="22"/>
                <w:lang w:val="en-GB"/>
              </w:rPr>
            </w:pPr>
          </w:p>
        </w:tc>
      </w:tr>
      <w:tr w:rsidR="0056352C" w:rsidRPr="00BF3A69" w14:paraId="3C331906" w14:textId="77777777">
        <w:trPr>
          <w:cantSplit/>
          <w:trHeight w:val="475"/>
        </w:trPr>
        <w:tc>
          <w:tcPr>
            <w:tcW w:w="1374" w:type="dxa"/>
            <w:vAlign w:val="bottom"/>
          </w:tcPr>
          <w:p w14:paraId="2DF79ABD" w14:textId="77777777" w:rsidR="0056352C" w:rsidRPr="001C7DF0" w:rsidRDefault="0056352C">
            <w:pPr>
              <w:pStyle w:val="ENCePPtable10text"/>
              <w:rPr>
                <w:rFonts w:asciiTheme="minorHAnsi" w:hAnsiTheme="minorHAnsi" w:cstheme="minorHAnsi"/>
                <w:color w:val="auto"/>
                <w:sz w:val="22"/>
                <w:szCs w:val="22"/>
                <w:lang w:val="en-GB"/>
              </w:rPr>
            </w:pPr>
            <w:r w:rsidRPr="001C7DF0">
              <w:rPr>
                <w:rFonts w:asciiTheme="minorHAnsi" w:hAnsiTheme="minorHAnsi" w:cstheme="minorHAnsi"/>
                <w:color w:val="auto"/>
                <w:sz w:val="22"/>
                <w:szCs w:val="22"/>
                <w:lang w:val="en-GB"/>
              </w:rPr>
              <w:t xml:space="preserve">Signature: </w:t>
            </w:r>
          </w:p>
        </w:tc>
        <w:tc>
          <w:tcPr>
            <w:tcW w:w="4050" w:type="dxa"/>
            <w:gridSpan w:val="2"/>
            <w:tcBorders>
              <w:bottom w:val="single" w:sz="4" w:space="0" w:color="auto"/>
            </w:tcBorders>
            <w:vAlign w:val="bottom"/>
          </w:tcPr>
          <w:p w14:paraId="0EF80FAB" w14:textId="5C3C9299" w:rsidR="0056352C" w:rsidRPr="001C7DF0" w:rsidRDefault="00533607">
            <w:pPr>
              <w:pStyle w:val="ENCePPtable10text"/>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M.</w:t>
            </w:r>
            <w:r w:rsidR="00AB4E20">
              <w:rPr>
                <w:rFonts w:asciiTheme="minorHAnsi" w:hAnsiTheme="minorHAnsi" w:cstheme="minorHAnsi"/>
                <w:color w:val="auto"/>
                <w:sz w:val="22"/>
                <w:szCs w:val="22"/>
                <w:lang w:val="en-GB"/>
              </w:rPr>
              <w:t xml:space="preserve"> </w:t>
            </w:r>
            <w:r>
              <w:rPr>
                <w:rFonts w:asciiTheme="minorHAnsi" w:hAnsiTheme="minorHAnsi" w:cstheme="minorHAnsi"/>
                <w:color w:val="auto"/>
                <w:sz w:val="22"/>
                <w:szCs w:val="22"/>
                <w:lang w:val="en-GB"/>
              </w:rPr>
              <w:t>Leung</w:t>
            </w:r>
          </w:p>
        </w:tc>
        <w:tc>
          <w:tcPr>
            <w:tcW w:w="4214" w:type="dxa"/>
            <w:vAlign w:val="bottom"/>
          </w:tcPr>
          <w:p w14:paraId="5D7DBFC7" w14:textId="77777777" w:rsidR="0056352C" w:rsidRPr="001C7DF0" w:rsidRDefault="0056352C">
            <w:pPr>
              <w:pStyle w:val="ENCePPtable10text"/>
              <w:rPr>
                <w:rFonts w:asciiTheme="minorHAnsi" w:hAnsiTheme="minorHAnsi" w:cstheme="minorHAnsi"/>
                <w:color w:val="auto"/>
                <w:sz w:val="22"/>
                <w:szCs w:val="22"/>
                <w:lang w:val="en-GB"/>
              </w:rPr>
            </w:pPr>
          </w:p>
        </w:tc>
      </w:tr>
    </w:tbl>
    <w:p w14:paraId="5696125A" w14:textId="747836F4" w:rsidR="008C21BB" w:rsidRPr="00CD333B" w:rsidRDefault="008C21BB" w:rsidP="00CD333B"/>
    <w:sectPr w:rsidR="008C21BB" w:rsidRPr="00CD333B" w:rsidSect="006A69A4">
      <w:footerReference w:type="first" r:id="rId42"/>
      <w:pgSz w:w="11906" w:h="16838"/>
      <w:pgMar w:top="1418" w:right="1134" w:bottom="1418" w:left="1134" w:header="56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8A88" w14:textId="77777777" w:rsidR="00833F68" w:rsidRDefault="00833F68" w:rsidP="00AF59E6">
      <w:pPr>
        <w:spacing w:after="0" w:line="240" w:lineRule="auto"/>
      </w:pPr>
      <w:r>
        <w:separator/>
      </w:r>
    </w:p>
  </w:endnote>
  <w:endnote w:type="continuationSeparator" w:id="0">
    <w:p w14:paraId="4A122ED9" w14:textId="77777777" w:rsidR="00833F68" w:rsidRDefault="00833F68" w:rsidP="00AF59E6">
      <w:pPr>
        <w:spacing w:after="0" w:line="240" w:lineRule="auto"/>
      </w:pPr>
      <w:r>
        <w:continuationSeparator/>
      </w:r>
    </w:p>
  </w:endnote>
  <w:endnote w:type="continuationNotice" w:id="1">
    <w:p w14:paraId="1DA0D2D9" w14:textId="77777777" w:rsidR="00833F68" w:rsidRDefault="00833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C665" w14:textId="77777777" w:rsidR="006A69A4" w:rsidRDefault="006A6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315" w14:textId="77777777" w:rsidR="00CD333B" w:rsidRDefault="00CD333B" w:rsidP="009864F3">
    <w:pPr>
      <w:pStyle w:val="Footer"/>
      <w:tabs>
        <w:tab w:val="clear" w:pos="8504"/>
        <w:tab w:val="right" w:pos="9072"/>
      </w:tabs>
      <w:jc w:val="center"/>
    </w:pPr>
    <w:r w:rsidRPr="005F4746">
      <w:rPr>
        <w:rStyle w:val="PageNumber"/>
        <w:rFonts w:cs="Open Sans"/>
        <w:sz w:val="20"/>
        <w:szCs w:val="20"/>
      </w:rPr>
      <w:fldChar w:fldCharType="begin"/>
    </w:r>
    <w:r w:rsidRPr="005F4746">
      <w:rPr>
        <w:rStyle w:val="PageNumber"/>
        <w:rFonts w:cs="Open Sans"/>
        <w:sz w:val="20"/>
        <w:szCs w:val="20"/>
      </w:rPr>
      <w:instrText xml:space="preserve"> PAGE </w:instrText>
    </w:r>
    <w:r w:rsidRPr="005F4746">
      <w:rPr>
        <w:rStyle w:val="PageNumber"/>
        <w:rFonts w:cs="Open Sans"/>
        <w:sz w:val="20"/>
        <w:szCs w:val="20"/>
      </w:rPr>
      <w:fldChar w:fldCharType="separate"/>
    </w:r>
    <w:r>
      <w:rPr>
        <w:rStyle w:val="PageNumber"/>
        <w:rFonts w:cs="Open Sans"/>
        <w:sz w:val="20"/>
        <w:szCs w:val="20"/>
      </w:rPr>
      <w:t>102</w:t>
    </w:r>
    <w:r w:rsidRPr="005F4746">
      <w:rPr>
        <w:rStyle w:val="PageNumber"/>
        <w:rFonts w:cs="Open Sans"/>
        <w:sz w:val="20"/>
        <w:szCs w:val="20"/>
      </w:rPr>
      <w:fldChar w:fldCharType="end"/>
    </w:r>
    <w:r w:rsidRPr="005F4746">
      <w:rPr>
        <w:rStyle w:val="PageNumber"/>
        <w:rFonts w:cs="Open Sans"/>
        <w:sz w:val="20"/>
        <w:szCs w:val="20"/>
      </w:rPr>
      <w:t>/</w:t>
    </w:r>
    <w:r w:rsidRPr="005F4746">
      <w:rPr>
        <w:rStyle w:val="PageNumber"/>
        <w:rFonts w:cs="Open Sans"/>
        <w:sz w:val="20"/>
        <w:szCs w:val="20"/>
      </w:rPr>
      <w:fldChar w:fldCharType="begin"/>
    </w:r>
    <w:r w:rsidRPr="005F4746">
      <w:rPr>
        <w:rStyle w:val="PageNumber"/>
        <w:rFonts w:cs="Open Sans"/>
        <w:sz w:val="20"/>
        <w:szCs w:val="20"/>
      </w:rPr>
      <w:instrText xml:space="preserve"> NUMPAGES </w:instrText>
    </w:r>
    <w:r w:rsidRPr="005F4746">
      <w:rPr>
        <w:rStyle w:val="PageNumber"/>
        <w:rFonts w:cs="Open Sans"/>
        <w:sz w:val="20"/>
        <w:szCs w:val="20"/>
      </w:rPr>
      <w:fldChar w:fldCharType="separate"/>
    </w:r>
    <w:r>
      <w:rPr>
        <w:rStyle w:val="PageNumber"/>
        <w:rFonts w:cs="Open Sans"/>
        <w:sz w:val="20"/>
        <w:szCs w:val="20"/>
      </w:rPr>
      <w:t>118</w:t>
    </w:r>
    <w:r w:rsidRPr="005F4746">
      <w:rPr>
        <w:rStyle w:val="PageNumber"/>
        <w:rFonts w:cs="Open San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19E" w14:textId="77777777" w:rsidR="00CD333B" w:rsidRPr="00411202" w:rsidRDefault="00CD333B" w:rsidP="00411202">
    <w:pPr>
      <w:pStyle w:val="Footer"/>
      <w:jc w:val="center"/>
      <w:rPr>
        <w:color w:val="003399"/>
        <w:lang w:val="en-US"/>
      </w:rPr>
    </w:pPr>
    <w:r w:rsidRPr="00441051">
      <w:rPr>
        <w:color w:val="003399"/>
        <w:sz w:val="18"/>
        <w:szCs w:val="18"/>
        <w:lang w:val="en-US"/>
      </w:rPr>
      <w:t xml:space="preserve">This </w:t>
    </w:r>
    <w:r>
      <w:rPr>
        <w:color w:val="003399"/>
        <w:sz w:val="18"/>
        <w:szCs w:val="18"/>
        <w:lang w:val="en-US"/>
      </w:rPr>
      <w:t>document</w:t>
    </w:r>
    <w:r w:rsidRPr="00441051">
      <w:rPr>
        <w:color w:val="003399"/>
        <w:sz w:val="18"/>
        <w:szCs w:val="18"/>
        <w:lang w:val="en-US"/>
      </w:rPr>
      <w:t xml:space="preserve"> represents the views of the DARWIN EU® Coordination Centre only and cannot be interpreted as reflecting those of the European Medicines Agency or the European Medicines Regulatory Network.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23C9" w14:textId="77777777" w:rsidR="008F2852" w:rsidRPr="00C0443C" w:rsidRDefault="008F2852" w:rsidP="008F2852">
    <w:pPr>
      <w:pStyle w:val="Footer"/>
      <w:tabs>
        <w:tab w:val="clear" w:pos="8504"/>
        <w:tab w:val="right" w:pos="9072"/>
      </w:tabs>
      <w:jc w:val="center"/>
      <w:rPr>
        <w:sz w:val="18"/>
      </w:rPr>
    </w:pPr>
    <w:r w:rsidRPr="005F4746">
      <w:rPr>
        <w:rStyle w:val="PageNumber"/>
        <w:rFonts w:cs="Open Sans"/>
        <w:sz w:val="20"/>
        <w:szCs w:val="20"/>
      </w:rPr>
      <w:fldChar w:fldCharType="begin"/>
    </w:r>
    <w:r w:rsidRPr="005F4746">
      <w:rPr>
        <w:rStyle w:val="PageNumber"/>
        <w:rFonts w:cs="Open Sans"/>
        <w:sz w:val="20"/>
        <w:szCs w:val="20"/>
      </w:rPr>
      <w:instrText xml:space="preserve"> PAGE </w:instrText>
    </w:r>
    <w:r w:rsidRPr="005F4746">
      <w:rPr>
        <w:rStyle w:val="PageNumber"/>
        <w:rFonts w:cs="Open Sans"/>
        <w:sz w:val="20"/>
        <w:szCs w:val="20"/>
      </w:rPr>
      <w:fldChar w:fldCharType="separate"/>
    </w:r>
    <w:r>
      <w:rPr>
        <w:rStyle w:val="PageNumber"/>
        <w:rFonts w:cs="Open Sans"/>
        <w:sz w:val="20"/>
        <w:szCs w:val="20"/>
      </w:rPr>
      <w:t>30</w:t>
    </w:r>
    <w:r w:rsidRPr="005F4746">
      <w:rPr>
        <w:rStyle w:val="PageNumber"/>
        <w:rFonts w:cs="Open Sans"/>
        <w:sz w:val="20"/>
        <w:szCs w:val="20"/>
      </w:rPr>
      <w:fldChar w:fldCharType="end"/>
    </w:r>
    <w:r w:rsidRPr="005F4746">
      <w:rPr>
        <w:rStyle w:val="PageNumber"/>
        <w:rFonts w:cs="Open Sans"/>
        <w:sz w:val="20"/>
        <w:szCs w:val="20"/>
      </w:rPr>
      <w:t>/</w:t>
    </w:r>
    <w:r w:rsidRPr="005F4746">
      <w:rPr>
        <w:rStyle w:val="PageNumber"/>
        <w:rFonts w:cs="Open Sans"/>
        <w:sz w:val="20"/>
        <w:szCs w:val="20"/>
      </w:rPr>
      <w:fldChar w:fldCharType="begin"/>
    </w:r>
    <w:r w:rsidRPr="005F4746">
      <w:rPr>
        <w:rStyle w:val="PageNumber"/>
        <w:rFonts w:cs="Open Sans"/>
        <w:sz w:val="20"/>
        <w:szCs w:val="20"/>
      </w:rPr>
      <w:instrText xml:space="preserve"> NUMPAGES </w:instrText>
    </w:r>
    <w:r w:rsidRPr="005F4746">
      <w:rPr>
        <w:rStyle w:val="PageNumber"/>
        <w:rFonts w:cs="Open Sans"/>
        <w:sz w:val="20"/>
        <w:szCs w:val="20"/>
      </w:rPr>
      <w:fldChar w:fldCharType="separate"/>
    </w:r>
    <w:r>
      <w:rPr>
        <w:rStyle w:val="PageNumber"/>
        <w:rFonts w:cs="Open Sans"/>
        <w:sz w:val="20"/>
        <w:szCs w:val="20"/>
      </w:rPr>
      <w:t>46</w:t>
    </w:r>
    <w:r w:rsidRPr="005F4746">
      <w:rPr>
        <w:rStyle w:val="PageNumber"/>
        <w:rFonts w:cs="Open Sans"/>
        <w:sz w:val="20"/>
        <w:szCs w:val="20"/>
      </w:rPr>
      <w:fldChar w:fldCharType="end"/>
    </w:r>
  </w:p>
  <w:p w14:paraId="7FF21BE4" w14:textId="11DFD7B4" w:rsidR="008B4347" w:rsidRPr="00A17057" w:rsidRDefault="008B4347" w:rsidP="00A1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D3E7" w14:textId="77777777" w:rsidR="00833F68" w:rsidRDefault="00833F68" w:rsidP="00AF59E6">
      <w:pPr>
        <w:spacing w:after="0" w:line="240" w:lineRule="auto"/>
      </w:pPr>
      <w:r>
        <w:separator/>
      </w:r>
    </w:p>
  </w:footnote>
  <w:footnote w:type="continuationSeparator" w:id="0">
    <w:p w14:paraId="2045FBD0" w14:textId="77777777" w:rsidR="00833F68" w:rsidRDefault="00833F68" w:rsidP="00AF59E6">
      <w:pPr>
        <w:spacing w:after="0" w:line="240" w:lineRule="auto"/>
      </w:pPr>
      <w:r>
        <w:continuationSeparator/>
      </w:r>
    </w:p>
  </w:footnote>
  <w:footnote w:type="continuationNotice" w:id="1">
    <w:p w14:paraId="44B81787" w14:textId="77777777" w:rsidR="00833F68" w:rsidRDefault="00833F68">
      <w:pPr>
        <w:spacing w:after="0" w:line="240" w:lineRule="auto"/>
      </w:pPr>
    </w:p>
  </w:footnote>
  <w:footnote w:id="2">
    <w:p w14:paraId="665E4B1A" w14:textId="77777777" w:rsidR="00CD333B" w:rsidRPr="00A26D89" w:rsidRDefault="00CD333B" w:rsidP="00CD333B">
      <w:pPr>
        <w:pStyle w:val="FootnoteText"/>
        <w:rPr>
          <w:sz w:val="16"/>
          <w:szCs w:val="16"/>
        </w:rPr>
      </w:pPr>
      <w:r w:rsidRPr="00A26D89">
        <w:rPr>
          <w:rStyle w:val="FootnoteReference"/>
          <w:sz w:val="16"/>
          <w:szCs w:val="16"/>
        </w:rPr>
        <w:footnoteRef/>
      </w:r>
      <w:r w:rsidRPr="00A26D89">
        <w:rPr>
          <w:sz w:val="16"/>
          <w:szCs w:val="16"/>
        </w:rPr>
        <w:t xml:space="preserve"> Date from which information on the first study is first recorded in the study dataset or, in the case of secondary use of data, the date from which data extraction starts.</w:t>
      </w:r>
    </w:p>
  </w:footnote>
  <w:footnote w:id="3">
    <w:p w14:paraId="4A741C8E" w14:textId="77777777" w:rsidR="00CD333B" w:rsidRDefault="00CD333B" w:rsidP="00CD333B">
      <w:pPr>
        <w:pStyle w:val="FootnoteText"/>
      </w:pPr>
      <w:r w:rsidRPr="00A26D89">
        <w:rPr>
          <w:rStyle w:val="FootnoteReference"/>
          <w:sz w:val="16"/>
          <w:szCs w:val="16"/>
        </w:rPr>
        <w:footnoteRef/>
      </w:r>
      <w:r w:rsidRPr="00A26D89">
        <w:rPr>
          <w:sz w:val="16"/>
          <w:szCs w:val="16"/>
        </w:rPr>
        <w:t xml:space="preserve"> Date from which the analytical dataset is completely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EB36" w14:textId="77777777" w:rsidR="006A69A4" w:rsidRDefault="006A6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1Light-Accent1"/>
      <w:tblW w:w="7649" w:type="dxa"/>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649"/>
    </w:tblGrid>
    <w:tr w:rsidR="00CD333B" w:rsidRPr="002A78B7" w14:paraId="1A393505" w14:textId="77777777">
      <w:trPr>
        <w:trHeight w:val="283"/>
      </w:trPr>
      <w:tc>
        <w:tcPr>
          <w:tcW w:w="7649" w:type="dxa"/>
        </w:tcPr>
        <w:p w14:paraId="637853F1" w14:textId="2E4BA6C1" w:rsidR="00CD333B" w:rsidRPr="00441051" w:rsidRDefault="00C273E2" w:rsidP="006E5438">
          <w:pPr>
            <w:pStyle w:val="Header"/>
            <w:rPr>
              <w:rFonts w:cs="Open Sans"/>
              <w:color w:val="003399"/>
              <w:sz w:val="20"/>
              <w:szCs w:val="20"/>
            </w:rPr>
          </w:pPr>
          <w:r>
            <w:rPr>
              <w:b/>
              <w:color w:val="003399"/>
              <w:sz w:val="20"/>
              <w:szCs w:val="18"/>
            </w:rPr>
            <w:t>P4-C2-017</w:t>
          </w:r>
          <w:r w:rsidR="00CD333B">
            <w:rPr>
              <w:b/>
              <w:color w:val="003399"/>
              <w:sz w:val="20"/>
              <w:szCs w:val="18"/>
            </w:rPr>
            <w:t xml:space="preserve"> </w:t>
          </w:r>
          <w:r w:rsidR="00CD333B" w:rsidRPr="00861098">
            <w:rPr>
              <w:b/>
              <w:color w:val="003399"/>
              <w:sz w:val="20"/>
              <w:szCs w:val="18"/>
            </w:rPr>
            <w:t xml:space="preserve">Study </w:t>
          </w:r>
          <w:r w:rsidR="00CD333B">
            <w:rPr>
              <w:b/>
              <w:color w:val="003399"/>
              <w:sz w:val="20"/>
              <w:szCs w:val="18"/>
            </w:rPr>
            <w:t>Protocol</w:t>
          </w:r>
        </w:p>
      </w:tc>
    </w:tr>
    <w:tr w:rsidR="00CD333B" w:rsidRPr="002A78B7" w14:paraId="4FCA285E" w14:textId="77777777">
      <w:trPr>
        <w:trHeight w:val="280"/>
      </w:trPr>
      <w:tc>
        <w:tcPr>
          <w:tcW w:w="7649" w:type="dxa"/>
        </w:tcPr>
        <w:p w14:paraId="1FB3CCF2" w14:textId="77777777" w:rsidR="00CD333B" w:rsidRPr="005F4746" w:rsidRDefault="00CD333B" w:rsidP="006E5438">
          <w:pPr>
            <w:pStyle w:val="Header"/>
            <w:rPr>
              <w:rFonts w:cs="Open Sans"/>
              <w:b/>
              <w:bCs/>
              <w:sz w:val="20"/>
              <w:szCs w:val="20"/>
            </w:rPr>
          </w:pPr>
          <w:r w:rsidRPr="005F4746">
            <w:rPr>
              <w:rFonts w:cs="Open Sans"/>
              <w:b/>
              <w:bCs/>
              <w:sz w:val="20"/>
              <w:szCs w:val="20"/>
            </w:rPr>
            <w:t xml:space="preserve">Version: </w:t>
          </w:r>
          <w:r w:rsidRPr="00295FE4">
            <w:rPr>
              <w:rFonts w:cs="Open Sans"/>
              <w:sz w:val="20"/>
              <w:szCs w:val="20"/>
            </w:rPr>
            <w:t>V1.0</w:t>
          </w:r>
        </w:p>
      </w:tc>
    </w:tr>
    <w:tr w:rsidR="00CD333B" w:rsidRPr="002A78B7" w14:paraId="346E6BC7" w14:textId="77777777">
      <w:trPr>
        <w:trHeight w:val="280"/>
      </w:trPr>
      <w:tc>
        <w:tcPr>
          <w:tcW w:w="7649" w:type="dxa"/>
        </w:tcPr>
        <w:p w14:paraId="197B90CB" w14:textId="77777777" w:rsidR="00CD333B" w:rsidRPr="005F4746" w:rsidRDefault="00CD333B" w:rsidP="006E5438">
          <w:pPr>
            <w:pStyle w:val="Header"/>
            <w:rPr>
              <w:rFonts w:cs="Open Sans"/>
              <w:b/>
              <w:bCs/>
              <w:sz w:val="20"/>
              <w:szCs w:val="20"/>
            </w:rPr>
          </w:pPr>
          <w:r>
            <w:rPr>
              <w:rFonts w:cs="Open Sans"/>
              <w:b/>
              <w:bCs/>
              <w:sz w:val="20"/>
              <w:szCs w:val="20"/>
            </w:rPr>
            <w:t>Dissemination level</w:t>
          </w:r>
          <w:r w:rsidRPr="005F4746">
            <w:rPr>
              <w:rFonts w:cs="Open Sans"/>
              <w:b/>
              <w:bCs/>
              <w:sz w:val="20"/>
              <w:szCs w:val="20"/>
            </w:rPr>
            <w:t>:</w:t>
          </w:r>
          <w:r w:rsidRPr="005F4746">
            <w:rPr>
              <w:rFonts w:cs="Open Sans"/>
              <w:sz w:val="20"/>
              <w:szCs w:val="20"/>
            </w:rPr>
            <w:t xml:space="preserve"> </w:t>
          </w:r>
          <w:r>
            <w:rPr>
              <w:rFonts w:cs="Open Sans"/>
              <w:sz w:val="20"/>
              <w:szCs w:val="20"/>
            </w:rPr>
            <w:t>Confidential</w:t>
          </w:r>
        </w:p>
      </w:tc>
    </w:tr>
  </w:tbl>
  <w:p w14:paraId="0B297555" w14:textId="77777777" w:rsidR="00CD333B" w:rsidRDefault="00CD333B">
    <w:pPr>
      <w:pStyle w:val="Header"/>
    </w:pPr>
    <w:r>
      <w:rPr>
        <w:rFonts w:cs="Open Sans"/>
        <w:noProof/>
        <w:sz w:val="20"/>
        <w:szCs w:val="20"/>
      </w:rPr>
      <w:drawing>
        <wp:anchor distT="0" distB="0" distL="114300" distR="114300" simplePos="0" relativeHeight="251658240" behindDoc="0" locked="0" layoutInCell="1" allowOverlap="1" wp14:anchorId="637E8662" wp14:editId="07F65843">
          <wp:simplePos x="0" y="0"/>
          <wp:positionH relativeFrom="column">
            <wp:posOffset>-60960</wp:posOffset>
          </wp:positionH>
          <wp:positionV relativeFrom="paragraph">
            <wp:posOffset>-541655</wp:posOffset>
          </wp:positionV>
          <wp:extent cx="1208405" cy="501015"/>
          <wp:effectExtent l="0" t="0" r="0" b="0"/>
          <wp:wrapNone/>
          <wp:docPr id="1660526465" name="Picture 1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5010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62B7" w14:textId="77777777" w:rsidR="006A69A4" w:rsidRDefault="006A6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33E08"/>
    <w:multiLevelType w:val="hybridMultilevel"/>
    <w:tmpl w:val="B0426D7E"/>
    <w:lvl w:ilvl="0" w:tplc="09AC641A">
      <w:start w:val="1"/>
      <w:numFmt w:val="bullet"/>
      <w:lvlText w:val=""/>
      <w:lvlJc w:val="left"/>
      <w:pPr>
        <w:ind w:left="360" w:hanging="360"/>
      </w:pPr>
      <w:rPr>
        <w:rFonts w:ascii="Symbol" w:hAnsi="Symbol" w:hint="default"/>
        <w:sz w:val="22"/>
        <w:szCs w:val="22"/>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8CC3137"/>
    <w:multiLevelType w:val="multilevel"/>
    <w:tmpl w:val="9C8AE30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A4D66A4"/>
    <w:multiLevelType w:val="hybridMultilevel"/>
    <w:tmpl w:val="01323F32"/>
    <w:lvl w:ilvl="0" w:tplc="EE6A03AC">
      <w:start w:val="1"/>
      <w:numFmt w:val="bullet"/>
      <w:lvlText w:val=""/>
      <w:lvlJc w:val="left"/>
      <w:pPr>
        <w:ind w:left="1740" w:hanging="360"/>
      </w:pPr>
      <w:rPr>
        <w:rFonts w:ascii="Symbol" w:hAnsi="Symbol"/>
      </w:rPr>
    </w:lvl>
    <w:lvl w:ilvl="1" w:tplc="20C0ED9C">
      <w:start w:val="1"/>
      <w:numFmt w:val="bullet"/>
      <w:lvlText w:val=""/>
      <w:lvlJc w:val="left"/>
      <w:pPr>
        <w:ind w:left="1740" w:hanging="360"/>
      </w:pPr>
      <w:rPr>
        <w:rFonts w:ascii="Symbol" w:hAnsi="Symbol"/>
      </w:rPr>
    </w:lvl>
    <w:lvl w:ilvl="2" w:tplc="0D7CA508">
      <w:start w:val="1"/>
      <w:numFmt w:val="bullet"/>
      <w:lvlText w:val=""/>
      <w:lvlJc w:val="left"/>
      <w:pPr>
        <w:ind w:left="1740" w:hanging="360"/>
      </w:pPr>
      <w:rPr>
        <w:rFonts w:ascii="Symbol" w:hAnsi="Symbol"/>
      </w:rPr>
    </w:lvl>
    <w:lvl w:ilvl="3" w:tplc="8E8CFDEE">
      <w:start w:val="1"/>
      <w:numFmt w:val="bullet"/>
      <w:lvlText w:val=""/>
      <w:lvlJc w:val="left"/>
      <w:pPr>
        <w:ind w:left="1740" w:hanging="360"/>
      </w:pPr>
      <w:rPr>
        <w:rFonts w:ascii="Symbol" w:hAnsi="Symbol"/>
      </w:rPr>
    </w:lvl>
    <w:lvl w:ilvl="4" w:tplc="4AA8606C">
      <w:start w:val="1"/>
      <w:numFmt w:val="bullet"/>
      <w:lvlText w:val=""/>
      <w:lvlJc w:val="left"/>
      <w:pPr>
        <w:ind w:left="1740" w:hanging="360"/>
      </w:pPr>
      <w:rPr>
        <w:rFonts w:ascii="Symbol" w:hAnsi="Symbol"/>
      </w:rPr>
    </w:lvl>
    <w:lvl w:ilvl="5" w:tplc="9424CD86">
      <w:start w:val="1"/>
      <w:numFmt w:val="bullet"/>
      <w:lvlText w:val=""/>
      <w:lvlJc w:val="left"/>
      <w:pPr>
        <w:ind w:left="1740" w:hanging="360"/>
      </w:pPr>
      <w:rPr>
        <w:rFonts w:ascii="Symbol" w:hAnsi="Symbol"/>
      </w:rPr>
    </w:lvl>
    <w:lvl w:ilvl="6" w:tplc="1B4CB088">
      <w:start w:val="1"/>
      <w:numFmt w:val="bullet"/>
      <w:lvlText w:val=""/>
      <w:lvlJc w:val="left"/>
      <w:pPr>
        <w:ind w:left="1740" w:hanging="360"/>
      </w:pPr>
      <w:rPr>
        <w:rFonts w:ascii="Symbol" w:hAnsi="Symbol"/>
      </w:rPr>
    </w:lvl>
    <w:lvl w:ilvl="7" w:tplc="E9225A62">
      <w:start w:val="1"/>
      <w:numFmt w:val="bullet"/>
      <w:lvlText w:val=""/>
      <w:lvlJc w:val="left"/>
      <w:pPr>
        <w:ind w:left="1740" w:hanging="360"/>
      </w:pPr>
      <w:rPr>
        <w:rFonts w:ascii="Symbol" w:hAnsi="Symbol"/>
      </w:rPr>
    </w:lvl>
    <w:lvl w:ilvl="8" w:tplc="DB9480A0">
      <w:start w:val="1"/>
      <w:numFmt w:val="bullet"/>
      <w:lvlText w:val=""/>
      <w:lvlJc w:val="left"/>
      <w:pPr>
        <w:ind w:left="1740" w:hanging="360"/>
      </w:pPr>
      <w:rPr>
        <w:rFonts w:ascii="Symbol" w:hAnsi="Symbol"/>
      </w:rPr>
    </w:lvl>
  </w:abstractNum>
  <w:abstractNum w:abstractNumId="16" w15:restartNumberingAfterBreak="0">
    <w:nsid w:val="0CD33300"/>
    <w:multiLevelType w:val="multilevel"/>
    <w:tmpl w:val="741CCB06"/>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F1C4BFF"/>
    <w:multiLevelType w:val="hybridMultilevel"/>
    <w:tmpl w:val="6422C13C"/>
    <w:lvl w:ilvl="0" w:tplc="C66CC540">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54818EB"/>
    <w:multiLevelType w:val="multilevel"/>
    <w:tmpl w:val="63BA5ED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7C67D2"/>
    <w:multiLevelType w:val="hybridMultilevel"/>
    <w:tmpl w:val="2F345D88"/>
    <w:lvl w:ilvl="0" w:tplc="2000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E4602C"/>
    <w:multiLevelType w:val="hybridMultilevel"/>
    <w:tmpl w:val="B322A1B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245365EF"/>
    <w:multiLevelType w:val="hybridMultilevel"/>
    <w:tmpl w:val="FFFFFFFF"/>
    <w:lvl w:ilvl="0" w:tplc="844E19EC">
      <w:start w:val="1"/>
      <w:numFmt w:val="bullet"/>
      <w:lvlText w:val=""/>
      <w:lvlJc w:val="left"/>
      <w:pPr>
        <w:ind w:left="720" w:hanging="360"/>
      </w:pPr>
      <w:rPr>
        <w:rFonts w:ascii="Symbol" w:hAnsi="Symbol" w:hint="default"/>
      </w:rPr>
    </w:lvl>
    <w:lvl w:ilvl="1" w:tplc="B9BE3DD8">
      <w:start w:val="1"/>
      <w:numFmt w:val="bullet"/>
      <w:lvlText w:val="o"/>
      <w:lvlJc w:val="left"/>
      <w:pPr>
        <w:ind w:left="1440" w:hanging="360"/>
      </w:pPr>
      <w:rPr>
        <w:rFonts w:ascii="Courier New" w:hAnsi="Courier New" w:hint="default"/>
      </w:rPr>
    </w:lvl>
    <w:lvl w:ilvl="2" w:tplc="0D68B3CE">
      <w:start w:val="1"/>
      <w:numFmt w:val="bullet"/>
      <w:lvlText w:val=""/>
      <w:lvlJc w:val="left"/>
      <w:pPr>
        <w:ind w:left="2160" w:hanging="360"/>
      </w:pPr>
      <w:rPr>
        <w:rFonts w:ascii="Wingdings" w:hAnsi="Wingdings" w:hint="default"/>
      </w:rPr>
    </w:lvl>
    <w:lvl w:ilvl="3" w:tplc="5E008FCA">
      <w:start w:val="1"/>
      <w:numFmt w:val="bullet"/>
      <w:lvlText w:val=""/>
      <w:lvlJc w:val="left"/>
      <w:pPr>
        <w:ind w:left="2880" w:hanging="360"/>
      </w:pPr>
      <w:rPr>
        <w:rFonts w:ascii="Symbol" w:hAnsi="Symbol" w:hint="default"/>
      </w:rPr>
    </w:lvl>
    <w:lvl w:ilvl="4" w:tplc="DC764A16">
      <w:start w:val="1"/>
      <w:numFmt w:val="bullet"/>
      <w:lvlText w:val="o"/>
      <w:lvlJc w:val="left"/>
      <w:pPr>
        <w:ind w:left="3600" w:hanging="360"/>
      </w:pPr>
      <w:rPr>
        <w:rFonts w:ascii="Courier New" w:hAnsi="Courier New" w:hint="default"/>
      </w:rPr>
    </w:lvl>
    <w:lvl w:ilvl="5" w:tplc="A1A0202A">
      <w:start w:val="1"/>
      <w:numFmt w:val="bullet"/>
      <w:lvlText w:val=""/>
      <w:lvlJc w:val="left"/>
      <w:pPr>
        <w:ind w:left="4320" w:hanging="360"/>
      </w:pPr>
      <w:rPr>
        <w:rFonts w:ascii="Wingdings" w:hAnsi="Wingdings" w:hint="default"/>
      </w:rPr>
    </w:lvl>
    <w:lvl w:ilvl="6" w:tplc="4E7A17EA">
      <w:start w:val="1"/>
      <w:numFmt w:val="bullet"/>
      <w:lvlText w:val=""/>
      <w:lvlJc w:val="left"/>
      <w:pPr>
        <w:ind w:left="5040" w:hanging="360"/>
      </w:pPr>
      <w:rPr>
        <w:rFonts w:ascii="Symbol" w:hAnsi="Symbol" w:hint="default"/>
      </w:rPr>
    </w:lvl>
    <w:lvl w:ilvl="7" w:tplc="D9762300">
      <w:start w:val="1"/>
      <w:numFmt w:val="bullet"/>
      <w:lvlText w:val="o"/>
      <w:lvlJc w:val="left"/>
      <w:pPr>
        <w:ind w:left="5760" w:hanging="360"/>
      </w:pPr>
      <w:rPr>
        <w:rFonts w:ascii="Courier New" w:hAnsi="Courier New" w:hint="default"/>
      </w:rPr>
    </w:lvl>
    <w:lvl w:ilvl="8" w:tplc="191494A2">
      <w:start w:val="1"/>
      <w:numFmt w:val="bullet"/>
      <w:lvlText w:val=""/>
      <w:lvlJc w:val="left"/>
      <w:pPr>
        <w:ind w:left="6480" w:hanging="360"/>
      </w:pPr>
      <w:rPr>
        <w:rFonts w:ascii="Wingdings" w:hAnsi="Wingdings" w:hint="default"/>
      </w:rPr>
    </w:lvl>
  </w:abstractNum>
  <w:abstractNum w:abstractNumId="25" w15:restartNumberingAfterBreak="0">
    <w:nsid w:val="2AA65717"/>
    <w:multiLevelType w:val="hybridMultilevel"/>
    <w:tmpl w:val="8D404B18"/>
    <w:lvl w:ilvl="0" w:tplc="5238C782">
      <w:start w:val="1"/>
      <w:numFmt w:val="bullet"/>
      <w:lvlText w:val=""/>
      <w:lvlJc w:val="left"/>
      <w:pPr>
        <w:ind w:left="1020" w:hanging="360"/>
      </w:pPr>
      <w:rPr>
        <w:rFonts w:ascii="Symbol" w:hAnsi="Symbol"/>
      </w:rPr>
    </w:lvl>
    <w:lvl w:ilvl="1" w:tplc="561CF0E0">
      <w:start w:val="1"/>
      <w:numFmt w:val="bullet"/>
      <w:lvlText w:val=""/>
      <w:lvlJc w:val="left"/>
      <w:pPr>
        <w:ind w:left="1020" w:hanging="360"/>
      </w:pPr>
      <w:rPr>
        <w:rFonts w:ascii="Symbol" w:hAnsi="Symbol"/>
      </w:rPr>
    </w:lvl>
    <w:lvl w:ilvl="2" w:tplc="6484BBF8">
      <w:start w:val="1"/>
      <w:numFmt w:val="bullet"/>
      <w:lvlText w:val=""/>
      <w:lvlJc w:val="left"/>
      <w:pPr>
        <w:ind w:left="1020" w:hanging="360"/>
      </w:pPr>
      <w:rPr>
        <w:rFonts w:ascii="Symbol" w:hAnsi="Symbol"/>
      </w:rPr>
    </w:lvl>
    <w:lvl w:ilvl="3" w:tplc="935CC740">
      <w:start w:val="1"/>
      <w:numFmt w:val="bullet"/>
      <w:lvlText w:val=""/>
      <w:lvlJc w:val="left"/>
      <w:pPr>
        <w:ind w:left="1020" w:hanging="360"/>
      </w:pPr>
      <w:rPr>
        <w:rFonts w:ascii="Symbol" w:hAnsi="Symbol"/>
      </w:rPr>
    </w:lvl>
    <w:lvl w:ilvl="4" w:tplc="787488B0">
      <w:start w:val="1"/>
      <w:numFmt w:val="bullet"/>
      <w:lvlText w:val=""/>
      <w:lvlJc w:val="left"/>
      <w:pPr>
        <w:ind w:left="1020" w:hanging="360"/>
      </w:pPr>
      <w:rPr>
        <w:rFonts w:ascii="Symbol" w:hAnsi="Symbol"/>
      </w:rPr>
    </w:lvl>
    <w:lvl w:ilvl="5" w:tplc="4D0AEF60">
      <w:start w:val="1"/>
      <w:numFmt w:val="bullet"/>
      <w:lvlText w:val=""/>
      <w:lvlJc w:val="left"/>
      <w:pPr>
        <w:ind w:left="1020" w:hanging="360"/>
      </w:pPr>
      <w:rPr>
        <w:rFonts w:ascii="Symbol" w:hAnsi="Symbol"/>
      </w:rPr>
    </w:lvl>
    <w:lvl w:ilvl="6" w:tplc="E0805302">
      <w:start w:val="1"/>
      <w:numFmt w:val="bullet"/>
      <w:lvlText w:val=""/>
      <w:lvlJc w:val="left"/>
      <w:pPr>
        <w:ind w:left="1020" w:hanging="360"/>
      </w:pPr>
      <w:rPr>
        <w:rFonts w:ascii="Symbol" w:hAnsi="Symbol"/>
      </w:rPr>
    </w:lvl>
    <w:lvl w:ilvl="7" w:tplc="D51AFEBA">
      <w:start w:val="1"/>
      <w:numFmt w:val="bullet"/>
      <w:lvlText w:val=""/>
      <w:lvlJc w:val="left"/>
      <w:pPr>
        <w:ind w:left="1020" w:hanging="360"/>
      </w:pPr>
      <w:rPr>
        <w:rFonts w:ascii="Symbol" w:hAnsi="Symbol"/>
      </w:rPr>
    </w:lvl>
    <w:lvl w:ilvl="8" w:tplc="C6C89512">
      <w:start w:val="1"/>
      <w:numFmt w:val="bullet"/>
      <w:lvlText w:val=""/>
      <w:lvlJc w:val="left"/>
      <w:pPr>
        <w:ind w:left="1020" w:hanging="360"/>
      </w:pPr>
      <w:rPr>
        <w:rFonts w:ascii="Symbol" w:hAnsi="Symbol"/>
      </w:rPr>
    </w:lvl>
  </w:abstractNum>
  <w:abstractNum w:abstractNumId="26" w15:restartNumberingAfterBreak="0">
    <w:nsid w:val="2B324657"/>
    <w:multiLevelType w:val="hybridMultilevel"/>
    <w:tmpl w:val="6A2EC25E"/>
    <w:lvl w:ilvl="0" w:tplc="2000000F">
      <w:start w:val="1"/>
      <w:numFmt w:val="decimal"/>
      <w:lvlText w:val="%1."/>
      <w:lvlJc w:val="left"/>
      <w:pPr>
        <w:ind w:left="822" w:hanging="360"/>
      </w:pPr>
    </w:lvl>
    <w:lvl w:ilvl="1" w:tplc="20000019">
      <w:start w:val="1"/>
      <w:numFmt w:val="lowerLetter"/>
      <w:lvlText w:val="%2."/>
      <w:lvlJc w:val="left"/>
      <w:pPr>
        <w:ind w:left="1542" w:hanging="360"/>
      </w:pPr>
    </w:lvl>
    <w:lvl w:ilvl="2" w:tplc="2000001B">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27" w15:restartNumberingAfterBreak="0">
    <w:nsid w:val="2C102C07"/>
    <w:multiLevelType w:val="hybridMultilevel"/>
    <w:tmpl w:val="870C6E08"/>
    <w:lvl w:ilvl="0" w:tplc="4B9ADAB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0C12A47"/>
    <w:multiLevelType w:val="hybridMultilevel"/>
    <w:tmpl w:val="D67CE2D2"/>
    <w:lvl w:ilvl="0" w:tplc="A86A9656">
      <w:start w:val="1"/>
      <w:numFmt w:val="lowerLetter"/>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29" w15:restartNumberingAfterBreak="0">
    <w:nsid w:val="38D76103"/>
    <w:multiLevelType w:val="multilevel"/>
    <w:tmpl w:val="C8E47DBA"/>
    <w:lvl w:ilvl="0">
      <w:start w:val="4"/>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333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0"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41674D0F"/>
    <w:multiLevelType w:val="multilevel"/>
    <w:tmpl w:val="21485258"/>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2B245C"/>
    <w:multiLevelType w:val="multilevel"/>
    <w:tmpl w:val="1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DCC305C"/>
    <w:multiLevelType w:val="multilevel"/>
    <w:tmpl w:val="08863B1C"/>
    <w:lvl w:ilvl="0">
      <w:start w:val="8"/>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52100"/>
    <w:multiLevelType w:val="multilevel"/>
    <w:tmpl w:val="50B2153A"/>
    <w:lvl w:ilvl="0">
      <w:start w:val="1"/>
      <w:numFmt w:val="decimal"/>
      <w:lvlText w:val="%1."/>
      <w:lvlJc w:val="left"/>
      <w:pPr>
        <w:ind w:left="360" w:hanging="360"/>
      </w:pPr>
      <w:rPr>
        <w:rFonts w:hint="default"/>
      </w:rPr>
    </w:lvl>
    <w:lvl w:ilvl="1">
      <w:start w:val="6"/>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71263EA"/>
    <w:multiLevelType w:val="hybridMultilevel"/>
    <w:tmpl w:val="9B34A1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81C4A39"/>
    <w:multiLevelType w:val="hybridMultilevel"/>
    <w:tmpl w:val="DB480E14"/>
    <w:lvl w:ilvl="0" w:tplc="FFFFFFFF">
      <w:start w:val="1"/>
      <w:numFmt w:val="bullet"/>
      <w:lvlText w:val=""/>
      <w:lvlJc w:val="left"/>
      <w:pPr>
        <w:ind w:left="720" w:hanging="360"/>
      </w:pPr>
      <w:rPr>
        <w:rFonts w:ascii="Symbol" w:hAnsi="Symbol" w:hint="default"/>
        <w:color w:val="auto"/>
        <w:sz w:val="22"/>
        <w:szCs w:val="22"/>
      </w:rPr>
    </w:lvl>
    <w:lvl w:ilvl="1" w:tplc="0C00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91166C"/>
    <w:multiLevelType w:val="hybridMultilevel"/>
    <w:tmpl w:val="E3E09898"/>
    <w:lvl w:ilvl="0" w:tplc="72801BCA">
      <w:start w:val="1"/>
      <w:numFmt w:val="bullet"/>
      <w:lvlText w:val=""/>
      <w:lvlJc w:val="left"/>
      <w:pPr>
        <w:ind w:left="1020" w:hanging="360"/>
      </w:pPr>
      <w:rPr>
        <w:rFonts w:ascii="Symbol" w:hAnsi="Symbol"/>
      </w:rPr>
    </w:lvl>
    <w:lvl w:ilvl="1" w:tplc="790EAC3E">
      <w:start w:val="1"/>
      <w:numFmt w:val="bullet"/>
      <w:lvlText w:val=""/>
      <w:lvlJc w:val="left"/>
      <w:pPr>
        <w:ind w:left="1020" w:hanging="360"/>
      </w:pPr>
      <w:rPr>
        <w:rFonts w:ascii="Symbol" w:hAnsi="Symbol"/>
      </w:rPr>
    </w:lvl>
    <w:lvl w:ilvl="2" w:tplc="65421FA6">
      <w:start w:val="1"/>
      <w:numFmt w:val="bullet"/>
      <w:lvlText w:val=""/>
      <w:lvlJc w:val="left"/>
      <w:pPr>
        <w:ind w:left="1020" w:hanging="360"/>
      </w:pPr>
      <w:rPr>
        <w:rFonts w:ascii="Symbol" w:hAnsi="Symbol"/>
      </w:rPr>
    </w:lvl>
    <w:lvl w:ilvl="3" w:tplc="A2AC31E8">
      <w:start w:val="1"/>
      <w:numFmt w:val="bullet"/>
      <w:lvlText w:val=""/>
      <w:lvlJc w:val="left"/>
      <w:pPr>
        <w:ind w:left="1020" w:hanging="360"/>
      </w:pPr>
      <w:rPr>
        <w:rFonts w:ascii="Symbol" w:hAnsi="Symbol"/>
      </w:rPr>
    </w:lvl>
    <w:lvl w:ilvl="4" w:tplc="E7F092BE">
      <w:start w:val="1"/>
      <w:numFmt w:val="bullet"/>
      <w:lvlText w:val=""/>
      <w:lvlJc w:val="left"/>
      <w:pPr>
        <w:ind w:left="1020" w:hanging="360"/>
      </w:pPr>
      <w:rPr>
        <w:rFonts w:ascii="Symbol" w:hAnsi="Symbol"/>
      </w:rPr>
    </w:lvl>
    <w:lvl w:ilvl="5" w:tplc="E9E24A44">
      <w:start w:val="1"/>
      <w:numFmt w:val="bullet"/>
      <w:lvlText w:val=""/>
      <w:lvlJc w:val="left"/>
      <w:pPr>
        <w:ind w:left="1020" w:hanging="360"/>
      </w:pPr>
      <w:rPr>
        <w:rFonts w:ascii="Symbol" w:hAnsi="Symbol"/>
      </w:rPr>
    </w:lvl>
    <w:lvl w:ilvl="6" w:tplc="8ED4D4CA">
      <w:start w:val="1"/>
      <w:numFmt w:val="bullet"/>
      <w:lvlText w:val=""/>
      <w:lvlJc w:val="left"/>
      <w:pPr>
        <w:ind w:left="1020" w:hanging="360"/>
      </w:pPr>
      <w:rPr>
        <w:rFonts w:ascii="Symbol" w:hAnsi="Symbol"/>
      </w:rPr>
    </w:lvl>
    <w:lvl w:ilvl="7" w:tplc="CBC6E9EC">
      <w:start w:val="1"/>
      <w:numFmt w:val="bullet"/>
      <w:lvlText w:val=""/>
      <w:lvlJc w:val="left"/>
      <w:pPr>
        <w:ind w:left="1020" w:hanging="360"/>
      </w:pPr>
      <w:rPr>
        <w:rFonts w:ascii="Symbol" w:hAnsi="Symbol"/>
      </w:rPr>
    </w:lvl>
    <w:lvl w:ilvl="8" w:tplc="A29CC304">
      <w:start w:val="1"/>
      <w:numFmt w:val="bullet"/>
      <w:lvlText w:val=""/>
      <w:lvlJc w:val="left"/>
      <w:pPr>
        <w:ind w:left="1020" w:hanging="360"/>
      </w:pPr>
      <w:rPr>
        <w:rFonts w:ascii="Symbol" w:hAnsi="Symbol"/>
      </w:rPr>
    </w:lvl>
  </w:abstractNum>
  <w:abstractNum w:abstractNumId="38" w15:restartNumberingAfterBreak="0">
    <w:nsid w:val="6DFF21B4"/>
    <w:multiLevelType w:val="hybridMultilevel"/>
    <w:tmpl w:val="6E008C6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7D446B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1266476">
    <w:abstractNumId w:val="32"/>
  </w:num>
  <w:num w:numId="2" w16cid:durableId="316887634">
    <w:abstractNumId w:val="29"/>
  </w:num>
  <w:num w:numId="3" w16cid:durableId="1482891555">
    <w:abstractNumId w:val="35"/>
  </w:num>
  <w:num w:numId="4" w16cid:durableId="1218934629">
    <w:abstractNumId w:val="30"/>
  </w:num>
  <w:num w:numId="5" w16cid:durableId="816845464">
    <w:abstractNumId w:val="20"/>
  </w:num>
  <w:num w:numId="6" w16cid:durableId="152650635">
    <w:abstractNumId w:val="11"/>
  </w:num>
  <w:num w:numId="7" w16cid:durableId="1990672583">
    <w:abstractNumId w:val="9"/>
  </w:num>
  <w:num w:numId="8" w16cid:durableId="1358198653">
    <w:abstractNumId w:val="7"/>
  </w:num>
  <w:num w:numId="9" w16cid:durableId="1096827658">
    <w:abstractNumId w:val="6"/>
  </w:num>
  <w:num w:numId="10" w16cid:durableId="403258198">
    <w:abstractNumId w:val="5"/>
  </w:num>
  <w:num w:numId="11" w16cid:durableId="1666783">
    <w:abstractNumId w:val="4"/>
  </w:num>
  <w:num w:numId="12" w16cid:durableId="1132988106">
    <w:abstractNumId w:val="8"/>
  </w:num>
  <w:num w:numId="13" w16cid:durableId="513688756">
    <w:abstractNumId w:val="3"/>
  </w:num>
  <w:num w:numId="14" w16cid:durableId="2140687773">
    <w:abstractNumId w:val="2"/>
  </w:num>
  <w:num w:numId="15" w16cid:durableId="1358657631">
    <w:abstractNumId w:val="1"/>
  </w:num>
  <w:num w:numId="16" w16cid:durableId="940332028">
    <w:abstractNumId w:val="0"/>
  </w:num>
  <w:num w:numId="17" w16cid:durableId="652755535">
    <w:abstractNumId w:val="12"/>
  </w:num>
  <w:num w:numId="18" w16cid:durableId="292248914">
    <w:abstractNumId w:val="17"/>
  </w:num>
  <w:num w:numId="19" w16cid:durableId="1352805117">
    <w:abstractNumId w:val="23"/>
  </w:num>
  <w:num w:numId="20" w16cid:durableId="1820614981">
    <w:abstractNumId w:val="14"/>
  </w:num>
  <w:num w:numId="21" w16cid:durableId="740907666">
    <w:abstractNumId w:val="38"/>
  </w:num>
  <w:num w:numId="22" w16cid:durableId="1588461614">
    <w:abstractNumId w:val="18"/>
  </w:num>
  <w:num w:numId="23" w16cid:durableId="337730408">
    <w:abstractNumId w:val="10"/>
  </w:num>
  <w:num w:numId="24" w16cid:durableId="928196150">
    <w:abstractNumId w:val="21"/>
  </w:num>
  <w:num w:numId="25" w16cid:durableId="966818521">
    <w:abstractNumId w:val="39"/>
  </w:num>
  <w:num w:numId="26" w16cid:durableId="801923581">
    <w:abstractNumId w:val="36"/>
  </w:num>
  <w:num w:numId="27" w16cid:durableId="1817530417">
    <w:abstractNumId w:val="26"/>
  </w:num>
  <w:num w:numId="28" w16cid:durableId="1750228261">
    <w:abstractNumId w:val="27"/>
  </w:num>
  <w:num w:numId="29" w16cid:durableId="892237029">
    <w:abstractNumId w:val="25"/>
  </w:num>
  <w:num w:numId="30" w16cid:durableId="120223856">
    <w:abstractNumId w:val="15"/>
  </w:num>
  <w:num w:numId="31" w16cid:durableId="2048676246">
    <w:abstractNumId w:val="37"/>
  </w:num>
  <w:num w:numId="32" w16cid:durableId="1224368933">
    <w:abstractNumId w:val="28"/>
  </w:num>
  <w:num w:numId="33" w16cid:durableId="1357655571">
    <w:abstractNumId w:val="22"/>
  </w:num>
  <w:num w:numId="34" w16cid:durableId="1575044035">
    <w:abstractNumId w:val="32"/>
    <w:lvlOverride w:ilvl="0">
      <w:startOverride w:val="8"/>
    </w:lvlOverride>
    <w:lvlOverride w:ilvl="1">
      <w:startOverride w:val="6"/>
    </w:lvlOverride>
  </w:num>
  <w:num w:numId="35" w16cid:durableId="618414669">
    <w:abstractNumId w:val="32"/>
  </w:num>
  <w:num w:numId="36" w16cid:durableId="1737780285">
    <w:abstractNumId w:val="34"/>
  </w:num>
  <w:num w:numId="37" w16cid:durableId="1510485229">
    <w:abstractNumId w:val="32"/>
  </w:num>
  <w:num w:numId="38" w16cid:durableId="1210415466">
    <w:abstractNumId w:val="32"/>
  </w:num>
  <w:num w:numId="39" w16cid:durableId="699938905">
    <w:abstractNumId w:val="32"/>
  </w:num>
  <w:num w:numId="40" w16cid:durableId="1089230297">
    <w:abstractNumId w:val="13"/>
  </w:num>
  <w:num w:numId="41" w16cid:durableId="1781293755">
    <w:abstractNumId w:val="32"/>
  </w:num>
  <w:num w:numId="42" w16cid:durableId="1370757956">
    <w:abstractNumId w:val="32"/>
  </w:num>
  <w:num w:numId="43" w16cid:durableId="1732734530">
    <w:abstractNumId w:val="32"/>
  </w:num>
  <w:num w:numId="44" w16cid:durableId="1630479224">
    <w:abstractNumId w:val="19"/>
  </w:num>
  <w:num w:numId="45" w16cid:durableId="2110663467">
    <w:abstractNumId w:val="33"/>
  </w:num>
  <w:num w:numId="46" w16cid:durableId="229317034">
    <w:abstractNumId w:val="16"/>
  </w:num>
  <w:num w:numId="47" w16cid:durableId="754016018">
    <w:abstractNumId w:val="31"/>
  </w:num>
  <w:num w:numId="48" w16cid:durableId="152308309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0A"/>
    <w:rsid w:val="00000062"/>
    <w:rsid w:val="000005B8"/>
    <w:rsid w:val="00000696"/>
    <w:rsid w:val="00000716"/>
    <w:rsid w:val="00001008"/>
    <w:rsid w:val="000012FE"/>
    <w:rsid w:val="0000175F"/>
    <w:rsid w:val="00002427"/>
    <w:rsid w:val="000026C2"/>
    <w:rsid w:val="000027EA"/>
    <w:rsid w:val="00002B95"/>
    <w:rsid w:val="00002CE4"/>
    <w:rsid w:val="00002D28"/>
    <w:rsid w:val="000031BC"/>
    <w:rsid w:val="00003219"/>
    <w:rsid w:val="00003421"/>
    <w:rsid w:val="00003894"/>
    <w:rsid w:val="00003D51"/>
    <w:rsid w:val="0000408E"/>
    <w:rsid w:val="0000449C"/>
    <w:rsid w:val="00004511"/>
    <w:rsid w:val="0000488E"/>
    <w:rsid w:val="00005CA4"/>
    <w:rsid w:val="00006092"/>
    <w:rsid w:val="00007074"/>
    <w:rsid w:val="00007D99"/>
    <w:rsid w:val="00010135"/>
    <w:rsid w:val="0001069C"/>
    <w:rsid w:val="00011095"/>
    <w:rsid w:val="0001160B"/>
    <w:rsid w:val="00011E8E"/>
    <w:rsid w:val="000122CD"/>
    <w:rsid w:val="000128BF"/>
    <w:rsid w:val="0001371A"/>
    <w:rsid w:val="00013E9F"/>
    <w:rsid w:val="00014031"/>
    <w:rsid w:val="00014259"/>
    <w:rsid w:val="00014593"/>
    <w:rsid w:val="000146B8"/>
    <w:rsid w:val="00014947"/>
    <w:rsid w:val="00014A01"/>
    <w:rsid w:val="00014B8F"/>
    <w:rsid w:val="00014D5B"/>
    <w:rsid w:val="00015071"/>
    <w:rsid w:val="000150E0"/>
    <w:rsid w:val="0001603C"/>
    <w:rsid w:val="00017860"/>
    <w:rsid w:val="000203C2"/>
    <w:rsid w:val="000208A1"/>
    <w:rsid w:val="00021237"/>
    <w:rsid w:val="00021756"/>
    <w:rsid w:val="00021D0A"/>
    <w:rsid w:val="0002200B"/>
    <w:rsid w:val="00022608"/>
    <w:rsid w:val="0002306A"/>
    <w:rsid w:val="0002365F"/>
    <w:rsid w:val="000237E6"/>
    <w:rsid w:val="000242F3"/>
    <w:rsid w:val="000243E8"/>
    <w:rsid w:val="000251D5"/>
    <w:rsid w:val="000254F4"/>
    <w:rsid w:val="000255F5"/>
    <w:rsid w:val="00025690"/>
    <w:rsid w:val="0002581D"/>
    <w:rsid w:val="0002595A"/>
    <w:rsid w:val="00025E09"/>
    <w:rsid w:val="00025FD0"/>
    <w:rsid w:val="000262DC"/>
    <w:rsid w:val="000263DB"/>
    <w:rsid w:val="000268C6"/>
    <w:rsid w:val="00026AF7"/>
    <w:rsid w:val="00027403"/>
    <w:rsid w:val="00027C20"/>
    <w:rsid w:val="00027F41"/>
    <w:rsid w:val="000309BD"/>
    <w:rsid w:val="000309FA"/>
    <w:rsid w:val="00032712"/>
    <w:rsid w:val="00033473"/>
    <w:rsid w:val="0003382C"/>
    <w:rsid w:val="0003388A"/>
    <w:rsid w:val="00033C87"/>
    <w:rsid w:val="00034468"/>
    <w:rsid w:val="00034608"/>
    <w:rsid w:val="0003464B"/>
    <w:rsid w:val="00034919"/>
    <w:rsid w:val="00034A43"/>
    <w:rsid w:val="00034C76"/>
    <w:rsid w:val="00034E64"/>
    <w:rsid w:val="00035255"/>
    <w:rsid w:val="00035866"/>
    <w:rsid w:val="00035B91"/>
    <w:rsid w:val="00035E78"/>
    <w:rsid w:val="000363E4"/>
    <w:rsid w:val="00036871"/>
    <w:rsid w:val="00036AC0"/>
    <w:rsid w:val="00036C03"/>
    <w:rsid w:val="00037ECB"/>
    <w:rsid w:val="00037F6D"/>
    <w:rsid w:val="00040151"/>
    <w:rsid w:val="0004025E"/>
    <w:rsid w:val="000406E8"/>
    <w:rsid w:val="000412FC"/>
    <w:rsid w:val="00041769"/>
    <w:rsid w:val="00042165"/>
    <w:rsid w:val="00042827"/>
    <w:rsid w:val="0004282E"/>
    <w:rsid w:val="0004299E"/>
    <w:rsid w:val="00042AFA"/>
    <w:rsid w:val="0004376B"/>
    <w:rsid w:val="00043820"/>
    <w:rsid w:val="0004389A"/>
    <w:rsid w:val="000438CF"/>
    <w:rsid w:val="00043E25"/>
    <w:rsid w:val="00043E7C"/>
    <w:rsid w:val="000444CE"/>
    <w:rsid w:val="000446E5"/>
    <w:rsid w:val="00044922"/>
    <w:rsid w:val="00044A33"/>
    <w:rsid w:val="00044C20"/>
    <w:rsid w:val="0004501A"/>
    <w:rsid w:val="000455DE"/>
    <w:rsid w:val="00045729"/>
    <w:rsid w:val="000457E5"/>
    <w:rsid w:val="00045A9D"/>
    <w:rsid w:val="00045D64"/>
    <w:rsid w:val="00045FB0"/>
    <w:rsid w:val="0004624B"/>
    <w:rsid w:val="00046A5C"/>
    <w:rsid w:val="00047004"/>
    <w:rsid w:val="00047917"/>
    <w:rsid w:val="00047A3B"/>
    <w:rsid w:val="00047E84"/>
    <w:rsid w:val="00047EC2"/>
    <w:rsid w:val="00047ED1"/>
    <w:rsid w:val="000502C9"/>
    <w:rsid w:val="00050456"/>
    <w:rsid w:val="000514EE"/>
    <w:rsid w:val="00051978"/>
    <w:rsid w:val="00052773"/>
    <w:rsid w:val="00052FFD"/>
    <w:rsid w:val="00053027"/>
    <w:rsid w:val="0005349D"/>
    <w:rsid w:val="0005378C"/>
    <w:rsid w:val="000542DC"/>
    <w:rsid w:val="0005454E"/>
    <w:rsid w:val="000545E3"/>
    <w:rsid w:val="0005462B"/>
    <w:rsid w:val="0005503E"/>
    <w:rsid w:val="000551FB"/>
    <w:rsid w:val="000559D1"/>
    <w:rsid w:val="00055E29"/>
    <w:rsid w:val="00056545"/>
    <w:rsid w:val="00056F56"/>
    <w:rsid w:val="000575D7"/>
    <w:rsid w:val="00057B39"/>
    <w:rsid w:val="00057E23"/>
    <w:rsid w:val="00060510"/>
    <w:rsid w:val="000608C5"/>
    <w:rsid w:val="000610AF"/>
    <w:rsid w:val="0006127F"/>
    <w:rsid w:val="000622EC"/>
    <w:rsid w:val="0006286B"/>
    <w:rsid w:val="00062A43"/>
    <w:rsid w:val="00062F90"/>
    <w:rsid w:val="00063027"/>
    <w:rsid w:val="00063144"/>
    <w:rsid w:val="000633D2"/>
    <w:rsid w:val="0006340C"/>
    <w:rsid w:val="00063A78"/>
    <w:rsid w:val="00063BC3"/>
    <w:rsid w:val="00063E19"/>
    <w:rsid w:val="00064649"/>
    <w:rsid w:val="000646A7"/>
    <w:rsid w:val="000651CC"/>
    <w:rsid w:val="00065B83"/>
    <w:rsid w:val="00065D07"/>
    <w:rsid w:val="00066163"/>
    <w:rsid w:val="000666A4"/>
    <w:rsid w:val="00067168"/>
    <w:rsid w:val="0006760A"/>
    <w:rsid w:val="00067B17"/>
    <w:rsid w:val="00067B18"/>
    <w:rsid w:val="00067C64"/>
    <w:rsid w:val="00070B81"/>
    <w:rsid w:val="00070F3B"/>
    <w:rsid w:val="0007110B"/>
    <w:rsid w:val="0007142E"/>
    <w:rsid w:val="0007142F"/>
    <w:rsid w:val="00071F36"/>
    <w:rsid w:val="000727E5"/>
    <w:rsid w:val="00072BBA"/>
    <w:rsid w:val="00073255"/>
    <w:rsid w:val="000734F5"/>
    <w:rsid w:val="00073DA8"/>
    <w:rsid w:val="00073F94"/>
    <w:rsid w:val="0007456E"/>
    <w:rsid w:val="00074DB2"/>
    <w:rsid w:val="000752AE"/>
    <w:rsid w:val="0007664A"/>
    <w:rsid w:val="000770D2"/>
    <w:rsid w:val="00077157"/>
    <w:rsid w:val="00077CC0"/>
    <w:rsid w:val="00077E30"/>
    <w:rsid w:val="00077F0C"/>
    <w:rsid w:val="00080485"/>
    <w:rsid w:val="000808EC"/>
    <w:rsid w:val="00080B9C"/>
    <w:rsid w:val="00081A11"/>
    <w:rsid w:val="00081B69"/>
    <w:rsid w:val="00082227"/>
    <w:rsid w:val="000823A4"/>
    <w:rsid w:val="00082493"/>
    <w:rsid w:val="0008264D"/>
    <w:rsid w:val="00082C5E"/>
    <w:rsid w:val="00082DB2"/>
    <w:rsid w:val="00083309"/>
    <w:rsid w:val="00083986"/>
    <w:rsid w:val="00084429"/>
    <w:rsid w:val="000860DA"/>
    <w:rsid w:val="000862C5"/>
    <w:rsid w:val="0008649A"/>
    <w:rsid w:val="000873B1"/>
    <w:rsid w:val="00087572"/>
    <w:rsid w:val="00087B7C"/>
    <w:rsid w:val="00087E4C"/>
    <w:rsid w:val="000907FE"/>
    <w:rsid w:val="000908AD"/>
    <w:rsid w:val="00090AED"/>
    <w:rsid w:val="00090E2F"/>
    <w:rsid w:val="000914CA"/>
    <w:rsid w:val="00091570"/>
    <w:rsid w:val="00091793"/>
    <w:rsid w:val="000926F9"/>
    <w:rsid w:val="0009404B"/>
    <w:rsid w:val="000942F7"/>
    <w:rsid w:val="00094C86"/>
    <w:rsid w:val="00094DB9"/>
    <w:rsid w:val="0009619B"/>
    <w:rsid w:val="0009655B"/>
    <w:rsid w:val="000968FE"/>
    <w:rsid w:val="0009734F"/>
    <w:rsid w:val="00097B33"/>
    <w:rsid w:val="00097C27"/>
    <w:rsid w:val="000A02C8"/>
    <w:rsid w:val="000A0426"/>
    <w:rsid w:val="000A04B7"/>
    <w:rsid w:val="000A08F4"/>
    <w:rsid w:val="000A09AD"/>
    <w:rsid w:val="000A1063"/>
    <w:rsid w:val="000A1112"/>
    <w:rsid w:val="000A131F"/>
    <w:rsid w:val="000A24D1"/>
    <w:rsid w:val="000A2616"/>
    <w:rsid w:val="000A275A"/>
    <w:rsid w:val="000A3009"/>
    <w:rsid w:val="000A3BC9"/>
    <w:rsid w:val="000A3D88"/>
    <w:rsid w:val="000A3DC4"/>
    <w:rsid w:val="000A4450"/>
    <w:rsid w:val="000A4C66"/>
    <w:rsid w:val="000A5200"/>
    <w:rsid w:val="000A5701"/>
    <w:rsid w:val="000A576A"/>
    <w:rsid w:val="000A591F"/>
    <w:rsid w:val="000A596C"/>
    <w:rsid w:val="000A5D4C"/>
    <w:rsid w:val="000A6209"/>
    <w:rsid w:val="000A6446"/>
    <w:rsid w:val="000A66ED"/>
    <w:rsid w:val="000A6BA0"/>
    <w:rsid w:val="000A6C7C"/>
    <w:rsid w:val="000A77E9"/>
    <w:rsid w:val="000B00D7"/>
    <w:rsid w:val="000B01A6"/>
    <w:rsid w:val="000B049C"/>
    <w:rsid w:val="000B05CF"/>
    <w:rsid w:val="000B0AA1"/>
    <w:rsid w:val="000B0BFC"/>
    <w:rsid w:val="000B0ED9"/>
    <w:rsid w:val="000B13B6"/>
    <w:rsid w:val="000B1B23"/>
    <w:rsid w:val="000B1B2D"/>
    <w:rsid w:val="000B1F80"/>
    <w:rsid w:val="000B2588"/>
    <w:rsid w:val="000B282D"/>
    <w:rsid w:val="000B3494"/>
    <w:rsid w:val="000B3A9C"/>
    <w:rsid w:val="000B4634"/>
    <w:rsid w:val="000B490B"/>
    <w:rsid w:val="000B4A3B"/>
    <w:rsid w:val="000B4A59"/>
    <w:rsid w:val="000B564D"/>
    <w:rsid w:val="000B59C2"/>
    <w:rsid w:val="000B5CCD"/>
    <w:rsid w:val="000B5DB0"/>
    <w:rsid w:val="000B63EF"/>
    <w:rsid w:val="000B6FF3"/>
    <w:rsid w:val="000B72F3"/>
    <w:rsid w:val="000B7382"/>
    <w:rsid w:val="000B758C"/>
    <w:rsid w:val="000B779F"/>
    <w:rsid w:val="000B7F13"/>
    <w:rsid w:val="000C0458"/>
    <w:rsid w:val="000C06FB"/>
    <w:rsid w:val="000C0C8B"/>
    <w:rsid w:val="000C1137"/>
    <w:rsid w:val="000C1588"/>
    <w:rsid w:val="000C18C7"/>
    <w:rsid w:val="000C2065"/>
    <w:rsid w:val="000C21BF"/>
    <w:rsid w:val="000C287E"/>
    <w:rsid w:val="000C2ABA"/>
    <w:rsid w:val="000C2B77"/>
    <w:rsid w:val="000C2D58"/>
    <w:rsid w:val="000C2F42"/>
    <w:rsid w:val="000C3724"/>
    <w:rsid w:val="000C44E7"/>
    <w:rsid w:val="000C4587"/>
    <w:rsid w:val="000C46E3"/>
    <w:rsid w:val="000C4AD0"/>
    <w:rsid w:val="000C4B5A"/>
    <w:rsid w:val="000C510A"/>
    <w:rsid w:val="000C5140"/>
    <w:rsid w:val="000C54C9"/>
    <w:rsid w:val="000C551C"/>
    <w:rsid w:val="000C63AD"/>
    <w:rsid w:val="000C64C8"/>
    <w:rsid w:val="000C65DF"/>
    <w:rsid w:val="000C6DE4"/>
    <w:rsid w:val="000C6EEE"/>
    <w:rsid w:val="000C77F7"/>
    <w:rsid w:val="000C7CCE"/>
    <w:rsid w:val="000D04E1"/>
    <w:rsid w:val="000D1145"/>
    <w:rsid w:val="000D1366"/>
    <w:rsid w:val="000D188D"/>
    <w:rsid w:val="000D1C8F"/>
    <w:rsid w:val="000D20DB"/>
    <w:rsid w:val="000D27F6"/>
    <w:rsid w:val="000D306C"/>
    <w:rsid w:val="000D37EE"/>
    <w:rsid w:val="000D3E86"/>
    <w:rsid w:val="000D4316"/>
    <w:rsid w:val="000D48F4"/>
    <w:rsid w:val="000D5025"/>
    <w:rsid w:val="000D58F0"/>
    <w:rsid w:val="000D5ADC"/>
    <w:rsid w:val="000D5D58"/>
    <w:rsid w:val="000D667D"/>
    <w:rsid w:val="000D69CD"/>
    <w:rsid w:val="000D748A"/>
    <w:rsid w:val="000D7B29"/>
    <w:rsid w:val="000D7C48"/>
    <w:rsid w:val="000D7FC4"/>
    <w:rsid w:val="000DDF89"/>
    <w:rsid w:val="000E078F"/>
    <w:rsid w:val="000E0A96"/>
    <w:rsid w:val="000E1885"/>
    <w:rsid w:val="000E1CD9"/>
    <w:rsid w:val="000E269B"/>
    <w:rsid w:val="000E2720"/>
    <w:rsid w:val="000E2768"/>
    <w:rsid w:val="000E36C5"/>
    <w:rsid w:val="000E3878"/>
    <w:rsid w:val="000E3B1B"/>
    <w:rsid w:val="000E3EF7"/>
    <w:rsid w:val="000E403D"/>
    <w:rsid w:val="000E54B3"/>
    <w:rsid w:val="000E55F7"/>
    <w:rsid w:val="000E6BA2"/>
    <w:rsid w:val="000E7227"/>
    <w:rsid w:val="000E7875"/>
    <w:rsid w:val="000F0C3A"/>
    <w:rsid w:val="000F0C60"/>
    <w:rsid w:val="000F17D1"/>
    <w:rsid w:val="000F1A7F"/>
    <w:rsid w:val="000F1FB3"/>
    <w:rsid w:val="000F2587"/>
    <w:rsid w:val="000F269F"/>
    <w:rsid w:val="000F2C67"/>
    <w:rsid w:val="000F3548"/>
    <w:rsid w:val="000F35A9"/>
    <w:rsid w:val="000F41A8"/>
    <w:rsid w:val="000F46E6"/>
    <w:rsid w:val="000F4769"/>
    <w:rsid w:val="000F48A1"/>
    <w:rsid w:val="000F5910"/>
    <w:rsid w:val="000F5A83"/>
    <w:rsid w:val="000F5FA8"/>
    <w:rsid w:val="000F6183"/>
    <w:rsid w:val="000F6330"/>
    <w:rsid w:val="000F65BA"/>
    <w:rsid w:val="000F6F84"/>
    <w:rsid w:val="000F744C"/>
    <w:rsid w:val="00100099"/>
    <w:rsid w:val="001008E5"/>
    <w:rsid w:val="0010092B"/>
    <w:rsid w:val="00100B01"/>
    <w:rsid w:val="00100CC8"/>
    <w:rsid w:val="0010212F"/>
    <w:rsid w:val="00102963"/>
    <w:rsid w:val="00103230"/>
    <w:rsid w:val="0010373F"/>
    <w:rsid w:val="001038AC"/>
    <w:rsid w:val="00104221"/>
    <w:rsid w:val="0010492B"/>
    <w:rsid w:val="00105766"/>
    <w:rsid w:val="00105C71"/>
    <w:rsid w:val="0010665E"/>
    <w:rsid w:val="0010670C"/>
    <w:rsid w:val="00107608"/>
    <w:rsid w:val="001108ED"/>
    <w:rsid w:val="00110C02"/>
    <w:rsid w:val="00110CB7"/>
    <w:rsid w:val="0011117F"/>
    <w:rsid w:val="001111B1"/>
    <w:rsid w:val="00111304"/>
    <w:rsid w:val="00111C60"/>
    <w:rsid w:val="0011248B"/>
    <w:rsid w:val="0011296C"/>
    <w:rsid w:val="0011373F"/>
    <w:rsid w:val="00113AA4"/>
    <w:rsid w:val="001146C1"/>
    <w:rsid w:val="00114DA0"/>
    <w:rsid w:val="00114DDF"/>
    <w:rsid w:val="00115911"/>
    <w:rsid w:val="00115A30"/>
    <w:rsid w:val="00115AA7"/>
    <w:rsid w:val="00115C28"/>
    <w:rsid w:val="00115F92"/>
    <w:rsid w:val="001169CB"/>
    <w:rsid w:val="00116E74"/>
    <w:rsid w:val="00117621"/>
    <w:rsid w:val="001176AC"/>
    <w:rsid w:val="0011796F"/>
    <w:rsid w:val="00117D15"/>
    <w:rsid w:val="00120149"/>
    <w:rsid w:val="0012070D"/>
    <w:rsid w:val="00120B4E"/>
    <w:rsid w:val="00120BEC"/>
    <w:rsid w:val="00120CCB"/>
    <w:rsid w:val="00120DBD"/>
    <w:rsid w:val="00120E9B"/>
    <w:rsid w:val="00121E74"/>
    <w:rsid w:val="00122837"/>
    <w:rsid w:val="001228BF"/>
    <w:rsid w:val="00122A42"/>
    <w:rsid w:val="00122ACA"/>
    <w:rsid w:val="00122D14"/>
    <w:rsid w:val="00122F6B"/>
    <w:rsid w:val="00122F8D"/>
    <w:rsid w:val="001231BD"/>
    <w:rsid w:val="0012326D"/>
    <w:rsid w:val="00123522"/>
    <w:rsid w:val="001237F2"/>
    <w:rsid w:val="0012396F"/>
    <w:rsid w:val="00123ADD"/>
    <w:rsid w:val="0012430D"/>
    <w:rsid w:val="00124625"/>
    <w:rsid w:val="00124AEC"/>
    <w:rsid w:val="00124ED3"/>
    <w:rsid w:val="00124F2F"/>
    <w:rsid w:val="001250DA"/>
    <w:rsid w:val="00125117"/>
    <w:rsid w:val="0012599F"/>
    <w:rsid w:val="001261EA"/>
    <w:rsid w:val="001262F4"/>
    <w:rsid w:val="0012643E"/>
    <w:rsid w:val="00126847"/>
    <w:rsid w:val="001271D8"/>
    <w:rsid w:val="001276A2"/>
    <w:rsid w:val="00127732"/>
    <w:rsid w:val="001306B4"/>
    <w:rsid w:val="00130814"/>
    <w:rsid w:val="00130EC9"/>
    <w:rsid w:val="001310DB"/>
    <w:rsid w:val="00131421"/>
    <w:rsid w:val="001315F7"/>
    <w:rsid w:val="001317E5"/>
    <w:rsid w:val="001323A5"/>
    <w:rsid w:val="00132723"/>
    <w:rsid w:val="00132966"/>
    <w:rsid w:val="00132A74"/>
    <w:rsid w:val="00132D35"/>
    <w:rsid w:val="00132FA2"/>
    <w:rsid w:val="001338C8"/>
    <w:rsid w:val="00134A94"/>
    <w:rsid w:val="00134AED"/>
    <w:rsid w:val="00134F3A"/>
    <w:rsid w:val="00135231"/>
    <w:rsid w:val="0013535B"/>
    <w:rsid w:val="00135A68"/>
    <w:rsid w:val="00137355"/>
    <w:rsid w:val="001376B6"/>
    <w:rsid w:val="00137DA0"/>
    <w:rsid w:val="00137F1C"/>
    <w:rsid w:val="00140195"/>
    <w:rsid w:val="0014038B"/>
    <w:rsid w:val="00140608"/>
    <w:rsid w:val="00140AA4"/>
    <w:rsid w:val="001416CE"/>
    <w:rsid w:val="0014194A"/>
    <w:rsid w:val="001419B8"/>
    <w:rsid w:val="0014252D"/>
    <w:rsid w:val="00142DEB"/>
    <w:rsid w:val="001434A2"/>
    <w:rsid w:val="00143554"/>
    <w:rsid w:val="0014397F"/>
    <w:rsid w:val="00143A3F"/>
    <w:rsid w:val="00143FEE"/>
    <w:rsid w:val="00144749"/>
    <w:rsid w:val="001448BB"/>
    <w:rsid w:val="001455EF"/>
    <w:rsid w:val="00145FD1"/>
    <w:rsid w:val="00146490"/>
    <w:rsid w:val="001469AB"/>
    <w:rsid w:val="00146AEF"/>
    <w:rsid w:val="001472F2"/>
    <w:rsid w:val="00147397"/>
    <w:rsid w:val="0014757F"/>
    <w:rsid w:val="0014768C"/>
    <w:rsid w:val="0014772A"/>
    <w:rsid w:val="0015001C"/>
    <w:rsid w:val="001500A0"/>
    <w:rsid w:val="0015096C"/>
    <w:rsid w:val="00150A58"/>
    <w:rsid w:val="001516BA"/>
    <w:rsid w:val="00151B6E"/>
    <w:rsid w:val="00151FE7"/>
    <w:rsid w:val="001525C2"/>
    <w:rsid w:val="0015326F"/>
    <w:rsid w:val="001537F5"/>
    <w:rsid w:val="00153823"/>
    <w:rsid w:val="00153AB5"/>
    <w:rsid w:val="00153E6C"/>
    <w:rsid w:val="00154240"/>
    <w:rsid w:val="001547D0"/>
    <w:rsid w:val="00154CD2"/>
    <w:rsid w:val="00154F32"/>
    <w:rsid w:val="00155498"/>
    <w:rsid w:val="001559F0"/>
    <w:rsid w:val="00155EA1"/>
    <w:rsid w:val="001563F8"/>
    <w:rsid w:val="001567C6"/>
    <w:rsid w:val="00156D53"/>
    <w:rsid w:val="001571D1"/>
    <w:rsid w:val="001575B0"/>
    <w:rsid w:val="0016096B"/>
    <w:rsid w:val="00160FFB"/>
    <w:rsid w:val="00161029"/>
    <w:rsid w:val="00161358"/>
    <w:rsid w:val="001616E7"/>
    <w:rsid w:val="001618B5"/>
    <w:rsid w:val="00162353"/>
    <w:rsid w:val="001627DF"/>
    <w:rsid w:val="00162A9B"/>
    <w:rsid w:val="0016434F"/>
    <w:rsid w:val="001648EB"/>
    <w:rsid w:val="0016583C"/>
    <w:rsid w:val="0016606E"/>
    <w:rsid w:val="00166D07"/>
    <w:rsid w:val="001670AD"/>
    <w:rsid w:val="00167150"/>
    <w:rsid w:val="00167435"/>
    <w:rsid w:val="00167633"/>
    <w:rsid w:val="00167B6B"/>
    <w:rsid w:val="00170999"/>
    <w:rsid w:val="00170C55"/>
    <w:rsid w:val="00170C86"/>
    <w:rsid w:val="001712B0"/>
    <w:rsid w:val="00172D7B"/>
    <w:rsid w:val="00172DBD"/>
    <w:rsid w:val="00173189"/>
    <w:rsid w:val="00173283"/>
    <w:rsid w:val="00173585"/>
    <w:rsid w:val="00173586"/>
    <w:rsid w:val="00173A65"/>
    <w:rsid w:val="00173C4E"/>
    <w:rsid w:val="00173C94"/>
    <w:rsid w:val="00174081"/>
    <w:rsid w:val="00174D63"/>
    <w:rsid w:val="00174E40"/>
    <w:rsid w:val="00174F21"/>
    <w:rsid w:val="00174FD6"/>
    <w:rsid w:val="00176280"/>
    <w:rsid w:val="001763F5"/>
    <w:rsid w:val="00176964"/>
    <w:rsid w:val="00176CC9"/>
    <w:rsid w:val="001775BF"/>
    <w:rsid w:val="00177D52"/>
    <w:rsid w:val="0018069C"/>
    <w:rsid w:val="001806D4"/>
    <w:rsid w:val="00180F58"/>
    <w:rsid w:val="00181783"/>
    <w:rsid w:val="00182327"/>
    <w:rsid w:val="00182CFD"/>
    <w:rsid w:val="00182E1F"/>
    <w:rsid w:val="00182F7A"/>
    <w:rsid w:val="001832EE"/>
    <w:rsid w:val="00184166"/>
    <w:rsid w:val="00184378"/>
    <w:rsid w:val="001868F6"/>
    <w:rsid w:val="00186FE0"/>
    <w:rsid w:val="001871B7"/>
    <w:rsid w:val="0018770E"/>
    <w:rsid w:val="00187E7A"/>
    <w:rsid w:val="00190C18"/>
    <w:rsid w:val="0019119E"/>
    <w:rsid w:val="00191281"/>
    <w:rsid w:val="001916F0"/>
    <w:rsid w:val="001917FB"/>
    <w:rsid w:val="00191A08"/>
    <w:rsid w:val="00191E17"/>
    <w:rsid w:val="00192012"/>
    <w:rsid w:val="0019231F"/>
    <w:rsid w:val="001925EA"/>
    <w:rsid w:val="00192BD0"/>
    <w:rsid w:val="00192E8B"/>
    <w:rsid w:val="00192F09"/>
    <w:rsid w:val="0019303C"/>
    <w:rsid w:val="001941A3"/>
    <w:rsid w:val="001947CE"/>
    <w:rsid w:val="00194E51"/>
    <w:rsid w:val="00195997"/>
    <w:rsid w:val="00195FC7"/>
    <w:rsid w:val="001962FC"/>
    <w:rsid w:val="001964EB"/>
    <w:rsid w:val="00197A3B"/>
    <w:rsid w:val="001A0E65"/>
    <w:rsid w:val="001A0EDA"/>
    <w:rsid w:val="001A1372"/>
    <w:rsid w:val="001A14A9"/>
    <w:rsid w:val="001A1D4A"/>
    <w:rsid w:val="001A233A"/>
    <w:rsid w:val="001A239F"/>
    <w:rsid w:val="001A2BE4"/>
    <w:rsid w:val="001A2E01"/>
    <w:rsid w:val="001A38C4"/>
    <w:rsid w:val="001A3A72"/>
    <w:rsid w:val="001A3A80"/>
    <w:rsid w:val="001A3AF3"/>
    <w:rsid w:val="001A441C"/>
    <w:rsid w:val="001A4D62"/>
    <w:rsid w:val="001A4E8D"/>
    <w:rsid w:val="001A4F82"/>
    <w:rsid w:val="001A5BE2"/>
    <w:rsid w:val="001A6692"/>
    <w:rsid w:val="001A7360"/>
    <w:rsid w:val="001A74D5"/>
    <w:rsid w:val="001B0867"/>
    <w:rsid w:val="001B104E"/>
    <w:rsid w:val="001B17C7"/>
    <w:rsid w:val="001B1835"/>
    <w:rsid w:val="001B1A9B"/>
    <w:rsid w:val="001B2AD4"/>
    <w:rsid w:val="001B2B01"/>
    <w:rsid w:val="001B310A"/>
    <w:rsid w:val="001B33F4"/>
    <w:rsid w:val="001B3966"/>
    <w:rsid w:val="001B40DE"/>
    <w:rsid w:val="001B4A82"/>
    <w:rsid w:val="001B541C"/>
    <w:rsid w:val="001B5624"/>
    <w:rsid w:val="001B56D5"/>
    <w:rsid w:val="001B5B30"/>
    <w:rsid w:val="001B5E1F"/>
    <w:rsid w:val="001B6242"/>
    <w:rsid w:val="001B676E"/>
    <w:rsid w:val="001B6B31"/>
    <w:rsid w:val="001B6D81"/>
    <w:rsid w:val="001B72D5"/>
    <w:rsid w:val="001B76F9"/>
    <w:rsid w:val="001C03EB"/>
    <w:rsid w:val="001C06D5"/>
    <w:rsid w:val="001C0A53"/>
    <w:rsid w:val="001C104A"/>
    <w:rsid w:val="001C15B5"/>
    <w:rsid w:val="001C176D"/>
    <w:rsid w:val="001C17C4"/>
    <w:rsid w:val="001C1CFF"/>
    <w:rsid w:val="001C2399"/>
    <w:rsid w:val="001C261A"/>
    <w:rsid w:val="001C2DD3"/>
    <w:rsid w:val="001C37CB"/>
    <w:rsid w:val="001C3E2B"/>
    <w:rsid w:val="001C48D9"/>
    <w:rsid w:val="001C4DF2"/>
    <w:rsid w:val="001C4E62"/>
    <w:rsid w:val="001C57E9"/>
    <w:rsid w:val="001C597C"/>
    <w:rsid w:val="001C5E32"/>
    <w:rsid w:val="001C5E40"/>
    <w:rsid w:val="001C6447"/>
    <w:rsid w:val="001C6CC2"/>
    <w:rsid w:val="001C6E1C"/>
    <w:rsid w:val="001C7130"/>
    <w:rsid w:val="001C7348"/>
    <w:rsid w:val="001C7592"/>
    <w:rsid w:val="001C7DE5"/>
    <w:rsid w:val="001D0846"/>
    <w:rsid w:val="001D0B91"/>
    <w:rsid w:val="001D171F"/>
    <w:rsid w:val="001D25AC"/>
    <w:rsid w:val="001D35DE"/>
    <w:rsid w:val="001D3812"/>
    <w:rsid w:val="001D483F"/>
    <w:rsid w:val="001D48D0"/>
    <w:rsid w:val="001D4AC2"/>
    <w:rsid w:val="001D5686"/>
    <w:rsid w:val="001D6021"/>
    <w:rsid w:val="001D633B"/>
    <w:rsid w:val="001D69AE"/>
    <w:rsid w:val="001D6BB3"/>
    <w:rsid w:val="001D6EAB"/>
    <w:rsid w:val="001D718B"/>
    <w:rsid w:val="001D7F1C"/>
    <w:rsid w:val="001E0FEE"/>
    <w:rsid w:val="001E1A33"/>
    <w:rsid w:val="001E22DE"/>
    <w:rsid w:val="001E263C"/>
    <w:rsid w:val="001E28F7"/>
    <w:rsid w:val="001E329E"/>
    <w:rsid w:val="001E413F"/>
    <w:rsid w:val="001E5679"/>
    <w:rsid w:val="001E5D21"/>
    <w:rsid w:val="001E6332"/>
    <w:rsid w:val="001E637D"/>
    <w:rsid w:val="001E665C"/>
    <w:rsid w:val="001E66D3"/>
    <w:rsid w:val="001E7A73"/>
    <w:rsid w:val="001E7E69"/>
    <w:rsid w:val="001F0018"/>
    <w:rsid w:val="001F06BB"/>
    <w:rsid w:val="001F0702"/>
    <w:rsid w:val="001F1605"/>
    <w:rsid w:val="001F1A74"/>
    <w:rsid w:val="001F2322"/>
    <w:rsid w:val="001F2550"/>
    <w:rsid w:val="001F40DB"/>
    <w:rsid w:val="001F4610"/>
    <w:rsid w:val="001F4CA8"/>
    <w:rsid w:val="001F4E60"/>
    <w:rsid w:val="001F4E81"/>
    <w:rsid w:val="001F5544"/>
    <w:rsid w:val="001F56A9"/>
    <w:rsid w:val="001F6427"/>
    <w:rsid w:val="001F6BB2"/>
    <w:rsid w:val="001F71C5"/>
    <w:rsid w:val="001F7974"/>
    <w:rsid w:val="0020087F"/>
    <w:rsid w:val="002018B8"/>
    <w:rsid w:val="00201A2B"/>
    <w:rsid w:val="00202272"/>
    <w:rsid w:val="0020251D"/>
    <w:rsid w:val="00203043"/>
    <w:rsid w:val="0020328E"/>
    <w:rsid w:val="00203C2D"/>
    <w:rsid w:val="00204232"/>
    <w:rsid w:val="00204554"/>
    <w:rsid w:val="00204685"/>
    <w:rsid w:val="00204FC3"/>
    <w:rsid w:val="00205369"/>
    <w:rsid w:val="0020596B"/>
    <w:rsid w:val="00206102"/>
    <w:rsid w:val="002063B7"/>
    <w:rsid w:val="0020675B"/>
    <w:rsid w:val="0020682C"/>
    <w:rsid w:val="002068CA"/>
    <w:rsid w:val="00206D3F"/>
    <w:rsid w:val="00207528"/>
    <w:rsid w:val="002075B2"/>
    <w:rsid w:val="002076CF"/>
    <w:rsid w:val="002077CA"/>
    <w:rsid w:val="002077FD"/>
    <w:rsid w:val="00207F0E"/>
    <w:rsid w:val="00207F53"/>
    <w:rsid w:val="00210186"/>
    <w:rsid w:val="0021094A"/>
    <w:rsid w:val="00210B6E"/>
    <w:rsid w:val="00210DC5"/>
    <w:rsid w:val="0021137A"/>
    <w:rsid w:val="002119A2"/>
    <w:rsid w:val="00211E3E"/>
    <w:rsid w:val="00211F34"/>
    <w:rsid w:val="00212514"/>
    <w:rsid w:val="00212B61"/>
    <w:rsid w:val="002132FB"/>
    <w:rsid w:val="00213519"/>
    <w:rsid w:val="0021360E"/>
    <w:rsid w:val="00213792"/>
    <w:rsid w:val="00213F9D"/>
    <w:rsid w:val="002141C8"/>
    <w:rsid w:val="002142E7"/>
    <w:rsid w:val="00214C4A"/>
    <w:rsid w:val="0021527A"/>
    <w:rsid w:val="002152A6"/>
    <w:rsid w:val="002154E3"/>
    <w:rsid w:val="0021582F"/>
    <w:rsid w:val="0021586F"/>
    <w:rsid w:val="0021622D"/>
    <w:rsid w:val="002169BE"/>
    <w:rsid w:val="00216C8A"/>
    <w:rsid w:val="00216ED6"/>
    <w:rsid w:val="00217212"/>
    <w:rsid w:val="002172C1"/>
    <w:rsid w:val="002211DD"/>
    <w:rsid w:val="00221549"/>
    <w:rsid w:val="002216BE"/>
    <w:rsid w:val="00223197"/>
    <w:rsid w:val="0022383E"/>
    <w:rsid w:val="00223AB4"/>
    <w:rsid w:val="00223CE5"/>
    <w:rsid w:val="002245E2"/>
    <w:rsid w:val="00224BD7"/>
    <w:rsid w:val="00224C9B"/>
    <w:rsid w:val="00225388"/>
    <w:rsid w:val="00225575"/>
    <w:rsid w:val="00225C4F"/>
    <w:rsid w:val="00225D48"/>
    <w:rsid w:val="0022685C"/>
    <w:rsid w:val="00226A63"/>
    <w:rsid w:val="00226F7A"/>
    <w:rsid w:val="0022710A"/>
    <w:rsid w:val="002275A4"/>
    <w:rsid w:val="00227F7A"/>
    <w:rsid w:val="00230565"/>
    <w:rsid w:val="00230B80"/>
    <w:rsid w:val="002310E0"/>
    <w:rsid w:val="0023151D"/>
    <w:rsid w:val="002315FD"/>
    <w:rsid w:val="002316AB"/>
    <w:rsid w:val="002318E9"/>
    <w:rsid w:val="00232CF6"/>
    <w:rsid w:val="00232F5E"/>
    <w:rsid w:val="002331D6"/>
    <w:rsid w:val="002337D4"/>
    <w:rsid w:val="002338F1"/>
    <w:rsid w:val="00233975"/>
    <w:rsid w:val="00233B72"/>
    <w:rsid w:val="00233E62"/>
    <w:rsid w:val="00233E6C"/>
    <w:rsid w:val="00233FDB"/>
    <w:rsid w:val="002345C1"/>
    <w:rsid w:val="0023491E"/>
    <w:rsid w:val="00234E0A"/>
    <w:rsid w:val="002350DD"/>
    <w:rsid w:val="002354F2"/>
    <w:rsid w:val="00235F4E"/>
    <w:rsid w:val="00236513"/>
    <w:rsid w:val="00236E98"/>
    <w:rsid w:val="00237113"/>
    <w:rsid w:val="00237646"/>
    <w:rsid w:val="00237E60"/>
    <w:rsid w:val="002400EE"/>
    <w:rsid w:val="002402EF"/>
    <w:rsid w:val="00240301"/>
    <w:rsid w:val="0024052E"/>
    <w:rsid w:val="00240617"/>
    <w:rsid w:val="0024129F"/>
    <w:rsid w:val="00241ED5"/>
    <w:rsid w:val="00242550"/>
    <w:rsid w:val="002428EF"/>
    <w:rsid w:val="00243612"/>
    <w:rsid w:val="00243869"/>
    <w:rsid w:val="002441AF"/>
    <w:rsid w:val="00244842"/>
    <w:rsid w:val="00244E3D"/>
    <w:rsid w:val="00244FD9"/>
    <w:rsid w:val="00245675"/>
    <w:rsid w:val="00245A6C"/>
    <w:rsid w:val="00245D03"/>
    <w:rsid w:val="00246958"/>
    <w:rsid w:val="0024704C"/>
    <w:rsid w:val="002470E2"/>
    <w:rsid w:val="00247769"/>
    <w:rsid w:val="00247A2D"/>
    <w:rsid w:val="00247BC8"/>
    <w:rsid w:val="00247EBA"/>
    <w:rsid w:val="00250D22"/>
    <w:rsid w:val="002513D7"/>
    <w:rsid w:val="0025176B"/>
    <w:rsid w:val="0025196F"/>
    <w:rsid w:val="00251DD0"/>
    <w:rsid w:val="002522E4"/>
    <w:rsid w:val="0025253A"/>
    <w:rsid w:val="002528FE"/>
    <w:rsid w:val="002533C3"/>
    <w:rsid w:val="00253CD6"/>
    <w:rsid w:val="0025425D"/>
    <w:rsid w:val="00254FF2"/>
    <w:rsid w:val="002555D8"/>
    <w:rsid w:val="00255910"/>
    <w:rsid w:val="002564D5"/>
    <w:rsid w:val="00257AEB"/>
    <w:rsid w:val="00257C9F"/>
    <w:rsid w:val="0026012B"/>
    <w:rsid w:val="0026036D"/>
    <w:rsid w:val="00260F5A"/>
    <w:rsid w:val="00261ACE"/>
    <w:rsid w:val="00261DF5"/>
    <w:rsid w:val="00262557"/>
    <w:rsid w:val="00262876"/>
    <w:rsid w:val="00262DDC"/>
    <w:rsid w:val="00262F21"/>
    <w:rsid w:val="00262F2D"/>
    <w:rsid w:val="0026329C"/>
    <w:rsid w:val="00263A30"/>
    <w:rsid w:val="00263ED2"/>
    <w:rsid w:val="0026481C"/>
    <w:rsid w:val="002648C1"/>
    <w:rsid w:val="00265059"/>
    <w:rsid w:val="00265096"/>
    <w:rsid w:val="002657B7"/>
    <w:rsid w:val="00265CC5"/>
    <w:rsid w:val="00266469"/>
    <w:rsid w:val="00266AC2"/>
    <w:rsid w:val="00266F20"/>
    <w:rsid w:val="00267168"/>
    <w:rsid w:val="00267174"/>
    <w:rsid w:val="0026730B"/>
    <w:rsid w:val="002673B9"/>
    <w:rsid w:val="002700C2"/>
    <w:rsid w:val="0027025F"/>
    <w:rsid w:val="00270508"/>
    <w:rsid w:val="0027054E"/>
    <w:rsid w:val="00270F2E"/>
    <w:rsid w:val="002712A4"/>
    <w:rsid w:val="002731E7"/>
    <w:rsid w:val="00273274"/>
    <w:rsid w:val="00273A49"/>
    <w:rsid w:val="00273AF9"/>
    <w:rsid w:val="00273E23"/>
    <w:rsid w:val="00273EDA"/>
    <w:rsid w:val="00274E50"/>
    <w:rsid w:val="0027540C"/>
    <w:rsid w:val="00275FC4"/>
    <w:rsid w:val="00276654"/>
    <w:rsid w:val="00277482"/>
    <w:rsid w:val="00277489"/>
    <w:rsid w:val="0027768B"/>
    <w:rsid w:val="002776DC"/>
    <w:rsid w:val="00277ADB"/>
    <w:rsid w:val="0028000C"/>
    <w:rsid w:val="002807DC"/>
    <w:rsid w:val="00280C5A"/>
    <w:rsid w:val="002811ED"/>
    <w:rsid w:val="002815B2"/>
    <w:rsid w:val="00281AEC"/>
    <w:rsid w:val="002822BD"/>
    <w:rsid w:val="002827BA"/>
    <w:rsid w:val="00283504"/>
    <w:rsid w:val="0028399A"/>
    <w:rsid w:val="00283CB5"/>
    <w:rsid w:val="00283F92"/>
    <w:rsid w:val="0028434F"/>
    <w:rsid w:val="002853BD"/>
    <w:rsid w:val="002853DB"/>
    <w:rsid w:val="00286F66"/>
    <w:rsid w:val="00287BDA"/>
    <w:rsid w:val="00287D0D"/>
    <w:rsid w:val="002907CA"/>
    <w:rsid w:val="00290C91"/>
    <w:rsid w:val="00291118"/>
    <w:rsid w:val="002912A0"/>
    <w:rsid w:val="00291604"/>
    <w:rsid w:val="0029178A"/>
    <w:rsid w:val="002917DE"/>
    <w:rsid w:val="00291AEE"/>
    <w:rsid w:val="00291CB3"/>
    <w:rsid w:val="0029262F"/>
    <w:rsid w:val="002936DA"/>
    <w:rsid w:val="00293B73"/>
    <w:rsid w:val="002947A5"/>
    <w:rsid w:val="00294947"/>
    <w:rsid w:val="002959DD"/>
    <w:rsid w:val="00295C22"/>
    <w:rsid w:val="002960A7"/>
    <w:rsid w:val="0029672B"/>
    <w:rsid w:val="002975E9"/>
    <w:rsid w:val="00297A1B"/>
    <w:rsid w:val="00297A91"/>
    <w:rsid w:val="00297BB2"/>
    <w:rsid w:val="002A039A"/>
    <w:rsid w:val="002A0819"/>
    <w:rsid w:val="002A105F"/>
    <w:rsid w:val="002A1D77"/>
    <w:rsid w:val="002A3D05"/>
    <w:rsid w:val="002A4350"/>
    <w:rsid w:val="002A501D"/>
    <w:rsid w:val="002A52F2"/>
    <w:rsid w:val="002A570C"/>
    <w:rsid w:val="002A5DB8"/>
    <w:rsid w:val="002A61A6"/>
    <w:rsid w:val="002A6885"/>
    <w:rsid w:val="002A6ED5"/>
    <w:rsid w:val="002A77D4"/>
    <w:rsid w:val="002A7881"/>
    <w:rsid w:val="002B05F1"/>
    <w:rsid w:val="002B0B22"/>
    <w:rsid w:val="002B0CB0"/>
    <w:rsid w:val="002B0FD1"/>
    <w:rsid w:val="002B113A"/>
    <w:rsid w:val="002B13FB"/>
    <w:rsid w:val="002B1CEC"/>
    <w:rsid w:val="002B29F0"/>
    <w:rsid w:val="002B2ABA"/>
    <w:rsid w:val="002B2B37"/>
    <w:rsid w:val="002B33A7"/>
    <w:rsid w:val="002B39D8"/>
    <w:rsid w:val="002B446F"/>
    <w:rsid w:val="002B4A4C"/>
    <w:rsid w:val="002B4DAB"/>
    <w:rsid w:val="002B5052"/>
    <w:rsid w:val="002B5968"/>
    <w:rsid w:val="002B5C17"/>
    <w:rsid w:val="002B5DF2"/>
    <w:rsid w:val="002B6399"/>
    <w:rsid w:val="002B6643"/>
    <w:rsid w:val="002B7648"/>
    <w:rsid w:val="002B77C8"/>
    <w:rsid w:val="002B7CE8"/>
    <w:rsid w:val="002C0725"/>
    <w:rsid w:val="002C0AB3"/>
    <w:rsid w:val="002C0DEB"/>
    <w:rsid w:val="002C0F82"/>
    <w:rsid w:val="002C1480"/>
    <w:rsid w:val="002C14FB"/>
    <w:rsid w:val="002C1CA8"/>
    <w:rsid w:val="002C1D43"/>
    <w:rsid w:val="002C1F98"/>
    <w:rsid w:val="002C2380"/>
    <w:rsid w:val="002C2519"/>
    <w:rsid w:val="002C265D"/>
    <w:rsid w:val="002C26A9"/>
    <w:rsid w:val="002C2E48"/>
    <w:rsid w:val="002C363B"/>
    <w:rsid w:val="002C3F66"/>
    <w:rsid w:val="002C3FA4"/>
    <w:rsid w:val="002C4D3B"/>
    <w:rsid w:val="002C53FA"/>
    <w:rsid w:val="002C5C58"/>
    <w:rsid w:val="002C6487"/>
    <w:rsid w:val="002C64E1"/>
    <w:rsid w:val="002C65CA"/>
    <w:rsid w:val="002C6EE3"/>
    <w:rsid w:val="002C74F9"/>
    <w:rsid w:val="002C773A"/>
    <w:rsid w:val="002C7B62"/>
    <w:rsid w:val="002C7D6F"/>
    <w:rsid w:val="002D1389"/>
    <w:rsid w:val="002D18AA"/>
    <w:rsid w:val="002D1B75"/>
    <w:rsid w:val="002D4F55"/>
    <w:rsid w:val="002D5A5F"/>
    <w:rsid w:val="002D6B65"/>
    <w:rsid w:val="002D70B6"/>
    <w:rsid w:val="002D718B"/>
    <w:rsid w:val="002D719D"/>
    <w:rsid w:val="002D74BF"/>
    <w:rsid w:val="002D7862"/>
    <w:rsid w:val="002D7E1B"/>
    <w:rsid w:val="002E0AD3"/>
    <w:rsid w:val="002E0FFF"/>
    <w:rsid w:val="002E148B"/>
    <w:rsid w:val="002E153D"/>
    <w:rsid w:val="002E16FF"/>
    <w:rsid w:val="002E1ADF"/>
    <w:rsid w:val="002E2131"/>
    <w:rsid w:val="002E26C2"/>
    <w:rsid w:val="002E2798"/>
    <w:rsid w:val="002E2959"/>
    <w:rsid w:val="002E29B4"/>
    <w:rsid w:val="002E2CAD"/>
    <w:rsid w:val="002E2CBD"/>
    <w:rsid w:val="002E3606"/>
    <w:rsid w:val="002E37F1"/>
    <w:rsid w:val="002E381F"/>
    <w:rsid w:val="002E384A"/>
    <w:rsid w:val="002E39FC"/>
    <w:rsid w:val="002E3A6E"/>
    <w:rsid w:val="002E3C5E"/>
    <w:rsid w:val="002E41F2"/>
    <w:rsid w:val="002E42AD"/>
    <w:rsid w:val="002E4D85"/>
    <w:rsid w:val="002E547F"/>
    <w:rsid w:val="002E55BE"/>
    <w:rsid w:val="002E5640"/>
    <w:rsid w:val="002E61FF"/>
    <w:rsid w:val="002E6412"/>
    <w:rsid w:val="002E72C5"/>
    <w:rsid w:val="002E740F"/>
    <w:rsid w:val="002E75C3"/>
    <w:rsid w:val="002E7714"/>
    <w:rsid w:val="002F013E"/>
    <w:rsid w:val="002F0FA4"/>
    <w:rsid w:val="002F1AA0"/>
    <w:rsid w:val="002F279D"/>
    <w:rsid w:val="002F2829"/>
    <w:rsid w:val="002F33C1"/>
    <w:rsid w:val="002F41F1"/>
    <w:rsid w:val="002F55DB"/>
    <w:rsid w:val="002F5665"/>
    <w:rsid w:val="002F5B3B"/>
    <w:rsid w:val="002F5D1D"/>
    <w:rsid w:val="002F5D22"/>
    <w:rsid w:val="002F5D54"/>
    <w:rsid w:val="002F5F0E"/>
    <w:rsid w:val="002F60DE"/>
    <w:rsid w:val="002F60E9"/>
    <w:rsid w:val="002F62DA"/>
    <w:rsid w:val="002F67F2"/>
    <w:rsid w:val="002F6C26"/>
    <w:rsid w:val="002F6E0A"/>
    <w:rsid w:val="002F72EB"/>
    <w:rsid w:val="00300BDB"/>
    <w:rsid w:val="003015B9"/>
    <w:rsid w:val="00301730"/>
    <w:rsid w:val="00302476"/>
    <w:rsid w:val="0030262C"/>
    <w:rsid w:val="00302AC1"/>
    <w:rsid w:val="00302C96"/>
    <w:rsid w:val="003032C8"/>
    <w:rsid w:val="003033AA"/>
    <w:rsid w:val="003034DB"/>
    <w:rsid w:val="00303674"/>
    <w:rsid w:val="00303E63"/>
    <w:rsid w:val="00303F2C"/>
    <w:rsid w:val="00304D6E"/>
    <w:rsid w:val="003050DF"/>
    <w:rsid w:val="00306AB7"/>
    <w:rsid w:val="00306C5E"/>
    <w:rsid w:val="00306F1E"/>
    <w:rsid w:val="00307435"/>
    <w:rsid w:val="003077E9"/>
    <w:rsid w:val="003101DE"/>
    <w:rsid w:val="003106E5"/>
    <w:rsid w:val="0031073D"/>
    <w:rsid w:val="0031234C"/>
    <w:rsid w:val="00312CD7"/>
    <w:rsid w:val="00312FA7"/>
    <w:rsid w:val="003130A9"/>
    <w:rsid w:val="00314FD7"/>
    <w:rsid w:val="003157AE"/>
    <w:rsid w:val="003161A4"/>
    <w:rsid w:val="00316520"/>
    <w:rsid w:val="00316C15"/>
    <w:rsid w:val="00317135"/>
    <w:rsid w:val="0031727B"/>
    <w:rsid w:val="003174C4"/>
    <w:rsid w:val="00317D2D"/>
    <w:rsid w:val="00317D9A"/>
    <w:rsid w:val="003208F9"/>
    <w:rsid w:val="00320BDD"/>
    <w:rsid w:val="003218A2"/>
    <w:rsid w:val="00321C40"/>
    <w:rsid w:val="00321F56"/>
    <w:rsid w:val="00322237"/>
    <w:rsid w:val="0032263E"/>
    <w:rsid w:val="00322DF5"/>
    <w:rsid w:val="00322EDA"/>
    <w:rsid w:val="003231A4"/>
    <w:rsid w:val="003251BD"/>
    <w:rsid w:val="003257AF"/>
    <w:rsid w:val="00325917"/>
    <w:rsid w:val="00325AA8"/>
    <w:rsid w:val="00326268"/>
    <w:rsid w:val="00327B82"/>
    <w:rsid w:val="00327F19"/>
    <w:rsid w:val="0033052D"/>
    <w:rsid w:val="0033079E"/>
    <w:rsid w:val="00330BDA"/>
    <w:rsid w:val="00330C14"/>
    <w:rsid w:val="00330C73"/>
    <w:rsid w:val="00330D4B"/>
    <w:rsid w:val="00330F5F"/>
    <w:rsid w:val="00331238"/>
    <w:rsid w:val="003315FE"/>
    <w:rsid w:val="003318E0"/>
    <w:rsid w:val="00331B5A"/>
    <w:rsid w:val="00332500"/>
    <w:rsid w:val="003325E0"/>
    <w:rsid w:val="00333B20"/>
    <w:rsid w:val="00333F72"/>
    <w:rsid w:val="003346C9"/>
    <w:rsid w:val="00336B3B"/>
    <w:rsid w:val="00336D8A"/>
    <w:rsid w:val="00336DDA"/>
    <w:rsid w:val="00340443"/>
    <w:rsid w:val="00340B92"/>
    <w:rsid w:val="0034188E"/>
    <w:rsid w:val="00341985"/>
    <w:rsid w:val="00341E97"/>
    <w:rsid w:val="00343C70"/>
    <w:rsid w:val="003441C0"/>
    <w:rsid w:val="003441F2"/>
    <w:rsid w:val="00344251"/>
    <w:rsid w:val="00344485"/>
    <w:rsid w:val="003444E3"/>
    <w:rsid w:val="0034478C"/>
    <w:rsid w:val="0034489F"/>
    <w:rsid w:val="00344C48"/>
    <w:rsid w:val="003450A9"/>
    <w:rsid w:val="003450D5"/>
    <w:rsid w:val="00345134"/>
    <w:rsid w:val="00345455"/>
    <w:rsid w:val="00345629"/>
    <w:rsid w:val="003456BF"/>
    <w:rsid w:val="00345CB8"/>
    <w:rsid w:val="003460DD"/>
    <w:rsid w:val="003466EF"/>
    <w:rsid w:val="00346D71"/>
    <w:rsid w:val="0034726B"/>
    <w:rsid w:val="003501C9"/>
    <w:rsid w:val="00350679"/>
    <w:rsid w:val="00351006"/>
    <w:rsid w:val="00351487"/>
    <w:rsid w:val="0035167C"/>
    <w:rsid w:val="00352A4F"/>
    <w:rsid w:val="0035301C"/>
    <w:rsid w:val="00353408"/>
    <w:rsid w:val="00353B51"/>
    <w:rsid w:val="00354C2B"/>
    <w:rsid w:val="00354F6A"/>
    <w:rsid w:val="00355465"/>
    <w:rsid w:val="003555FB"/>
    <w:rsid w:val="00355906"/>
    <w:rsid w:val="00355978"/>
    <w:rsid w:val="00355DAE"/>
    <w:rsid w:val="00355E6B"/>
    <w:rsid w:val="003560DC"/>
    <w:rsid w:val="00356269"/>
    <w:rsid w:val="00356529"/>
    <w:rsid w:val="00356DEF"/>
    <w:rsid w:val="003610D0"/>
    <w:rsid w:val="00361DCB"/>
    <w:rsid w:val="0036223F"/>
    <w:rsid w:val="00362FED"/>
    <w:rsid w:val="00363390"/>
    <w:rsid w:val="00363BC8"/>
    <w:rsid w:val="00363CB3"/>
    <w:rsid w:val="00364587"/>
    <w:rsid w:val="00364871"/>
    <w:rsid w:val="00364A0B"/>
    <w:rsid w:val="00364E43"/>
    <w:rsid w:val="003655C8"/>
    <w:rsid w:val="003659AF"/>
    <w:rsid w:val="0036614A"/>
    <w:rsid w:val="00367817"/>
    <w:rsid w:val="003701C8"/>
    <w:rsid w:val="003715CA"/>
    <w:rsid w:val="00371DB9"/>
    <w:rsid w:val="00371ED7"/>
    <w:rsid w:val="00371FCF"/>
    <w:rsid w:val="003720AA"/>
    <w:rsid w:val="00372870"/>
    <w:rsid w:val="00372ED0"/>
    <w:rsid w:val="0037304B"/>
    <w:rsid w:val="00373135"/>
    <w:rsid w:val="00373EE1"/>
    <w:rsid w:val="0037449E"/>
    <w:rsid w:val="00375BE4"/>
    <w:rsid w:val="00375CBB"/>
    <w:rsid w:val="00376361"/>
    <w:rsid w:val="00376C4D"/>
    <w:rsid w:val="00376EAF"/>
    <w:rsid w:val="003773B0"/>
    <w:rsid w:val="003779B9"/>
    <w:rsid w:val="00377A08"/>
    <w:rsid w:val="00377F00"/>
    <w:rsid w:val="0038005C"/>
    <w:rsid w:val="0038181F"/>
    <w:rsid w:val="00381989"/>
    <w:rsid w:val="00381B5C"/>
    <w:rsid w:val="00381CD3"/>
    <w:rsid w:val="00381D83"/>
    <w:rsid w:val="00381F6C"/>
    <w:rsid w:val="0038271B"/>
    <w:rsid w:val="0038271D"/>
    <w:rsid w:val="003829C7"/>
    <w:rsid w:val="0038359F"/>
    <w:rsid w:val="003836CB"/>
    <w:rsid w:val="00384D18"/>
    <w:rsid w:val="00384DA9"/>
    <w:rsid w:val="003854A4"/>
    <w:rsid w:val="003857E4"/>
    <w:rsid w:val="003859B5"/>
    <w:rsid w:val="00386369"/>
    <w:rsid w:val="00386E2A"/>
    <w:rsid w:val="00386FF4"/>
    <w:rsid w:val="0038731C"/>
    <w:rsid w:val="003874BE"/>
    <w:rsid w:val="00387850"/>
    <w:rsid w:val="00387CE7"/>
    <w:rsid w:val="00390048"/>
    <w:rsid w:val="00391761"/>
    <w:rsid w:val="00392B1C"/>
    <w:rsid w:val="00392CE8"/>
    <w:rsid w:val="00392D8D"/>
    <w:rsid w:val="003932F8"/>
    <w:rsid w:val="00393C1E"/>
    <w:rsid w:val="00395292"/>
    <w:rsid w:val="00395720"/>
    <w:rsid w:val="00395D2E"/>
    <w:rsid w:val="0039617B"/>
    <w:rsid w:val="0039695B"/>
    <w:rsid w:val="00396BD4"/>
    <w:rsid w:val="003972DE"/>
    <w:rsid w:val="00397546"/>
    <w:rsid w:val="00397D0F"/>
    <w:rsid w:val="003A0B53"/>
    <w:rsid w:val="003A0B7C"/>
    <w:rsid w:val="003A0D3E"/>
    <w:rsid w:val="003A0FBE"/>
    <w:rsid w:val="003A1D23"/>
    <w:rsid w:val="003A2342"/>
    <w:rsid w:val="003A321A"/>
    <w:rsid w:val="003A38D2"/>
    <w:rsid w:val="003A430E"/>
    <w:rsid w:val="003A4A62"/>
    <w:rsid w:val="003A4FFC"/>
    <w:rsid w:val="003A601D"/>
    <w:rsid w:val="003A7522"/>
    <w:rsid w:val="003A7752"/>
    <w:rsid w:val="003A78F2"/>
    <w:rsid w:val="003A7E3F"/>
    <w:rsid w:val="003B0097"/>
    <w:rsid w:val="003B009F"/>
    <w:rsid w:val="003B00AA"/>
    <w:rsid w:val="003B075C"/>
    <w:rsid w:val="003B0CFE"/>
    <w:rsid w:val="003B1031"/>
    <w:rsid w:val="003B109A"/>
    <w:rsid w:val="003B1313"/>
    <w:rsid w:val="003B13B8"/>
    <w:rsid w:val="003B145C"/>
    <w:rsid w:val="003B194C"/>
    <w:rsid w:val="003B1CE9"/>
    <w:rsid w:val="003B21DD"/>
    <w:rsid w:val="003B236D"/>
    <w:rsid w:val="003B30D2"/>
    <w:rsid w:val="003B3398"/>
    <w:rsid w:val="003B35E1"/>
    <w:rsid w:val="003B3CE9"/>
    <w:rsid w:val="003B4080"/>
    <w:rsid w:val="003B436C"/>
    <w:rsid w:val="003B4660"/>
    <w:rsid w:val="003B4A77"/>
    <w:rsid w:val="003B5233"/>
    <w:rsid w:val="003B5373"/>
    <w:rsid w:val="003B5456"/>
    <w:rsid w:val="003B547C"/>
    <w:rsid w:val="003B566A"/>
    <w:rsid w:val="003B5713"/>
    <w:rsid w:val="003B5B63"/>
    <w:rsid w:val="003B5B91"/>
    <w:rsid w:val="003B5DF9"/>
    <w:rsid w:val="003B671C"/>
    <w:rsid w:val="003B7246"/>
    <w:rsid w:val="003B7D40"/>
    <w:rsid w:val="003C03DD"/>
    <w:rsid w:val="003C0608"/>
    <w:rsid w:val="003C0848"/>
    <w:rsid w:val="003C1029"/>
    <w:rsid w:val="003C10F0"/>
    <w:rsid w:val="003C1BD7"/>
    <w:rsid w:val="003C217B"/>
    <w:rsid w:val="003C22AB"/>
    <w:rsid w:val="003C287B"/>
    <w:rsid w:val="003C3D97"/>
    <w:rsid w:val="003C5324"/>
    <w:rsid w:val="003C5812"/>
    <w:rsid w:val="003C6338"/>
    <w:rsid w:val="003C6449"/>
    <w:rsid w:val="003C6882"/>
    <w:rsid w:val="003C6A11"/>
    <w:rsid w:val="003C7310"/>
    <w:rsid w:val="003C7486"/>
    <w:rsid w:val="003C7509"/>
    <w:rsid w:val="003C7B78"/>
    <w:rsid w:val="003D09E6"/>
    <w:rsid w:val="003D0E36"/>
    <w:rsid w:val="003D0EF6"/>
    <w:rsid w:val="003D2B5E"/>
    <w:rsid w:val="003D2C75"/>
    <w:rsid w:val="003D2F10"/>
    <w:rsid w:val="003D303D"/>
    <w:rsid w:val="003D3A07"/>
    <w:rsid w:val="003D3B4C"/>
    <w:rsid w:val="003D3F2B"/>
    <w:rsid w:val="003D40EA"/>
    <w:rsid w:val="003D41AF"/>
    <w:rsid w:val="003D4227"/>
    <w:rsid w:val="003D4787"/>
    <w:rsid w:val="003D47B7"/>
    <w:rsid w:val="003D499D"/>
    <w:rsid w:val="003D4A98"/>
    <w:rsid w:val="003D4E3D"/>
    <w:rsid w:val="003D5AAE"/>
    <w:rsid w:val="003D5D88"/>
    <w:rsid w:val="003D5FC4"/>
    <w:rsid w:val="003D6E8A"/>
    <w:rsid w:val="003D7152"/>
    <w:rsid w:val="003D747B"/>
    <w:rsid w:val="003D74FC"/>
    <w:rsid w:val="003E0761"/>
    <w:rsid w:val="003E1268"/>
    <w:rsid w:val="003E1303"/>
    <w:rsid w:val="003E1D87"/>
    <w:rsid w:val="003E2252"/>
    <w:rsid w:val="003E22B7"/>
    <w:rsid w:val="003E316F"/>
    <w:rsid w:val="003E4BC8"/>
    <w:rsid w:val="003E548D"/>
    <w:rsid w:val="003E5A79"/>
    <w:rsid w:val="003E617D"/>
    <w:rsid w:val="003E620C"/>
    <w:rsid w:val="003E66C9"/>
    <w:rsid w:val="003E676F"/>
    <w:rsid w:val="003E677D"/>
    <w:rsid w:val="003E6B82"/>
    <w:rsid w:val="003E6F10"/>
    <w:rsid w:val="003E6F84"/>
    <w:rsid w:val="003F008D"/>
    <w:rsid w:val="003F097B"/>
    <w:rsid w:val="003F0E82"/>
    <w:rsid w:val="003F3097"/>
    <w:rsid w:val="003F341B"/>
    <w:rsid w:val="003F3448"/>
    <w:rsid w:val="003F3B15"/>
    <w:rsid w:val="003F3E9D"/>
    <w:rsid w:val="003F3F3C"/>
    <w:rsid w:val="003F4085"/>
    <w:rsid w:val="003F415C"/>
    <w:rsid w:val="003F4381"/>
    <w:rsid w:val="003F449A"/>
    <w:rsid w:val="003F460A"/>
    <w:rsid w:val="003F4CF8"/>
    <w:rsid w:val="003F544D"/>
    <w:rsid w:val="003F57C9"/>
    <w:rsid w:val="003F627A"/>
    <w:rsid w:val="003F7AA0"/>
    <w:rsid w:val="00400AD4"/>
    <w:rsid w:val="00400BC8"/>
    <w:rsid w:val="004011A1"/>
    <w:rsid w:val="00401473"/>
    <w:rsid w:val="0040196E"/>
    <w:rsid w:val="00401F14"/>
    <w:rsid w:val="0040232A"/>
    <w:rsid w:val="00402BA0"/>
    <w:rsid w:val="00402E4F"/>
    <w:rsid w:val="004030FD"/>
    <w:rsid w:val="004033FF"/>
    <w:rsid w:val="00403CAD"/>
    <w:rsid w:val="00403D95"/>
    <w:rsid w:val="00403FEF"/>
    <w:rsid w:val="004044AA"/>
    <w:rsid w:val="004045FA"/>
    <w:rsid w:val="0040544D"/>
    <w:rsid w:val="00405878"/>
    <w:rsid w:val="00406DE1"/>
    <w:rsid w:val="00406E44"/>
    <w:rsid w:val="00407241"/>
    <w:rsid w:val="004101E6"/>
    <w:rsid w:val="00411202"/>
    <w:rsid w:val="00411C32"/>
    <w:rsid w:val="0041229E"/>
    <w:rsid w:val="004126FA"/>
    <w:rsid w:val="00412D56"/>
    <w:rsid w:val="0041333A"/>
    <w:rsid w:val="004134C0"/>
    <w:rsid w:val="00413D02"/>
    <w:rsid w:val="00414B6D"/>
    <w:rsid w:val="00415191"/>
    <w:rsid w:val="004155A9"/>
    <w:rsid w:val="00415CAD"/>
    <w:rsid w:val="004162FE"/>
    <w:rsid w:val="00416687"/>
    <w:rsid w:val="00416CC1"/>
    <w:rsid w:val="00417046"/>
    <w:rsid w:val="004201C8"/>
    <w:rsid w:val="0042037F"/>
    <w:rsid w:val="0042083D"/>
    <w:rsid w:val="004209F1"/>
    <w:rsid w:val="00421C52"/>
    <w:rsid w:val="00423C1E"/>
    <w:rsid w:val="00423D38"/>
    <w:rsid w:val="00423E9F"/>
    <w:rsid w:val="00423EA6"/>
    <w:rsid w:val="004240B6"/>
    <w:rsid w:val="00424644"/>
    <w:rsid w:val="00424ACF"/>
    <w:rsid w:val="00424BF0"/>
    <w:rsid w:val="004254D4"/>
    <w:rsid w:val="00425C55"/>
    <w:rsid w:val="00426313"/>
    <w:rsid w:val="00426376"/>
    <w:rsid w:val="004269C5"/>
    <w:rsid w:val="0042744A"/>
    <w:rsid w:val="00427A57"/>
    <w:rsid w:val="0043016A"/>
    <w:rsid w:val="004304B3"/>
    <w:rsid w:val="00430F46"/>
    <w:rsid w:val="0043187E"/>
    <w:rsid w:val="00431A36"/>
    <w:rsid w:val="00431A75"/>
    <w:rsid w:val="00431B9D"/>
    <w:rsid w:val="00431DD6"/>
    <w:rsid w:val="00432272"/>
    <w:rsid w:val="00432F73"/>
    <w:rsid w:val="0043340F"/>
    <w:rsid w:val="004336D1"/>
    <w:rsid w:val="00433CEB"/>
    <w:rsid w:val="00433DC4"/>
    <w:rsid w:val="0043419B"/>
    <w:rsid w:val="0043464A"/>
    <w:rsid w:val="00434F16"/>
    <w:rsid w:val="00434F99"/>
    <w:rsid w:val="0043548E"/>
    <w:rsid w:val="00435FAD"/>
    <w:rsid w:val="00436A2E"/>
    <w:rsid w:val="004379BF"/>
    <w:rsid w:val="00437BBC"/>
    <w:rsid w:val="00437C0F"/>
    <w:rsid w:val="00437C1A"/>
    <w:rsid w:val="00437DA0"/>
    <w:rsid w:val="00437DC8"/>
    <w:rsid w:val="0044046E"/>
    <w:rsid w:val="004408FD"/>
    <w:rsid w:val="00440A30"/>
    <w:rsid w:val="00440C2D"/>
    <w:rsid w:val="00441051"/>
    <w:rsid w:val="0044164C"/>
    <w:rsid w:val="004416D5"/>
    <w:rsid w:val="00441D3B"/>
    <w:rsid w:val="00442A4F"/>
    <w:rsid w:val="004435FB"/>
    <w:rsid w:val="00443D98"/>
    <w:rsid w:val="0044401C"/>
    <w:rsid w:val="004442FE"/>
    <w:rsid w:val="00444521"/>
    <w:rsid w:val="00444F02"/>
    <w:rsid w:val="00446575"/>
    <w:rsid w:val="00446A96"/>
    <w:rsid w:val="00446AC2"/>
    <w:rsid w:val="00446E4F"/>
    <w:rsid w:val="00447317"/>
    <w:rsid w:val="004476F4"/>
    <w:rsid w:val="00447992"/>
    <w:rsid w:val="00447AC8"/>
    <w:rsid w:val="00447B1C"/>
    <w:rsid w:val="00447B37"/>
    <w:rsid w:val="00450157"/>
    <w:rsid w:val="004503FE"/>
    <w:rsid w:val="004506E2"/>
    <w:rsid w:val="004507B9"/>
    <w:rsid w:val="00451925"/>
    <w:rsid w:val="00451AF6"/>
    <w:rsid w:val="0045264A"/>
    <w:rsid w:val="00452B2D"/>
    <w:rsid w:val="004530F2"/>
    <w:rsid w:val="0045345A"/>
    <w:rsid w:val="00453DDA"/>
    <w:rsid w:val="00453E99"/>
    <w:rsid w:val="00453F9E"/>
    <w:rsid w:val="004543C5"/>
    <w:rsid w:val="00454641"/>
    <w:rsid w:val="00454BFC"/>
    <w:rsid w:val="004563F3"/>
    <w:rsid w:val="0045694E"/>
    <w:rsid w:val="00456C8A"/>
    <w:rsid w:val="0045708B"/>
    <w:rsid w:val="00457352"/>
    <w:rsid w:val="00457CCF"/>
    <w:rsid w:val="0046037D"/>
    <w:rsid w:val="004605E5"/>
    <w:rsid w:val="00460971"/>
    <w:rsid w:val="00461791"/>
    <w:rsid w:val="00462F48"/>
    <w:rsid w:val="004631C6"/>
    <w:rsid w:val="00463A27"/>
    <w:rsid w:val="00463C8D"/>
    <w:rsid w:val="00463FAA"/>
    <w:rsid w:val="0046453F"/>
    <w:rsid w:val="0046504E"/>
    <w:rsid w:val="004650C4"/>
    <w:rsid w:val="004655A5"/>
    <w:rsid w:val="00465D75"/>
    <w:rsid w:val="00466037"/>
    <w:rsid w:val="0046617C"/>
    <w:rsid w:val="0046630F"/>
    <w:rsid w:val="00466BE2"/>
    <w:rsid w:val="0046757C"/>
    <w:rsid w:val="00467A7E"/>
    <w:rsid w:val="004705B9"/>
    <w:rsid w:val="004705D7"/>
    <w:rsid w:val="00471974"/>
    <w:rsid w:val="00471B21"/>
    <w:rsid w:val="00471CD4"/>
    <w:rsid w:val="00472304"/>
    <w:rsid w:val="00472473"/>
    <w:rsid w:val="004728B5"/>
    <w:rsid w:val="004737D8"/>
    <w:rsid w:val="004737F5"/>
    <w:rsid w:val="00473896"/>
    <w:rsid w:val="00473A68"/>
    <w:rsid w:val="00473BF6"/>
    <w:rsid w:val="00473F01"/>
    <w:rsid w:val="00473F14"/>
    <w:rsid w:val="00474C6A"/>
    <w:rsid w:val="00475286"/>
    <w:rsid w:val="00475992"/>
    <w:rsid w:val="0047743E"/>
    <w:rsid w:val="00480134"/>
    <w:rsid w:val="00480ABC"/>
    <w:rsid w:val="00481318"/>
    <w:rsid w:val="00481635"/>
    <w:rsid w:val="00482559"/>
    <w:rsid w:val="00482868"/>
    <w:rsid w:val="00482D15"/>
    <w:rsid w:val="00483D5D"/>
    <w:rsid w:val="00483E5E"/>
    <w:rsid w:val="00484BF1"/>
    <w:rsid w:val="00484D4B"/>
    <w:rsid w:val="00484E0A"/>
    <w:rsid w:val="00484FCA"/>
    <w:rsid w:val="00485BE6"/>
    <w:rsid w:val="004860FA"/>
    <w:rsid w:val="0048610D"/>
    <w:rsid w:val="00486A3E"/>
    <w:rsid w:val="0048738C"/>
    <w:rsid w:val="00487D8C"/>
    <w:rsid w:val="00490485"/>
    <w:rsid w:val="00490B83"/>
    <w:rsid w:val="00491593"/>
    <w:rsid w:val="00491914"/>
    <w:rsid w:val="00491C12"/>
    <w:rsid w:val="00491DB1"/>
    <w:rsid w:val="00491FF3"/>
    <w:rsid w:val="00492625"/>
    <w:rsid w:val="004930F4"/>
    <w:rsid w:val="00494FFD"/>
    <w:rsid w:val="004950A4"/>
    <w:rsid w:val="004951B9"/>
    <w:rsid w:val="004952C8"/>
    <w:rsid w:val="004958CF"/>
    <w:rsid w:val="00495D09"/>
    <w:rsid w:val="00495EF3"/>
    <w:rsid w:val="00495F5C"/>
    <w:rsid w:val="00496674"/>
    <w:rsid w:val="00496970"/>
    <w:rsid w:val="00496A1A"/>
    <w:rsid w:val="00497522"/>
    <w:rsid w:val="00497A15"/>
    <w:rsid w:val="00497AF6"/>
    <w:rsid w:val="00497B93"/>
    <w:rsid w:val="00497C7A"/>
    <w:rsid w:val="004A0BC1"/>
    <w:rsid w:val="004A0FDE"/>
    <w:rsid w:val="004A120B"/>
    <w:rsid w:val="004A120D"/>
    <w:rsid w:val="004A1779"/>
    <w:rsid w:val="004A1810"/>
    <w:rsid w:val="004A1B18"/>
    <w:rsid w:val="004A2423"/>
    <w:rsid w:val="004A2BB3"/>
    <w:rsid w:val="004A2FCD"/>
    <w:rsid w:val="004A3350"/>
    <w:rsid w:val="004A38AD"/>
    <w:rsid w:val="004A38C7"/>
    <w:rsid w:val="004A3A42"/>
    <w:rsid w:val="004A41C1"/>
    <w:rsid w:val="004A45F9"/>
    <w:rsid w:val="004A49B4"/>
    <w:rsid w:val="004A4E4F"/>
    <w:rsid w:val="004A63B3"/>
    <w:rsid w:val="004A67E9"/>
    <w:rsid w:val="004A6950"/>
    <w:rsid w:val="004A7171"/>
    <w:rsid w:val="004A762A"/>
    <w:rsid w:val="004A7759"/>
    <w:rsid w:val="004A7A28"/>
    <w:rsid w:val="004B00AE"/>
    <w:rsid w:val="004B0878"/>
    <w:rsid w:val="004B0E04"/>
    <w:rsid w:val="004B1846"/>
    <w:rsid w:val="004B1BC4"/>
    <w:rsid w:val="004B1EC7"/>
    <w:rsid w:val="004B1EDA"/>
    <w:rsid w:val="004B2125"/>
    <w:rsid w:val="004B3B0B"/>
    <w:rsid w:val="004B3E79"/>
    <w:rsid w:val="004B3E9C"/>
    <w:rsid w:val="004B4352"/>
    <w:rsid w:val="004B446A"/>
    <w:rsid w:val="004B651D"/>
    <w:rsid w:val="004B6BDD"/>
    <w:rsid w:val="004B6D36"/>
    <w:rsid w:val="004C0274"/>
    <w:rsid w:val="004C08B3"/>
    <w:rsid w:val="004C0DC3"/>
    <w:rsid w:val="004C1687"/>
    <w:rsid w:val="004C1BD9"/>
    <w:rsid w:val="004C1C58"/>
    <w:rsid w:val="004C1C9D"/>
    <w:rsid w:val="004C21C2"/>
    <w:rsid w:val="004C29F6"/>
    <w:rsid w:val="004C3B3C"/>
    <w:rsid w:val="004C3F73"/>
    <w:rsid w:val="004C4070"/>
    <w:rsid w:val="004C42D3"/>
    <w:rsid w:val="004C5056"/>
    <w:rsid w:val="004C577B"/>
    <w:rsid w:val="004C5CE1"/>
    <w:rsid w:val="004C6293"/>
    <w:rsid w:val="004C62E5"/>
    <w:rsid w:val="004C64D3"/>
    <w:rsid w:val="004C75CD"/>
    <w:rsid w:val="004D00AB"/>
    <w:rsid w:val="004D07FD"/>
    <w:rsid w:val="004D122E"/>
    <w:rsid w:val="004D140B"/>
    <w:rsid w:val="004D2041"/>
    <w:rsid w:val="004D20F4"/>
    <w:rsid w:val="004D224D"/>
    <w:rsid w:val="004D245E"/>
    <w:rsid w:val="004D290D"/>
    <w:rsid w:val="004D2948"/>
    <w:rsid w:val="004D30FC"/>
    <w:rsid w:val="004D3212"/>
    <w:rsid w:val="004D3298"/>
    <w:rsid w:val="004D3444"/>
    <w:rsid w:val="004D34AC"/>
    <w:rsid w:val="004D3506"/>
    <w:rsid w:val="004D3B5E"/>
    <w:rsid w:val="004D3DF8"/>
    <w:rsid w:val="004D3EAF"/>
    <w:rsid w:val="004D3F92"/>
    <w:rsid w:val="004D41DD"/>
    <w:rsid w:val="004D43E1"/>
    <w:rsid w:val="004D4778"/>
    <w:rsid w:val="004D4D3D"/>
    <w:rsid w:val="004D4E7E"/>
    <w:rsid w:val="004D57A4"/>
    <w:rsid w:val="004D5EE0"/>
    <w:rsid w:val="004D69C0"/>
    <w:rsid w:val="004D6D3A"/>
    <w:rsid w:val="004D74E4"/>
    <w:rsid w:val="004D763F"/>
    <w:rsid w:val="004D7690"/>
    <w:rsid w:val="004D772C"/>
    <w:rsid w:val="004D7DC5"/>
    <w:rsid w:val="004E0071"/>
    <w:rsid w:val="004E039A"/>
    <w:rsid w:val="004E0570"/>
    <w:rsid w:val="004E05BF"/>
    <w:rsid w:val="004E0DB4"/>
    <w:rsid w:val="004E0E23"/>
    <w:rsid w:val="004E0ED2"/>
    <w:rsid w:val="004E0EE5"/>
    <w:rsid w:val="004E10D1"/>
    <w:rsid w:val="004E2CA3"/>
    <w:rsid w:val="004E2E45"/>
    <w:rsid w:val="004E2E86"/>
    <w:rsid w:val="004E35BE"/>
    <w:rsid w:val="004E41CF"/>
    <w:rsid w:val="004E4505"/>
    <w:rsid w:val="004E4F05"/>
    <w:rsid w:val="004E4F85"/>
    <w:rsid w:val="004E5098"/>
    <w:rsid w:val="004E566A"/>
    <w:rsid w:val="004E5D58"/>
    <w:rsid w:val="004E5DBD"/>
    <w:rsid w:val="004E5FBE"/>
    <w:rsid w:val="004E6C53"/>
    <w:rsid w:val="004E7400"/>
    <w:rsid w:val="004E74CA"/>
    <w:rsid w:val="004E7D17"/>
    <w:rsid w:val="004F0096"/>
    <w:rsid w:val="004F0DD4"/>
    <w:rsid w:val="004F0F5D"/>
    <w:rsid w:val="004F13E1"/>
    <w:rsid w:val="004F156F"/>
    <w:rsid w:val="004F15B3"/>
    <w:rsid w:val="004F1BF3"/>
    <w:rsid w:val="004F1C5A"/>
    <w:rsid w:val="004F1F56"/>
    <w:rsid w:val="004F2380"/>
    <w:rsid w:val="004F2B3D"/>
    <w:rsid w:val="004F2EC3"/>
    <w:rsid w:val="004F4527"/>
    <w:rsid w:val="004F4A37"/>
    <w:rsid w:val="004F4B0A"/>
    <w:rsid w:val="004F4C29"/>
    <w:rsid w:val="004F4E03"/>
    <w:rsid w:val="004F5221"/>
    <w:rsid w:val="004F588D"/>
    <w:rsid w:val="004F629D"/>
    <w:rsid w:val="004F658C"/>
    <w:rsid w:val="004F785B"/>
    <w:rsid w:val="004F78C8"/>
    <w:rsid w:val="004F7C6B"/>
    <w:rsid w:val="00500116"/>
    <w:rsid w:val="00500344"/>
    <w:rsid w:val="005003A8"/>
    <w:rsid w:val="00500C14"/>
    <w:rsid w:val="00501474"/>
    <w:rsid w:val="00502FE7"/>
    <w:rsid w:val="00503632"/>
    <w:rsid w:val="00503D72"/>
    <w:rsid w:val="00503E35"/>
    <w:rsid w:val="00503FA1"/>
    <w:rsid w:val="005042DE"/>
    <w:rsid w:val="00504F3A"/>
    <w:rsid w:val="00505FF1"/>
    <w:rsid w:val="00506AF7"/>
    <w:rsid w:val="005075E9"/>
    <w:rsid w:val="005075EE"/>
    <w:rsid w:val="00507B26"/>
    <w:rsid w:val="00507DC6"/>
    <w:rsid w:val="0051017A"/>
    <w:rsid w:val="0051039F"/>
    <w:rsid w:val="005106E2"/>
    <w:rsid w:val="00510A91"/>
    <w:rsid w:val="00510F98"/>
    <w:rsid w:val="00511053"/>
    <w:rsid w:val="0051143D"/>
    <w:rsid w:val="0051174F"/>
    <w:rsid w:val="005122AD"/>
    <w:rsid w:val="00512624"/>
    <w:rsid w:val="00512C34"/>
    <w:rsid w:val="00512E23"/>
    <w:rsid w:val="00513ED3"/>
    <w:rsid w:val="00515327"/>
    <w:rsid w:val="0051533F"/>
    <w:rsid w:val="00515447"/>
    <w:rsid w:val="005159E9"/>
    <w:rsid w:val="00516030"/>
    <w:rsid w:val="005161D3"/>
    <w:rsid w:val="00517B99"/>
    <w:rsid w:val="00521894"/>
    <w:rsid w:val="0052247E"/>
    <w:rsid w:val="0052260B"/>
    <w:rsid w:val="005234CE"/>
    <w:rsid w:val="005236EF"/>
    <w:rsid w:val="00523EFA"/>
    <w:rsid w:val="0052435C"/>
    <w:rsid w:val="00524D0C"/>
    <w:rsid w:val="00524E24"/>
    <w:rsid w:val="00524E74"/>
    <w:rsid w:val="0052513C"/>
    <w:rsid w:val="00525383"/>
    <w:rsid w:val="005255A3"/>
    <w:rsid w:val="005255FE"/>
    <w:rsid w:val="0052593E"/>
    <w:rsid w:val="005259FE"/>
    <w:rsid w:val="00525BD0"/>
    <w:rsid w:val="0052675A"/>
    <w:rsid w:val="00526781"/>
    <w:rsid w:val="00526959"/>
    <w:rsid w:val="00526EE4"/>
    <w:rsid w:val="00527215"/>
    <w:rsid w:val="005273A1"/>
    <w:rsid w:val="00527C34"/>
    <w:rsid w:val="00530307"/>
    <w:rsid w:val="00530985"/>
    <w:rsid w:val="0053160C"/>
    <w:rsid w:val="00531B5F"/>
    <w:rsid w:val="00532CF5"/>
    <w:rsid w:val="00532E0A"/>
    <w:rsid w:val="00533607"/>
    <w:rsid w:val="005338D1"/>
    <w:rsid w:val="00533C99"/>
    <w:rsid w:val="00533F4D"/>
    <w:rsid w:val="00534921"/>
    <w:rsid w:val="00534A7E"/>
    <w:rsid w:val="00535274"/>
    <w:rsid w:val="0053544B"/>
    <w:rsid w:val="00535FC1"/>
    <w:rsid w:val="00536068"/>
    <w:rsid w:val="005362E1"/>
    <w:rsid w:val="00537B46"/>
    <w:rsid w:val="00537F5A"/>
    <w:rsid w:val="00540490"/>
    <w:rsid w:val="005407BA"/>
    <w:rsid w:val="005414A6"/>
    <w:rsid w:val="00541845"/>
    <w:rsid w:val="0054193B"/>
    <w:rsid w:val="00541D43"/>
    <w:rsid w:val="00541E45"/>
    <w:rsid w:val="0054248C"/>
    <w:rsid w:val="00542884"/>
    <w:rsid w:val="005428C2"/>
    <w:rsid w:val="00542932"/>
    <w:rsid w:val="00542B86"/>
    <w:rsid w:val="00543675"/>
    <w:rsid w:val="00543724"/>
    <w:rsid w:val="005441D1"/>
    <w:rsid w:val="005448CC"/>
    <w:rsid w:val="00545C4C"/>
    <w:rsid w:val="0054651A"/>
    <w:rsid w:val="00546884"/>
    <w:rsid w:val="005469FB"/>
    <w:rsid w:val="00546AF9"/>
    <w:rsid w:val="00547529"/>
    <w:rsid w:val="00547F21"/>
    <w:rsid w:val="00550078"/>
    <w:rsid w:val="005506CA"/>
    <w:rsid w:val="005515AC"/>
    <w:rsid w:val="00552069"/>
    <w:rsid w:val="005523AE"/>
    <w:rsid w:val="00552711"/>
    <w:rsid w:val="0055275B"/>
    <w:rsid w:val="00552C3D"/>
    <w:rsid w:val="00553262"/>
    <w:rsid w:val="00553E5F"/>
    <w:rsid w:val="00553E70"/>
    <w:rsid w:val="00554D0F"/>
    <w:rsid w:val="00554EEE"/>
    <w:rsid w:val="00554FBB"/>
    <w:rsid w:val="005552A8"/>
    <w:rsid w:val="0055538F"/>
    <w:rsid w:val="005554A3"/>
    <w:rsid w:val="00556146"/>
    <w:rsid w:val="00556577"/>
    <w:rsid w:val="0055679B"/>
    <w:rsid w:val="005567A2"/>
    <w:rsid w:val="00556AB3"/>
    <w:rsid w:val="005601F7"/>
    <w:rsid w:val="00560599"/>
    <w:rsid w:val="0056098E"/>
    <w:rsid w:val="00560CBF"/>
    <w:rsid w:val="00561B0E"/>
    <w:rsid w:val="00561F9B"/>
    <w:rsid w:val="00561FCD"/>
    <w:rsid w:val="0056216E"/>
    <w:rsid w:val="0056264C"/>
    <w:rsid w:val="0056352C"/>
    <w:rsid w:val="00563F80"/>
    <w:rsid w:val="00564451"/>
    <w:rsid w:val="00564F97"/>
    <w:rsid w:val="005652E1"/>
    <w:rsid w:val="00565494"/>
    <w:rsid w:val="00565586"/>
    <w:rsid w:val="005656B6"/>
    <w:rsid w:val="00566387"/>
    <w:rsid w:val="0056685C"/>
    <w:rsid w:val="00566F09"/>
    <w:rsid w:val="005670C7"/>
    <w:rsid w:val="00570422"/>
    <w:rsid w:val="005704D7"/>
    <w:rsid w:val="005707D3"/>
    <w:rsid w:val="0057127F"/>
    <w:rsid w:val="00571723"/>
    <w:rsid w:val="00571910"/>
    <w:rsid w:val="005719CC"/>
    <w:rsid w:val="005720FD"/>
    <w:rsid w:val="005724E7"/>
    <w:rsid w:val="00572821"/>
    <w:rsid w:val="00572B18"/>
    <w:rsid w:val="00572DDF"/>
    <w:rsid w:val="005738F0"/>
    <w:rsid w:val="005740B1"/>
    <w:rsid w:val="00575263"/>
    <w:rsid w:val="00575610"/>
    <w:rsid w:val="00577FB0"/>
    <w:rsid w:val="005805DD"/>
    <w:rsid w:val="005807C5"/>
    <w:rsid w:val="005808C7"/>
    <w:rsid w:val="00580E7A"/>
    <w:rsid w:val="0058159A"/>
    <w:rsid w:val="0058173A"/>
    <w:rsid w:val="00581FE7"/>
    <w:rsid w:val="0058324E"/>
    <w:rsid w:val="005832E4"/>
    <w:rsid w:val="00583BFC"/>
    <w:rsid w:val="00584040"/>
    <w:rsid w:val="005840C9"/>
    <w:rsid w:val="005852F3"/>
    <w:rsid w:val="0058578C"/>
    <w:rsid w:val="00585806"/>
    <w:rsid w:val="00585E88"/>
    <w:rsid w:val="0058667B"/>
    <w:rsid w:val="00587A54"/>
    <w:rsid w:val="00587FDB"/>
    <w:rsid w:val="0059010D"/>
    <w:rsid w:val="0059014A"/>
    <w:rsid w:val="00590C40"/>
    <w:rsid w:val="00591BEB"/>
    <w:rsid w:val="00592C84"/>
    <w:rsid w:val="00593034"/>
    <w:rsid w:val="00593336"/>
    <w:rsid w:val="00593704"/>
    <w:rsid w:val="00593879"/>
    <w:rsid w:val="005939B1"/>
    <w:rsid w:val="00594F58"/>
    <w:rsid w:val="0059601A"/>
    <w:rsid w:val="0059628C"/>
    <w:rsid w:val="00596A16"/>
    <w:rsid w:val="00596CBB"/>
    <w:rsid w:val="00596E93"/>
    <w:rsid w:val="005970C1"/>
    <w:rsid w:val="005973F9"/>
    <w:rsid w:val="005974D7"/>
    <w:rsid w:val="00597759"/>
    <w:rsid w:val="005978F4"/>
    <w:rsid w:val="005A0286"/>
    <w:rsid w:val="005A0328"/>
    <w:rsid w:val="005A0990"/>
    <w:rsid w:val="005A0CEA"/>
    <w:rsid w:val="005A0CF4"/>
    <w:rsid w:val="005A0FA1"/>
    <w:rsid w:val="005A1C80"/>
    <w:rsid w:val="005A2018"/>
    <w:rsid w:val="005A286A"/>
    <w:rsid w:val="005A2A19"/>
    <w:rsid w:val="005A3173"/>
    <w:rsid w:val="005A3310"/>
    <w:rsid w:val="005A3D0A"/>
    <w:rsid w:val="005A464B"/>
    <w:rsid w:val="005A4D25"/>
    <w:rsid w:val="005A504E"/>
    <w:rsid w:val="005A55F0"/>
    <w:rsid w:val="005A577A"/>
    <w:rsid w:val="005A5787"/>
    <w:rsid w:val="005A76EE"/>
    <w:rsid w:val="005A7B88"/>
    <w:rsid w:val="005A7F37"/>
    <w:rsid w:val="005B06CA"/>
    <w:rsid w:val="005B0EF0"/>
    <w:rsid w:val="005B22F3"/>
    <w:rsid w:val="005B2A7F"/>
    <w:rsid w:val="005B340E"/>
    <w:rsid w:val="005B38BA"/>
    <w:rsid w:val="005B3BC0"/>
    <w:rsid w:val="005B41C3"/>
    <w:rsid w:val="005B4766"/>
    <w:rsid w:val="005B4885"/>
    <w:rsid w:val="005B4F74"/>
    <w:rsid w:val="005B57C7"/>
    <w:rsid w:val="005B58D7"/>
    <w:rsid w:val="005B5CF5"/>
    <w:rsid w:val="005B6642"/>
    <w:rsid w:val="005B66B5"/>
    <w:rsid w:val="005B66DC"/>
    <w:rsid w:val="005B6750"/>
    <w:rsid w:val="005B6AE1"/>
    <w:rsid w:val="005B6EE7"/>
    <w:rsid w:val="005B752F"/>
    <w:rsid w:val="005B76B2"/>
    <w:rsid w:val="005C01A0"/>
    <w:rsid w:val="005C0746"/>
    <w:rsid w:val="005C0EAC"/>
    <w:rsid w:val="005C15A8"/>
    <w:rsid w:val="005C1926"/>
    <w:rsid w:val="005C356A"/>
    <w:rsid w:val="005C4294"/>
    <w:rsid w:val="005C42EA"/>
    <w:rsid w:val="005C4D59"/>
    <w:rsid w:val="005C4E2D"/>
    <w:rsid w:val="005C5F65"/>
    <w:rsid w:val="005C67D2"/>
    <w:rsid w:val="005C6C20"/>
    <w:rsid w:val="005C6F81"/>
    <w:rsid w:val="005C6FA5"/>
    <w:rsid w:val="005C759F"/>
    <w:rsid w:val="005C79D2"/>
    <w:rsid w:val="005C7CF3"/>
    <w:rsid w:val="005D009C"/>
    <w:rsid w:val="005D1418"/>
    <w:rsid w:val="005D1A84"/>
    <w:rsid w:val="005D1C3A"/>
    <w:rsid w:val="005D1D82"/>
    <w:rsid w:val="005D32C0"/>
    <w:rsid w:val="005D334A"/>
    <w:rsid w:val="005D3554"/>
    <w:rsid w:val="005D3858"/>
    <w:rsid w:val="005D3A05"/>
    <w:rsid w:val="005D4254"/>
    <w:rsid w:val="005D4B93"/>
    <w:rsid w:val="005D4E32"/>
    <w:rsid w:val="005D4FD7"/>
    <w:rsid w:val="005D5629"/>
    <w:rsid w:val="005D5B7A"/>
    <w:rsid w:val="005D6205"/>
    <w:rsid w:val="005D6232"/>
    <w:rsid w:val="005D7084"/>
    <w:rsid w:val="005D723A"/>
    <w:rsid w:val="005D7D07"/>
    <w:rsid w:val="005D7F94"/>
    <w:rsid w:val="005E01DB"/>
    <w:rsid w:val="005E02D3"/>
    <w:rsid w:val="005E1318"/>
    <w:rsid w:val="005E1A9C"/>
    <w:rsid w:val="005E1C92"/>
    <w:rsid w:val="005E21DD"/>
    <w:rsid w:val="005E26CA"/>
    <w:rsid w:val="005E2B93"/>
    <w:rsid w:val="005E2CC2"/>
    <w:rsid w:val="005E2F07"/>
    <w:rsid w:val="005E30CF"/>
    <w:rsid w:val="005E36E2"/>
    <w:rsid w:val="005E3C29"/>
    <w:rsid w:val="005E3F8B"/>
    <w:rsid w:val="005E488E"/>
    <w:rsid w:val="005E4B06"/>
    <w:rsid w:val="005E56EB"/>
    <w:rsid w:val="005E5786"/>
    <w:rsid w:val="005E5FAF"/>
    <w:rsid w:val="005E6416"/>
    <w:rsid w:val="005E6479"/>
    <w:rsid w:val="005E70AD"/>
    <w:rsid w:val="005E74AD"/>
    <w:rsid w:val="005E79DF"/>
    <w:rsid w:val="005E7E59"/>
    <w:rsid w:val="005F01B5"/>
    <w:rsid w:val="005F09A4"/>
    <w:rsid w:val="005F0E5D"/>
    <w:rsid w:val="005F10D1"/>
    <w:rsid w:val="005F16E6"/>
    <w:rsid w:val="005F172C"/>
    <w:rsid w:val="005F1AB5"/>
    <w:rsid w:val="005F2384"/>
    <w:rsid w:val="005F23F6"/>
    <w:rsid w:val="005F26F1"/>
    <w:rsid w:val="005F26F4"/>
    <w:rsid w:val="005F2BDE"/>
    <w:rsid w:val="005F2F64"/>
    <w:rsid w:val="005F36B0"/>
    <w:rsid w:val="005F4201"/>
    <w:rsid w:val="005F4746"/>
    <w:rsid w:val="005F4ACA"/>
    <w:rsid w:val="005F4C0F"/>
    <w:rsid w:val="005F4D94"/>
    <w:rsid w:val="005F52E0"/>
    <w:rsid w:val="005F54B1"/>
    <w:rsid w:val="005F55F4"/>
    <w:rsid w:val="005F5C89"/>
    <w:rsid w:val="005F626E"/>
    <w:rsid w:val="005F66C3"/>
    <w:rsid w:val="005F6845"/>
    <w:rsid w:val="005F6865"/>
    <w:rsid w:val="005F7111"/>
    <w:rsid w:val="005F729D"/>
    <w:rsid w:val="005F72D2"/>
    <w:rsid w:val="005F77F5"/>
    <w:rsid w:val="005F7DA3"/>
    <w:rsid w:val="005F7DAB"/>
    <w:rsid w:val="0060028E"/>
    <w:rsid w:val="0060037D"/>
    <w:rsid w:val="006005DD"/>
    <w:rsid w:val="00600CC2"/>
    <w:rsid w:val="00600E60"/>
    <w:rsid w:val="00601A32"/>
    <w:rsid w:val="00601E05"/>
    <w:rsid w:val="006022C8"/>
    <w:rsid w:val="006034B1"/>
    <w:rsid w:val="00603713"/>
    <w:rsid w:val="00603CAD"/>
    <w:rsid w:val="00604B19"/>
    <w:rsid w:val="00605048"/>
    <w:rsid w:val="00605419"/>
    <w:rsid w:val="00605DE5"/>
    <w:rsid w:val="006061CA"/>
    <w:rsid w:val="0060622F"/>
    <w:rsid w:val="00607333"/>
    <w:rsid w:val="006076BC"/>
    <w:rsid w:val="006077C4"/>
    <w:rsid w:val="0061049E"/>
    <w:rsid w:val="00610704"/>
    <w:rsid w:val="0061250A"/>
    <w:rsid w:val="006129D1"/>
    <w:rsid w:val="00612ABC"/>
    <w:rsid w:val="00613C3D"/>
    <w:rsid w:val="0061436C"/>
    <w:rsid w:val="00614D54"/>
    <w:rsid w:val="00614EFC"/>
    <w:rsid w:val="00615536"/>
    <w:rsid w:val="00615DF8"/>
    <w:rsid w:val="00616807"/>
    <w:rsid w:val="00616DD3"/>
    <w:rsid w:val="006176B0"/>
    <w:rsid w:val="00617B34"/>
    <w:rsid w:val="00617E31"/>
    <w:rsid w:val="00620C16"/>
    <w:rsid w:val="00620CA1"/>
    <w:rsid w:val="006211D2"/>
    <w:rsid w:val="0062153E"/>
    <w:rsid w:val="006218AF"/>
    <w:rsid w:val="00621AE4"/>
    <w:rsid w:val="0062257A"/>
    <w:rsid w:val="006228B0"/>
    <w:rsid w:val="006230C5"/>
    <w:rsid w:val="00623F3B"/>
    <w:rsid w:val="00624BAA"/>
    <w:rsid w:val="006253F0"/>
    <w:rsid w:val="00626D71"/>
    <w:rsid w:val="00627260"/>
    <w:rsid w:val="00627402"/>
    <w:rsid w:val="006277D4"/>
    <w:rsid w:val="0062781D"/>
    <w:rsid w:val="00627EA7"/>
    <w:rsid w:val="00627FD3"/>
    <w:rsid w:val="0063018A"/>
    <w:rsid w:val="006306CF"/>
    <w:rsid w:val="00630ABE"/>
    <w:rsid w:val="00630AF6"/>
    <w:rsid w:val="00631DEA"/>
    <w:rsid w:val="00631F7E"/>
    <w:rsid w:val="006324F9"/>
    <w:rsid w:val="00632656"/>
    <w:rsid w:val="00632D2A"/>
    <w:rsid w:val="00632D9A"/>
    <w:rsid w:val="00632DB3"/>
    <w:rsid w:val="00632FEF"/>
    <w:rsid w:val="00633433"/>
    <w:rsid w:val="0063358A"/>
    <w:rsid w:val="0063374F"/>
    <w:rsid w:val="00633E1C"/>
    <w:rsid w:val="00634122"/>
    <w:rsid w:val="00634405"/>
    <w:rsid w:val="006344F0"/>
    <w:rsid w:val="00634812"/>
    <w:rsid w:val="00634970"/>
    <w:rsid w:val="00634CFB"/>
    <w:rsid w:val="00634E9B"/>
    <w:rsid w:val="00635EFA"/>
    <w:rsid w:val="0063602E"/>
    <w:rsid w:val="00636F0D"/>
    <w:rsid w:val="006372CB"/>
    <w:rsid w:val="006373AD"/>
    <w:rsid w:val="006373DC"/>
    <w:rsid w:val="00640068"/>
    <w:rsid w:val="006402FE"/>
    <w:rsid w:val="00640486"/>
    <w:rsid w:val="00640695"/>
    <w:rsid w:val="0064076C"/>
    <w:rsid w:val="0064077E"/>
    <w:rsid w:val="00640ACA"/>
    <w:rsid w:val="00640E6D"/>
    <w:rsid w:val="00641651"/>
    <w:rsid w:val="006419A0"/>
    <w:rsid w:val="00641D35"/>
    <w:rsid w:val="00642293"/>
    <w:rsid w:val="006424C2"/>
    <w:rsid w:val="0064272F"/>
    <w:rsid w:val="00642B28"/>
    <w:rsid w:val="00642C32"/>
    <w:rsid w:val="00642EB0"/>
    <w:rsid w:val="006430C8"/>
    <w:rsid w:val="0064329C"/>
    <w:rsid w:val="00643812"/>
    <w:rsid w:val="0064383D"/>
    <w:rsid w:val="0064462D"/>
    <w:rsid w:val="00644A64"/>
    <w:rsid w:val="00644D5F"/>
    <w:rsid w:val="00645A5D"/>
    <w:rsid w:val="00645C3B"/>
    <w:rsid w:val="0064609E"/>
    <w:rsid w:val="006461EA"/>
    <w:rsid w:val="00646A2A"/>
    <w:rsid w:val="00646B4D"/>
    <w:rsid w:val="00647680"/>
    <w:rsid w:val="00647839"/>
    <w:rsid w:val="0064784F"/>
    <w:rsid w:val="006509F4"/>
    <w:rsid w:val="00650D9E"/>
    <w:rsid w:val="006511C7"/>
    <w:rsid w:val="0065197A"/>
    <w:rsid w:val="00651A0C"/>
    <w:rsid w:val="0065221C"/>
    <w:rsid w:val="00652278"/>
    <w:rsid w:val="0065228A"/>
    <w:rsid w:val="0065236E"/>
    <w:rsid w:val="0065264B"/>
    <w:rsid w:val="00652DE6"/>
    <w:rsid w:val="0065334D"/>
    <w:rsid w:val="00653879"/>
    <w:rsid w:val="00653BD0"/>
    <w:rsid w:val="006551E2"/>
    <w:rsid w:val="0065559D"/>
    <w:rsid w:val="00655843"/>
    <w:rsid w:val="006558BB"/>
    <w:rsid w:val="00656813"/>
    <w:rsid w:val="006570DD"/>
    <w:rsid w:val="006609FF"/>
    <w:rsid w:val="00660B95"/>
    <w:rsid w:val="00661022"/>
    <w:rsid w:val="00661873"/>
    <w:rsid w:val="00661CAB"/>
    <w:rsid w:val="00662351"/>
    <w:rsid w:val="0066244E"/>
    <w:rsid w:val="00662613"/>
    <w:rsid w:val="00662EDE"/>
    <w:rsid w:val="006630A6"/>
    <w:rsid w:val="00663BE7"/>
    <w:rsid w:val="00663DEA"/>
    <w:rsid w:val="00664238"/>
    <w:rsid w:val="00664830"/>
    <w:rsid w:val="00665890"/>
    <w:rsid w:val="006661C7"/>
    <w:rsid w:val="00666A49"/>
    <w:rsid w:val="00666B9B"/>
    <w:rsid w:val="00666F3D"/>
    <w:rsid w:val="00670551"/>
    <w:rsid w:val="006706E6"/>
    <w:rsid w:val="00670C8C"/>
    <w:rsid w:val="0067100F"/>
    <w:rsid w:val="006715C9"/>
    <w:rsid w:val="00672096"/>
    <w:rsid w:val="0067244F"/>
    <w:rsid w:val="006725D5"/>
    <w:rsid w:val="00672624"/>
    <w:rsid w:val="0067269D"/>
    <w:rsid w:val="0067271F"/>
    <w:rsid w:val="00672845"/>
    <w:rsid w:val="00672B83"/>
    <w:rsid w:val="00672EB2"/>
    <w:rsid w:val="0067310C"/>
    <w:rsid w:val="006736E6"/>
    <w:rsid w:val="006738FA"/>
    <w:rsid w:val="00673B90"/>
    <w:rsid w:val="00673C52"/>
    <w:rsid w:val="006742A4"/>
    <w:rsid w:val="006743B0"/>
    <w:rsid w:val="00674627"/>
    <w:rsid w:val="00674731"/>
    <w:rsid w:val="006749FF"/>
    <w:rsid w:val="00675767"/>
    <w:rsid w:val="006758E1"/>
    <w:rsid w:val="00676593"/>
    <w:rsid w:val="00676DC3"/>
    <w:rsid w:val="00677277"/>
    <w:rsid w:val="00677379"/>
    <w:rsid w:val="006773F2"/>
    <w:rsid w:val="006776A2"/>
    <w:rsid w:val="00677E6C"/>
    <w:rsid w:val="00680C5A"/>
    <w:rsid w:val="00680C76"/>
    <w:rsid w:val="0068130C"/>
    <w:rsid w:val="00681D20"/>
    <w:rsid w:val="00683DF3"/>
    <w:rsid w:val="00683E47"/>
    <w:rsid w:val="00683FF5"/>
    <w:rsid w:val="006846DE"/>
    <w:rsid w:val="00685233"/>
    <w:rsid w:val="0068552E"/>
    <w:rsid w:val="006867AF"/>
    <w:rsid w:val="00686893"/>
    <w:rsid w:val="006872C7"/>
    <w:rsid w:val="0068748E"/>
    <w:rsid w:val="00687553"/>
    <w:rsid w:val="00687FAB"/>
    <w:rsid w:val="0069019F"/>
    <w:rsid w:val="0069030B"/>
    <w:rsid w:val="00690D63"/>
    <w:rsid w:val="00690F72"/>
    <w:rsid w:val="00691108"/>
    <w:rsid w:val="006914CA"/>
    <w:rsid w:val="006925E9"/>
    <w:rsid w:val="006927DF"/>
    <w:rsid w:val="0069287F"/>
    <w:rsid w:val="00692A02"/>
    <w:rsid w:val="00693127"/>
    <w:rsid w:val="00693835"/>
    <w:rsid w:val="00693851"/>
    <w:rsid w:val="00694241"/>
    <w:rsid w:val="00694407"/>
    <w:rsid w:val="006947AC"/>
    <w:rsid w:val="006949D9"/>
    <w:rsid w:val="00694DDC"/>
    <w:rsid w:val="00694E8D"/>
    <w:rsid w:val="0069558C"/>
    <w:rsid w:val="00695930"/>
    <w:rsid w:val="00695AC7"/>
    <w:rsid w:val="00695BA6"/>
    <w:rsid w:val="00695C4D"/>
    <w:rsid w:val="00696385"/>
    <w:rsid w:val="0069712C"/>
    <w:rsid w:val="006971D6"/>
    <w:rsid w:val="00697CE7"/>
    <w:rsid w:val="00697F01"/>
    <w:rsid w:val="006A1110"/>
    <w:rsid w:val="006A11A1"/>
    <w:rsid w:val="006A13E9"/>
    <w:rsid w:val="006A162B"/>
    <w:rsid w:val="006A1884"/>
    <w:rsid w:val="006A21B7"/>
    <w:rsid w:val="006A2629"/>
    <w:rsid w:val="006A30C2"/>
    <w:rsid w:val="006A3F1F"/>
    <w:rsid w:val="006A4561"/>
    <w:rsid w:val="006A4706"/>
    <w:rsid w:val="006A4A9D"/>
    <w:rsid w:val="006A4B86"/>
    <w:rsid w:val="006A4F5F"/>
    <w:rsid w:val="006A63B0"/>
    <w:rsid w:val="006A69A4"/>
    <w:rsid w:val="006B0641"/>
    <w:rsid w:val="006B1123"/>
    <w:rsid w:val="006B1B3B"/>
    <w:rsid w:val="006B2228"/>
    <w:rsid w:val="006B28A4"/>
    <w:rsid w:val="006B32A7"/>
    <w:rsid w:val="006B36CD"/>
    <w:rsid w:val="006B388A"/>
    <w:rsid w:val="006B3B24"/>
    <w:rsid w:val="006B3D74"/>
    <w:rsid w:val="006B3D7C"/>
    <w:rsid w:val="006B3FFB"/>
    <w:rsid w:val="006B4295"/>
    <w:rsid w:val="006B4364"/>
    <w:rsid w:val="006B4757"/>
    <w:rsid w:val="006B7F08"/>
    <w:rsid w:val="006B7FED"/>
    <w:rsid w:val="006C02B9"/>
    <w:rsid w:val="006C11C1"/>
    <w:rsid w:val="006C2284"/>
    <w:rsid w:val="006C2296"/>
    <w:rsid w:val="006C26D0"/>
    <w:rsid w:val="006C2C22"/>
    <w:rsid w:val="006C3778"/>
    <w:rsid w:val="006C3851"/>
    <w:rsid w:val="006C3FE9"/>
    <w:rsid w:val="006C43BA"/>
    <w:rsid w:val="006C4593"/>
    <w:rsid w:val="006C4A58"/>
    <w:rsid w:val="006C4F51"/>
    <w:rsid w:val="006C5856"/>
    <w:rsid w:val="006C5AC1"/>
    <w:rsid w:val="006C5DDC"/>
    <w:rsid w:val="006C6218"/>
    <w:rsid w:val="006C663B"/>
    <w:rsid w:val="006C69DB"/>
    <w:rsid w:val="006C6CE9"/>
    <w:rsid w:val="006C702E"/>
    <w:rsid w:val="006C7971"/>
    <w:rsid w:val="006C7D96"/>
    <w:rsid w:val="006C7EE7"/>
    <w:rsid w:val="006D0489"/>
    <w:rsid w:val="006D0589"/>
    <w:rsid w:val="006D108A"/>
    <w:rsid w:val="006D1638"/>
    <w:rsid w:val="006D20D5"/>
    <w:rsid w:val="006D245E"/>
    <w:rsid w:val="006D2B71"/>
    <w:rsid w:val="006D2C31"/>
    <w:rsid w:val="006D2FA9"/>
    <w:rsid w:val="006D3375"/>
    <w:rsid w:val="006D33D3"/>
    <w:rsid w:val="006D3DFE"/>
    <w:rsid w:val="006D3EC2"/>
    <w:rsid w:val="006D40E1"/>
    <w:rsid w:val="006D445D"/>
    <w:rsid w:val="006D4527"/>
    <w:rsid w:val="006D46D3"/>
    <w:rsid w:val="006D4D87"/>
    <w:rsid w:val="006D5581"/>
    <w:rsid w:val="006D5C2A"/>
    <w:rsid w:val="006D61F3"/>
    <w:rsid w:val="006D640E"/>
    <w:rsid w:val="006D670E"/>
    <w:rsid w:val="006D6CEF"/>
    <w:rsid w:val="006D6DC0"/>
    <w:rsid w:val="006D6F1D"/>
    <w:rsid w:val="006E0234"/>
    <w:rsid w:val="006E0429"/>
    <w:rsid w:val="006E066A"/>
    <w:rsid w:val="006E0C8E"/>
    <w:rsid w:val="006E0E49"/>
    <w:rsid w:val="006E10AD"/>
    <w:rsid w:val="006E1DA0"/>
    <w:rsid w:val="006E21FA"/>
    <w:rsid w:val="006E24DD"/>
    <w:rsid w:val="006E2796"/>
    <w:rsid w:val="006E2E49"/>
    <w:rsid w:val="006E3376"/>
    <w:rsid w:val="006E4CE7"/>
    <w:rsid w:val="006E5438"/>
    <w:rsid w:val="006E5601"/>
    <w:rsid w:val="006E576C"/>
    <w:rsid w:val="006E5EBB"/>
    <w:rsid w:val="006E5F07"/>
    <w:rsid w:val="006E6486"/>
    <w:rsid w:val="006E67C9"/>
    <w:rsid w:val="006E6B98"/>
    <w:rsid w:val="006E6F8C"/>
    <w:rsid w:val="006E78CB"/>
    <w:rsid w:val="006E7CB2"/>
    <w:rsid w:val="006E7DD7"/>
    <w:rsid w:val="006E7EFB"/>
    <w:rsid w:val="006F0A7C"/>
    <w:rsid w:val="006F0BF8"/>
    <w:rsid w:val="006F0C05"/>
    <w:rsid w:val="006F1477"/>
    <w:rsid w:val="006F1C18"/>
    <w:rsid w:val="006F1D95"/>
    <w:rsid w:val="006F240B"/>
    <w:rsid w:val="006F30DB"/>
    <w:rsid w:val="006F3826"/>
    <w:rsid w:val="006F38B0"/>
    <w:rsid w:val="006F428F"/>
    <w:rsid w:val="006F479F"/>
    <w:rsid w:val="006F51B9"/>
    <w:rsid w:val="006F53B3"/>
    <w:rsid w:val="006F5653"/>
    <w:rsid w:val="006F6160"/>
    <w:rsid w:val="006F6924"/>
    <w:rsid w:val="006F6C05"/>
    <w:rsid w:val="006F6FD3"/>
    <w:rsid w:val="006F7B3A"/>
    <w:rsid w:val="006F7B7E"/>
    <w:rsid w:val="006F7F49"/>
    <w:rsid w:val="0070041E"/>
    <w:rsid w:val="00700450"/>
    <w:rsid w:val="00700652"/>
    <w:rsid w:val="00700843"/>
    <w:rsid w:val="00700920"/>
    <w:rsid w:val="00700979"/>
    <w:rsid w:val="00701AD5"/>
    <w:rsid w:val="007029AB"/>
    <w:rsid w:val="007029ED"/>
    <w:rsid w:val="00702A2C"/>
    <w:rsid w:val="00702CA1"/>
    <w:rsid w:val="00702E3B"/>
    <w:rsid w:val="00703BFB"/>
    <w:rsid w:val="00704096"/>
    <w:rsid w:val="00704167"/>
    <w:rsid w:val="0070470A"/>
    <w:rsid w:val="00704A4E"/>
    <w:rsid w:val="00704B1B"/>
    <w:rsid w:val="007055F0"/>
    <w:rsid w:val="00705639"/>
    <w:rsid w:val="00705A20"/>
    <w:rsid w:val="0070600B"/>
    <w:rsid w:val="007065B3"/>
    <w:rsid w:val="007073C4"/>
    <w:rsid w:val="007103EB"/>
    <w:rsid w:val="007103F5"/>
    <w:rsid w:val="0071094E"/>
    <w:rsid w:val="007109C9"/>
    <w:rsid w:val="007110AC"/>
    <w:rsid w:val="007111DC"/>
    <w:rsid w:val="007112A3"/>
    <w:rsid w:val="007118DA"/>
    <w:rsid w:val="007119C3"/>
    <w:rsid w:val="00711D79"/>
    <w:rsid w:val="0071202E"/>
    <w:rsid w:val="007127CF"/>
    <w:rsid w:val="007147F0"/>
    <w:rsid w:val="00715093"/>
    <w:rsid w:val="007153FE"/>
    <w:rsid w:val="00715414"/>
    <w:rsid w:val="00715875"/>
    <w:rsid w:val="00715CAF"/>
    <w:rsid w:val="0071607A"/>
    <w:rsid w:val="0071690C"/>
    <w:rsid w:val="0071696C"/>
    <w:rsid w:val="00720D01"/>
    <w:rsid w:val="00720D16"/>
    <w:rsid w:val="00720F2B"/>
    <w:rsid w:val="0072111F"/>
    <w:rsid w:val="00723503"/>
    <w:rsid w:val="0072383F"/>
    <w:rsid w:val="00723E47"/>
    <w:rsid w:val="0072568B"/>
    <w:rsid w:val="0072573F"/>
    <w:rsid w:val="0072613B"/>
    <w:rsid w:val="0072631F"/>
    <w:rsid w:val="0072654B"/>
    <w:rsid w:val="007265D6"/>
    <w:rsid w:val="00726A99"/>
    <w:rsid w:val="00726DB0"/>
    <w:rsid w:val="00727472"/>
    <w:rsid w:val="00727845"/>
    <w:rsid w:val="00727B8E"/>
    <w:rsid w:val="00727B92"/>
    <w:rsid w:val="007300B2"/>
    <w:rsid w:val="007306AD"/>
    <w:rsid w:val="00730A25"/>
    <w:rsid w:val="00730F8D"/>
    <w:rsid w:val="007310EB"/>
    <w:rsid w:val="00731311"/>
    <w:rsid w:val="00731A03"/>
    <w:rsid w:val="0073225D"/>
    <w:rsid w:val="00733687"/>
    <w:rsid w:val="00733F21"/>
    <w:rsid w:val="007346DF"/>
    <w:rsid w:val="00734990"/>
    <w:rsid w:val="007363AF"/>
    <w:rsid w:val="00736498"/>
    <w:rsid w:val="00736879"/>
    <w:rsid w:val="00736BB6"/>
    <w:rsid w:val="007370DB"/>
    <w:rsid w:val="007372BF"/>
    <w:rsid w:val="00737803"/>
    <w:rsid w:val="007400D7"/>
    <w:rsid w:val="00740A9A"/>
    <w:rsid w:val="007410C9"/>
    <w:rsid w:val="0074121C"/>
    <w:rsid w:val="00741386"/>
    <w:rsid w:val="00742388"/>
    <w:rsid w:val="00742F5D"/>
    <w:rsid w:val="00743726"/>
    <w:rsid w:val="00743A8F"/>
    <w:rsid w:val="00743D0A"/>
    <w:rsid w:val="00744133"/>
    <w:rsid w:val="007464EE"/>
    <w:rsid w:val="00746A5C"/>
    <w:rsid w:val="00746C09"/>
    <w:rsid w:val="00747019"/>
    <w:rsid w:val="0074706E"/>
    <w:rsid w:val="00747E01"/>
    <w:rsid w:val="00747F4B"/>
    <w:rsid w:val="00750285"/>
    <w:rsid w:val="007502F2"/>
    <w:rsid w:val="007504CC"/>
    <w:rsid w:val="007505EF"/>
    <w:rsid w:val="00750E4B"/>
    <w:rsid w:val="0075118D"/>
    <w:rsid w:val="007516C9"/>
    <w:rsid w:val="00752D90"/>
    <w:rsid w:val="00752FD1"/>
    <w:rsid w:val="00753C6D"/>
    <w:rsid w:val="007546BF"/>
    <w:rsid w:val="00754C7B"/>
    <w:rsid w:val="00754D3E"/>
    <w:rsid w:val="00756226"/>
    <w:rsid w:val="00756AA9"/>
    <w:rsid w:val="0075747C"/>
    <w:rsid w:val="00757804"/>
    <w:rsid w:val="00757A22"/>
    <w:rsid w:val="00757C45"/>
    <w:rsid w:val="00757D92"/>
    <w:rsid w:val="007607DE"/>
    <w:rsid w:val="007609FE"/>
    <w:rsid w:val="00760A3A"/>
    <w:rsid w:val="00760CA0"/>
    <w:rsid w:val="00760D5C"/>
    <w:rsid w:val="00760F4C"/>
    <w:rsid w:val="0076148F"/>
    <w:rsid w:val="00761BDA"/>
    <w:rsid w:val="00761F6A"/>
    <w:rsid w:val="00762556"/>
    <w:rsid w:val="00763102"/>
    <w:rsid w:val="007639BB"/>
    <w:rsid w:val="00764F63"/>
    <w:rsid w:val="007655CF"/>
    <w:rsid w:val="00765AD2"/>
    <w:rsid w:val="00766BC0"/>
    <w:rsid w:val="00766F0A"/>
    <w:rsid w:val="00766F75"/>
    <w:rsid w:val="007673AD"/>
    <w:rsid w:val="00767456"/>
    <w:rsid w:val="007679A0"/>
    <w:rsid w:val="00767B25"/>
    <w:rsid w:val="00771140"/>
    <w:rsid w:val="00771303"/>
    <w:rsid w:val="00771589"/>
    <w:rsid w:val="007719BB"/>
    <w:rsid w:val="00771EFF"/>
    <w:rsid w:val="007729B0"/>
    <w:rsid w:val="007730FE"/>
    <w:rsid w:val="00773715"/>
    <w:rsid w:val="00773B88"/>
    <w:rsid w:val="00773D18"/>
    <w:rsid w:val="00773D71"/>
    <w:rsid w:val="007741B1"/>
    <w:rsid w:val="007746C8"/>
    <w:rsid w:val="007748FC"/>
    <w:rsid w:val="00774D27"/>
    <w:rsid w:val="00775345"/>
    <w:rsid w:val="00775F12"/>
    <w:rsid w:val="00776438"/>
    <w:rsid w:val="0077652D"/>
    <w:rsid w:val="00777167"/>
    <w:rsid w:val="007774DA"/>
    <w:rsid w:val="00777589"/>
    <w:rsid w:val="007779CC"/>
    <w:rsid w:val="00777CD8"/>
    <w:rsid w:val="00777EFC"/>
    <w:rsid w:val="007800E3"/>
    <w:rsid w:val="0078059A"/>
    <w:rsid w:val="007807AB"/>
    <w:rsid w:val="00780A7D"/>
    <w:rsid w:val="00781887"/>
    <w:rsid w:val="00781934"/>
    <w:rsid w:val="0078244D"/>
    <w:rsid w:val="0078286C"/>
    <w:rsid w:val="00782CA1"/>
    <w:rsid w:val="00782CBF"/>
    <w:rsid w:val="0078330E"/>
    <w:rsid w:val="0078331E"/>
    <w:rsid w:val="00783454"/>
    <w:rsid w:val="00783A0C"/>
    <w:rsid w:val="00783D1D"/>
    <w:rsid w:val="0078443F"/>
    <w:rsid w:val="00784E04"/>
    <w:rsid w:val="007860FB"/>
    <w:rsid w:val="00786271"/>
    <w:rsid w:val="0078657D"/>
    <w:rsid w:val="00786724"/>
    <w:rsid w:val="00787250"/>
    <w:rsid w:val="007873E2"/>
    <w:rsid w:val="00787973"/>
    <w:rsid w:val="00787D7E"/>
    <w:rsid w:val="00787F04"/>
    <w:rsid w:val="00790E8D"/>
    <w:rsid w:val="0079127B"/>
    <w:rsid w:val="00791E0C"/>
    <w:rsid w:val="00792697"/>
    <w:rsid w:val="0079291E"/>
    <w:rsid w:val="007929C6"/>
    <w:rsid w:val="00792CA0"/>
    <w:rsid w:val="00792D2E"/>
    <w:rsid w:val="00793EA3"/>
    <w:rsid w:val="00794BAA"/>
    <w:rsid w:val="00794E41"/>
    <w:rsid w:val="007950EF"/>
    <w:rsid w:val="0079513B"/>
    <w:rsid w:val="0079517F"/>
    <w:rsid w:val="0079547C"/>
    <w:rsid w:val="00796921"/>
    <w:rsid w:val="00796E47"/>
    <w:rsid w:val="00797009"/>
    <w:rsid w:val="00797880"/>
    <w:rsid w:val="00797AAE"/>
    <w:rsid w:val="00797E22"/>
    <w:rsid w:val="007A033F"/>
    <w:rsid w:val="007A18A0"/>
    <w:rsid w:val="007A1A1A"/>
    <w:rsid w:val="007A1E74"/>
    <w:rsid w:val="007A2358"/>
    <w:rsid w:val="007A23BB"/>
    <w:rsid w:val="007A26CD"/>
    <w:rsid w:val="007A2B85"/>
    <w:rsid w:val="007A350D"/>
    <w:rsid w:val="007A357E"/>
    <w:rsid w:val="007A378F"/>
    <w:rsid w:val="007A39E9"/>
    <w:rsid w:val="007A3A95"/>
    <w:rsid w:val="007A4B2A"/>
    <w:rsid w:val="007A4F6B"/>
    <w:rsid w:val="007A55A7"/>
    <w:rsid w:val="007A5C0E"/>
    <w:rsid w:val="007A5C6D"/>
    <w:rsid w:val="007A6615"/>
    <w:rsid w:val="007A762C"/>
    <w:rsid w:val="007A7B3A"/>
    <w:rsid w:val="007B02C5"/>
    <w:rsid w:val="007B052E"/>
    <w:rsid w:val="007B0A63"/>
    <w:rsid w:val="007B109E"/>
    <w:rsid w:val="007B13BC"/>
    <w:rsid w:val="007B1C41"/>
    <w:rsid w:val="007B2129"/>
    <w:rsid w:val="007B236A"/>
    <w:rsid w:val="007B28C0"/>
    <w:rsid w:val="007B3584"/>
    <w:rsid w:val="007B35E1"/>
    <w:rsid w:val="007B4159"/>
    <w:rsid w:val="007B4C30"/>
    <w:rsid w:val="007B4DE1"/>
    <w:rsid w:val="007B510B"/>
    <w:rsid w:val="007B54AE"/>
    <w:rsid w:val="007B553D"/>
    <w:rsid w:val="007B5ED2"/>
    <w:rsid w:val="007B5F04"/>
    <w:rsid w:val="007B602C"/>
    <w:rsid w:val="007B66C3"/>
    <w:rsid w:val="007B6A18"/>
    <w:rsid w:val="007B7661"/>
    <w:rsid w:val="007C057F"/>
    <w:rsid w:val="007C05B7"/>
    <w:rsid w:val="007C0983"/>
    <w:rsid w:val="007C0A3B"/>
    <w:rsid w:val="007C0C78"/>
    <w:rsid w:val="007C1391"/>
    <w:rsid w:val="007C17DC"/>
    <w:rsid w:val="007C1B08"/>
    <w:rsid w:val="007C1EF8"/>
    <w:rsid w:val="007C20A5"/>
    <w:rsid w:val="007C244D"/>
    <w:rsid w:val="007C2718"/>
    <w:rsid w:val="007C2CA9"/>
    <w:rsid w:val="007C3115"/>
    <w:rsid w:val="007C3483"/>
    <w:rsid w:val="007C3D72"/>
    <w:rsid w:val="007C432A"/>
    <w:rsid w:val="007C4692"/>
    <w:rsid w:val="007C4B25"/>
    <w:rsid w:val="007C4ECF"/>
    <w:rsid w:val="007C57C5"/>
    <w:rsid w:val="007C6828"/>
    <w:rsid w:val="007C6A30"/>
    <w:rsid w:val="007C75C9"/>
    <w:rsid w:val="007C7777"/>
    <w:rsid w:val="007C77F8"/>
    <w:rsid w:val="007C7D21"/>
    <w:rsid w:val="007D01E6"/>
    <w:rsid w:val="007D089F"/>
    <w:rsid w:val="007D0B82"/>
    <w:rsid w:val="007D172A"/>
    <w:rsid w:val="007D1D8A"/>
    <w:rsid w:val="007D21FE"/>
    <w:rsid w:val="007D2674"/>
    <w:rsid w:val="007D2D34"/>
    <w:rsid w:val="007D3314"/>
    <w:rsid w:val="007D38D1"/>
    <w:rsid w:val="007D393D"/>
    <w:rsid w:val="007D459E"/>
    <w:rsid w:val="007D5B46"/>
    <w:rsid w:val="007D65C7"/>
    <w:rsid w:val="007D67B2"/>
    <w:rsid w:val="007D6D5C"/>
    <w:rsid w:val="007D756C"/>
    <w:rsid w:val="007D75EA"/>
    <w:rsid w:val="007E0607"/>
    <w:rsid w:val="007E09E4"/>
    <w:rsid w:val="007E1319"/>
    <w:rsid w:val="007E29FF"/>
    <w:rsid w:val="007E2C8E"/>
    <w:rsid w:val="007E2DBE"/>
    <w:rsid w:val="007E2F63"/>
    <w:rsid w:val="007E3938"/>
    <w:rsid w:val="007E3A2C"/>
    <w:rsid w:val="007E3C23"/>
    <w:rsid w:val="007E4D6E"/>
    <w:rsid w:val="007E4DAB"/>
    <w:rsid w:val="007E4EBC"/>
    <w:rsid w:val="007E51B0"/>
    <w:rsid w:val="007E6363"/>
    <w:rsid w:val="007E681F"/>
    <w:rsid w:val="007E6A1E"/>
    <w:rsid w:val="007E7401"/>
    <w:rsid w:val="007E7FC7"/>
    <w:rsid w:val="007F050E"/>
    <w:rsid w:val="007F0F52"/>
    <w:rsid w:val="007F1291"/>
    <w:rsid w:val="007F1713"/>
    <w:rsid w:val="007F1B59"/>
    <w:rsid w:val="007F25F6"/>
    <w:rsid w:val="007F280B"/>
    <w:rsid w:val="007F28D5"/>
    <w:rsid w:val="007F2B15"/>
    <w:rsid w:val="007F3CEF"/>
    <w:rsid w:val="007F3D40"/>
    <w:rsid w:val="007F436E"/>
    <w:rsid w:val="007F4436"/>
    <w:rsid w:val="007F48F6"/>
    <w:rsid w:val="007F4AEE"/>
    <w:rsid w:val="007F5780"/>
    <w:rsid w:val="007F5931"/>
    <w:rsid w:val="007F62E4"/>
    <w:rsid w:val="007F62FA"/>
    <w:rsid w:val="007F63DA"/>
    <w:rsid w:val="007F646E"/>
    <w:rsid w:val="007F6FB7"/>
    <w:rsid w:val="007F7142"/>
    <w:rsid w:val="007F7C41"/>
    <w:rsid w:val="008005A1"/>
    <w:rsid w:val="00801D06"/>
    <w:rsid w:val="00801F3A"/>
    <w:rsid w:val="00802017"/>
    <w:rsid w:val="00802DD9"/>
    <w:rsid w:val="008036ED"/>
    <w:rsid w:val="00803BDA"/>
    <w:rsid w:val="00803D04"/>
    <w:rsid w:val="00803E75"/>
    <w:rsid w:val="00803EDF"/>
    <w:rsid w:val="0080407B"/>
    <w:rsid w:val="008060C3"/>
    <w:rsid w:val="008069A1"/>
    <w:rsid w:val="008069DB"/>
    <w:rsid w:val="00807378"/>
    <w:rsid w:val="00807786"/>
    <w:rsid w:val="00810096"/>
    <w:rsid w:val="00810174"/>
    <w:rsid w:val="008103C1"/>
    <w:rsid w:val="008110A2"/>
    <w:rsid w:val="00811B80"/>
    <w:rsid w:val="008121D2"/>
    <w:rsid w:val="008125A3"/>
    <w:rsid w:val="0081299D"/>
    <w:rsid w:val="00812D00"/>
    <w:rsid w:val="00812D71"/>
    <w:rsid w:val="00813601"/>
    <w:rsid w:val="00813DA2"/>
    <w:rsid w:val="00814964"/>
    <w:rsid w:val="00814ABF"/>
    <w:rsid w:val="00814BDF"/>
    <w:rsid w:val="00814CC4"/>
    <w:rsid w:val="00815324"/>
    <w:rsid w:val="00815550"/>
    <w:rsid w:val="00815A3F"/>
    <w:rsid w:val="00815B79"/>
    <w:rsid w:val="00817203"/>
    <w:rsid w:val="00817ADB"/>
    <w:rsid w:val="00820512"/>
    <w:rsid w:val="008209C9"/>
    <w:rsid w:val="00821147"/>
    <w:rsid w:val="00822E44"/>
    <w:rsid w:val="008246F3"/>
    <w:rsid w:val="00824944"/>
    <w:rsid w:val="00825222"/>
    <w:rsid w:val="008271B2"/>
    <w:rsid w:val="00827E3E"/>
    <w:rsid w:val="0083146C"/>
    <w:rsid w:val="00831627"/>
    <w:rsid w:val="0083209E"/>
    <w:rsid w:val="00832263"/>
    <w:rsid w:val="0083259D"/>
    <w:rsid w:val="00832AF5"/>
    <w:rsid w:val="008332D8"/>
    <w:rsid w:val="008333D8"/>
    <w:rsid w:val="00833F68"/>
    <w:rsid w:val="00834161"/>
    <w:rsid w:val="0083451B"/>
    <w:rsid w:val="00834730"/>
    <w:rsid w:val="0083479A"/>
    <w:rsid w:val="00834A22"/>
    <w:rsid w:val="008358D0"/>
    <w:rsid w:val="008358FC"/>
    <w:rsid w:val="00835902"/>
    <w:rsid w:val="00835A68"/>
    <w:rsid w:val="00835CF4"/>
    <w:rsid w:val="00836366"/>
    <w:rsid w:val="00836CE0"/>
    <w:rsid w:val="0084105F"/>
    <w:rsid w:val="0084163F"/>
    <w:rsid w:val="008417DF"/>
    <w:rsid w:val="00841EF5"/>
    <w:rsid w:val="008435B7"/>
    <w:rsid w:val="008440A5"/>
    <w:rsid w:val="008443B3"/>
    <w:rsid w:val="00844CDE"/>
    <w:rsid w:val="0084513E"/>
    <w:rsid w:val="0084518D"/>
    <w:rsid w:val="0084541A"/>
    <w:rsid w:val="00845F35"/>
    <w:rsid w:val="00846130"/>
    <w:rsid w:val="008469B9"/>
    <w:rsid w:val="008506AA"/>
    <w:rsid w:val="00851BC6"/>
    <w:rsid w:val="00852392"/>
    <w:rsid w:val="0085278F"/>
    <w:rsid w:val="00852F5F"/>
    <w:rsid w:val="00852F7B"/>
    <w:rsid w:val="00853EC5"/>
    <w:rsid w:val="008542B7"/>
    <w:rsid w:val="008560C2"/>
    <w:rsid w:val="00856176"/>
    <w:rsid w:val="00856330"/>
    <w:rsid w:val="0085647C"/>
    <w:rsid w:val="00857E31"/>
    <w:rsid w:val="008609F9"/>
    <w:rsid w:val="00860C42"/>
    <w:rsid w:val="00860F3F"/>
    <w:rsid w:val="008616A4"/>
    <w:rsid w:val="00861BAC"/>
    <w:rsid w:val="00861D23"/>
    <w:rsid w:val="00861DD5"/>
    <w:rsid w:val="00862394"/>
    <w:rsid w:val="008625F1"/>
    <w:rsid w:val="00863278"/>
    <w:rsid w:val="00864018"/>
    <w:rsid w:val="0086419A"/>
    <w:rsid w:val="00865357"/>
    <w:rsid w:val="00865474"/>
    <w:rsid w:val="00865593"/>
    <w:rsid w:val="0086583D"/>
    <w:rsid w:val="00865E20"/>
    <w:rsid w:val="0086621C"/>
    <w:rsid w:val="00866466"/>
    <w:rsid w:val="008670C9"/>
    <w:rsid w:val="0086717A"/>
    <w:rsid w:val="00867217"/>
    <w:rsid w:val="00867344"/>
    <w:rsid w:val="00867362"/>
    <w:rsid w:val="0086749A"/>
    <w:rsid w:val="00867DA5"/>
    <w:rsid w:val="00870595"/>
    <w:rsid w:val="008714A9"/>
    <w:rsid w:val="00871BD2"/>
    <w:rsid w:val="008729A7"/>
    <w:rsid w:val="00872C8A"/>
    <w:rsid w:val="00872C90"/>
    <w:rsid w:val="008738AA"/>
    <w:rsid w:val="0087399C"/>
    <w:rsid w:val="00873D53"/>
    <w:rsid w:val="00873F29"/>
    <w:rsid w:val="008740B2"/>
    <w:rsid w:val="0087470D"/>
    <w:rsid w:val="0087481D"/>
    <w:rsid w:val="008752BF"/>
    <w:rsid w:val="00875485"/>
    <w:rsid w:val="008754F0"/>
    <w:rsid w:val="0087585C"/>
    <w:rsid w:val="00875E37"/>
    <w:rsid w:val="008763BE"/>
    <w:rsid w:val="0087657F"/>
    <w:rsid w:val="008765B6"/>
    <w:rsid w:val="00876B30"/>
    <w:rsid w:val="008773DE"/>
    <w:rsid w:val="00877E40"/>
    <w:rsid w:val="00877F9C"/>
    <w:rsid w:val="008801C1"/>
    <w:rsid w:val="008809FD"/>
    <w:rsid w:val="00880A22"/>
    <w:rsid w:val="00880DD4"/>
    <w:rsid w:val="0088214F"/>
    <w:rsid w:val="008821BA"/>
    <w:rsid w:val="008827FE"/>
    <w:rsid w:val="008828C2"/>
    <w:rsid w:val="0088293F"/>
    <w:rsid w:val="00882B44"/>
    <w:rsid w:val="00882C77"/>
    <w:rsid w:val="008833A8"/>
    <w:rsid w:val="0088346F"/>
    <w:rsid w:val="0088367D"/>
    <w:rsid w:val="00884AD0"/>
    <w:rsid w:val="00884EC8"/>
    <w:rsid w:val="008850C1"/>
    <w:rsid w:val="00885B57"/>
    <w:rsid w:val="00886A49"/>
    <w:rsid w:val="008871D4"/>
    <w:rsid w:val="00887250"/>
    <w:rsid w:val="0088789F"/>
    <w:rsid w:val="00887E72"/>
    <w:rsid w:val="00891195"/>
    <w:rsid w:val="008917E6"/>
    <w:rsid w:val="00891ED7"/>
    <w:rsid w:val="00891F60"/>
    <w:rsid w:val="0089278F"/>
    <w:rsid w:val="00892B21"/>
    <w:rsid w:val="00893D26"/>
    <w:rsid w:val="00894958"/>
    <w:rsid w:val="00894C4A"/>
    <w:rsid w:val="00895CFC"/>
    <w:rsid w:val="00896916"/>
    <w:rsid w:val="008969E2"/>
    <w:rsid w:val="00897CE2"/>
    <w:rsid w:val="008A00F3"/>
    <w:rsid w:val="008A0414"/>
    <w:rsid w:val="008A0767"/>
    <w:rsid w:val="008A108C"/>
    <w:rsid w:val="008A2068"/>
    <w:rsid w:val="008A21F5"/>
    <w:rsid w:val="008A25DA"/>
    <w:rsid w:val="008A2A1E"/>
    <w:rsid w:val="008A349E"/>
    <w:rsid w:val="008A3695"/>
    <w:rsid w:val="008A36D1"/>
    <w:rsid w:val="008A3BB0"/>
    <w:rsid w:val="008A3DCB"/>
    <w:rsid w:val="008A4874"/>
    <w:rsid w:val="008A4C02"/>
    <w:rsid w:val="008A4D61"/>
    <w:rsid w:val="008A4FEC"/>
    <w:rsid w:val="008A52A1"/>
    <w:rsid w:val="008A5373"/>
    <w:rsid w:val="008A573E"/>
    <w:rsid w:val="008A59EE"/>
    <w:rsid w:val="008A6884"/>
    <w:rsid w:val="008A6A34"/>
    <w:rsid w:val="008A6A6F"/>
    <w:rsid w:val="008A732F"/>
    <w:rsid w:val="008A7B7D"/>
    <w:rsid w:val="008B12BF"/>
    <w:rsid w:val="008B272A"/>
    <w:rsid w:val="008B2A7D"/>
    <w:rsid w:val="008B2A86"/>
    <w:rsid w:val="008B2BB8"/>
    <w:rsid w:val="008B2DA6"/>
    <w:rsid w:val="008B324D"/>
    <w:rsid w:val="008B402D"/>
    <w:rsid w:val="008B4347"/>
    <w:rsid w:val="008B46B9"/>
    <w:rsid w:val="008B49E2"/>
    <w:rsid w:val="008B50C2"/>
    <w:rsid w:val="008B5184"/>
    <w:rsid w:val="008B552E"/>
    <w:rsid w:val="008B59FC"/>
    <w:rsid w:val="008B62B6"/>
    <w:rsid w:val="008B655D"/>
    <w:rsid w:val="008B6D0B"/>
    <w:rsid w:val="008B74EB"/>
    <w:rsid w:val="008B7A63"/>
    <w:rsid w:val="008C17AD"/>
    <w:rsid w:val="008C1EEE"/>
    <w:rsid w:val="008C21BB"/>
    <w:rsid w:val="008C22F2"/>
    <w:rsid w:val="008C277D"/>
    <w:rsid w:val="008C2BDE"/>
    <w:rsid w:val="008C3F53"/>
    <w:rsid w:val="008C4539"/>
    <w:rsid w:val="008C4BF0"/>
    <w:rsid w:val="008C4C1D"/>
    <w:rsid w:val="008C52B1"/>
    <w:rsid w:val="008C5596"/>
    <w:rsid w:val="008C5A0B"/>
    <w:rsid w:val="008C63E1"/>
    <w:rsid w:val="008C6BA0"/>
    <w:rsid w:val="008C6CFC"/>
    <w:rsid w:val="008C716C"/>
    <w:rsid w:val="008C75BB"/>
    <w:rsid w:val="008C79B8"/>
    <w:rsid w:val="008C7B2E"/>
    <w:rsid w:val="008C7E58"/>
    <w:rsid w:val="008D01D1"/>
    <w:rsid w:val="008D09AD"/>
    <w:rsid w:val="008D1520"/>
    <w:rsid w:val="008D2247"/>
    <w:rsid w:val="008D2383"/>
    <w:rsid w:val="008D260D"/>
    <w:rsid w:val="008D2955"/>
    <w:rsid w:val="008D2B2F"/>
    <w:rsid w:val="008D334F"/>
    <w:rsid w:val="008D35D5"/>
    <w:rsid w:val="008D3DFA"/>
    <w:rsid w:val="008D415C"/>
    <w:rsid w:val="008D4A12"/>
    <w:rsid w:val="008D4E79"/>
    <w:rsid w:val="008D5351"/>
    <w:rsid w:val="008D5932"/>
    <w:rsid w:val="008D6698"/>
    <w:rsid w:val="008D6852"/>
    <w:rsid w:val="008D68BA"/>
    <w:rsid w:val="008D7C03"/>
    <w:rsid w:val="008D7E8E"/>
    <w:rsid w:val="008D7FF6"/>
    <w:rsid w:val="008E05D1"/>
    <w:rsid w:val="008E09BC"/>
    <w:rsid w:val="008E0EC5"/>
    <w:rsid w:val="008E12EF"/>
    <w:rsid w:val="008E22EF"/>
    <w:rsid w:val="008E24EF"/>
    <w:rsid w:val="008E24F6"/>
    <w:rsid w:val="008E361B"/>
    <w:rsid w:val="008E445D"/>
    <w:rsid w:val="008E4729"/>
    <w:rsid w:val="008E4FEF"/>
    <w:rsid w:val="008E5EFE"/>
    <w:rsid w:val="008E6090"/>
    <w:rsid w:val="008E61E0"/>
    <w:rsid w:val="008E623C"/>
    <w:rsid w:val="008E65D4"/>
    <w:rsid w:val="008E6AD8"/>
    <w:rsid w:val="008E6BDB"/>
    <w:rsid w:val="008E6DF5"/>
    <w:rsid w:val="008E6F92"/>
    <w:rsid w:val="008E75B2"/>
    <w:rsid w:val="008E7800"/>
    <w:rsid w:val="008F0507"/>
    <w:rsid w:val="008F074F"/>
    <w:rsid w:val="008F0AAA"/>
    <w:rsid w:val="008F1801"/>
    <w:rsid w:val="008F18D2"/>
    <w:rsid w:val="008F1942"/>
    <w:rsid w:val="008F1CD3"/>
    <w:rsid w:val="008F1FB7"/>
    <w:rsid w:val="008F2836"/>
    <w:rsid w:val="008F2852"/>
    <w:rsid w:val="008F2C1A"/>
    <w:rsid w:val="008F2E9A"/>
    <w:rsid w:val="008F2F5E"/>
    <w:rsid w:val="008F2FE9"/>
    <w:rsid w:val="008F30D0"/>
    <w:rsid w:val="008F32C2"/>
    <w:rsid w:val="008F3950"/>
    <w:rsid w:val="008F45D5"/>
    <w:rsid w:val="008F4937"/>
    <w:rsid w:val="008F4E5B"/>
    <w:rsid w:val="008F5492"/>
    <w:rsid w:val="008F55FA"/>
    <w:rsid w:val="008F5627"/>
    <w:rsid w:val="008F5949"/>
    <w:rsid w:val="008F5963"/>
    <w:rsid w:val="008F6053"/>
    <w:rsid w:val="008F72A4"/>
    <w:rsid w:val="008F78C9"/>
    <w:rsid w:val="008F7992"/>
    <w:rsid w:val="008F7A47"/>
    <w:rsid w:val="009001CA"/>
    <w:rsid w:val="009004E1"/>
    <w:rsid w:val="00900B92"/>
    <w:rsid w:val="00900CC7"/>
    <w:rsid w:val="00900E94"/>
    <w:rsid w:val="0090140F"/>
    <w:rsid w:val="00901B05"/>
    <w:rsid w:val="00901BAE"/>
    <w:rsid w:val="009024A6"/>
    <w:rsid w:val="00902FC4"/>
    <w:rsid w:val="00903165"/>
    <w:rsid w:val="00903C53"/>
    <w:rsid w:val="00904737"/>
    <w:rsid w:val="00904C02"/>
    <w:rsid w:val="009055C9"/>
    <w:rsid w:val="00905693"/>
    <w:rsid w:val="00905B3E"/>
    <w:rsid w:val="00905E1C"/>
    <w:rsid w:val="009062C8"/>
    <w:rsid w:val="00906319"/>
    <w:rsid w:val="00906582"/>
    <w:rsid w:val="00906788"/>
    <w:rsid w:val="009074B1"/>
    <w:rsid w:val="00907586"/>
    <w:rsid w:val="00907A47"/>
    <w:rsid w:val="00907C1C"/>
    <w:rsid w:val="009109B0"/>
    <w:rsid w:val="00910AE6"/>
    <w:rsid w:val="00910BE4"/>
    <w:rsid w:val="00910F98"/>
    <w:rsid w:val="009110B3"/>
    <w:rsid w:val="00911712"/>
    <w:rsid w:val="00911E65"/>
    <w:rsid w:val="00911FB6"/>
    <w:rsid w:val="00912564"/>
    <w:rsid w:val="00912D55"/>
    <w:rsid w:val="009137B4"/>
    <w:rsid w:val="00913ECC"/>
    <w:rsid w:val="009149BD"/>
    <w:rsid w:val="00914BA1"/>
    <w:rsid w:val="009153BA"/>
    <w:rsid w:val="0091552C"/>
    <w:rsid w:val="009157AF"/>
    <w:rsid w:val="00916C97"/>
    <w:rsid w:val="00916CC5"/>
    <w:rsid w:val="00917AF7"/>
    <w:rsid w:val="0092060E"/>
    <w:rsid w:val="009208EA"/>
    <w:rsid w:val="00921583"/>
    <w:rsid w:val="009216B3"/>
    <w:rsid w:val="00921960"/>
    <w:rsid w:val="00921D04"/>
    <w:rsid w:val="0092261C"/>
    <w:rsid w:val="0092301D"/>
    <w:rsid w:val="009233B6"/>
    <w:rsid w:val="00923406"/>
    <w:rsid w:val="009238ED"/>
    <w:rsid w:val="00923F9B"/>
    <w:rsid w:val="00924155"/>
    <w:rsid w:val="009242DA"/>
    <w:rsid w:val="00924390"/>
    <w:rsid w:val="009248B4"/>
    <w:rsid w:val="00924BD7"/>
    <w:rsid w:val="00924C3B"/>
    <w:rsid w:val="00926393"/>
    <w:rsid w:val="009266D4"/>
    <w:rsid w:val="009268BC"/>
    <w:rsid w:val="009274F3"/>
    <w:rsid w:val="0092785F"/>
    <w:rsid w:val="00927BBE"/>
    <w:rsid w:val="00930368"/>
    <w:rsid w:val="00931291"/>
    <w:rsid w:val="00931783"/>
    <w:rsid w:val="00931CD6"/>
    <w:rsid w:val="00931DE3"/>
    <w:rsid w:val="00932149"/>
    <w:rsid w:val="00932EFF"/>
    <w:rsid w:val="0093336A"/>
    <w:rsid w:val="00933728"/>
    <w:rsid w:val="00933D47"/>
    <w:rsid w:val="00934113"/>
    <w:rsid w:val="00934169"/>
    <w:rsid w:val="0093453B"/>
    <w:rsid w:val="0093496B"/>
    <w:rsid w:val="00935864"/>
    <w:rsid w:val="00935C89"/>
    <w:rsid w:val="00935FCB"/>
    <w:rsid w:val="009362B3"/>
    <w:rsid w:val="0093694F"/>
    <w:rsid w:val="00936972"/>
    <w:rsid w:val="00936B03"/>
    <w:rsid w:val="00937762"/>
    <w:rsid w:val="00937CF2"/>
    <w:rsid w:val="009405E9"/>
    <w:rsid w:val="00941255"/>
    <w:rsid w:val="009413BC"/>
    <w:rsid w:val="00942106"/>
    <w:rsid w:val="00942352"/>
    <w:rsid w:val="009423EA"/>
    <w:rsid w:val="00942417"/>
    <w:rsid w:val="00942D97"/>
    <w:rsid w:val="009437B4"/>
    <w:rsid w:val="00943878"/>
    <w:rsid w:val="00943DEE"/>
    <w:rsid w:val="009444CD"/>
    <w:rsid w:val="00945138"/>
    <w:rsid w:val="00945A2D"/>
    <w:rsid w:val="00945C7C"/>
    <w:rsid w:val="00945D93"/>
    <w:rsid w:val="00946134"/>
    <w:rsid w:val="00946511"/>
    <w:rsid w:val="009475CB"/>
    <w:rsid w:val="00947D4D"/>
    <w:rsid w:val="00947D85"/>
    <w:rsid w:val="009502E7"/>
    <w:rsid w:val="0095064F"/>
    <w:rsid w:val="00950A95"/>
    <w:rsid w:val="00951931"/>
    <w:rsid w:val="009528D9"/>
    <w:rsid w:val="0095298C"/>
    <w:rsid w:val="00952F42"/>
    <w:rsid w:val="009531B0"/>
    <w:rsid w:val="009536F1"/>
    <w:rsid w:val="0095398D"/>
    <w:rsid w:val="00953B5F"/>
    <w:rsid w:val="00953B8B"/>
    <w:rsid w:val="00954043"/>
    <w:rsid w:val="00954434"/>
    <w:rsid w:val="00954720"/>
    <w:rsid w:val="00954EB9"/>
    <w:rsid w:val="00954F5F"/>
    <w:rsid w:val="009561FB"/>
    <w:rsid w:val="009564F1"/>
    <w:rsid w:val="00956565"/>
    <w:rsid w:val="00956701"/>
    <w:rsid w:val="00956E25"/>
    <w:rsid w:val="009571D5"/>
    <w:rsid w:val="00957330"/>
    <w:rsid w:val="00957727"/>
    <w:rsid w:val="00957EF3"/>
    <w:rsid w:val="0096021A"/>
    <w:rsid w:val="009603AC"/>
    <w:rsid w:val="009606D4"/>
    <w:rsid w:val="009607D3"/>
    <w:rsid w:val="00960CE8"/>
    <w:rsid w:val="0096128F"/>
    <w:rsid w:val="00961BE3"/>
    <w:rsid w:val="0096229A"/>
    <w:rsid w:val="00962ABA"/>
    <w:rsid w:val="00962AEB"/>
    <w:rsid w:val="00963759"/>
    <w:rsid w:val="009637B1"/>
    <w:rsid w:val="00963F2E"/>
    <w:rsid w:val="00963FDB"/>
    <w:rsid w:val="00964084"/>
    <w:rsid w:val="009644E5"/>
    <w:rsid w:val="0096457A"/>
    <w:rsid w:val="009646BD"/>
    <w:rsid w:val="00964755"/>
    <w:rsid w:val="0096520A"/>
    <w:rsid w:val="00965667"/>
    <w:rsid w:val="00966232"/>
    <w:rsid w:val="00966A9E"/>
    <w:rsid w:val="00966AEA"/>
    <w:rsid w:val="00966C9D"/>
    <w:rsid w:val="00967080"/>
    <w:rsid w:val="00967286"/>
    <w:rsid w:val="00967316"/>
    <w:rsid w:val="0096793D"/>
    <w:rsid w:val="00967996"/>
    <w:rsid w:val="00970296"/>
    <w:rsid w:val="00970873"/>
    <w:rsid w:val="009708E2"/>
    <w:rsid w:val="00970DA9"/>
    <w:rsid w:val="00970E45"/>
    <w:rsid w:val="0097147F"/>
    <w:rsid w:val="009717E8"/>
    <w:rsid w:val="0097185C"/>
    <w:rsid w:val="009727DE"/>
    <w:rsid w:val="0097289E"/>
    <w:rsid w:val="009728CA"/>
    <w:rsid w:val="00973DA2"/>
    <w:rsid w:val="0097454F"/>
    <w:rsid w:val="0097473E"/>
    <w:rsid w:val="00974EE3"/>
    <w:rsid w:val="00974F89"/>
    <w:rsid w:val="009752FA"/>
    <w:rsid w:val="0097596F"/>
    <w:rsid w:val="00975971"/>
    <w:rsid w:val="00975D75"/>
    <w:rsid w:val="00976112"/>
    <w:rsid w:val="00976199"/>
    <w:rsid w:val="009763CF"/>
    <w:rsid w:val="009763EC"/>
    <w:rsid w:val="009766A2"/>
    <w:rsid w:val="00976BFB"/>
    <w:rsid w:val="00976F1C"/>
    <w:rsid w:val="00977379"/>
    <w:rsid w:val="0098060C"/>
    <w:rsid w:val="009808CE"/>
    <w:rsid w:val="0098090D"/>
    <w:rsid w:val="00981CA1"/>
    <w:rsid w:val="009828F2"/>
    <w:rsid w:val="00982ADB"/>
    <w:rsid w:val="00982C5B"/>
    <w:rsid w:val="0098364E"/>
    <w:rsid w:val="0098382F"/>
    <w:rsid w:val="0098430F"/>
    <w:rsid w:val="0098507F"/>
    <w:rsid w:val="009853AE"/>
    <w:rsid w:val="009855BC"/>
    <w:rsid w:val="009859A0"/>
    <w:rsid w:val="009861F9"/>
    <w:rsid w:val="009864F3"/>
    <w:rsid w:val="0098660B"/>
    <w:rsid w:val="00987493"/>
    <w:rsid w:val="00987640"/>
    <w:rsid w:val="00987A9F"/>
    <w:rsid w:val="00990E52"/>
    <w:rsid w:val="00991017"/>
    <w:rsid w:val="009910A9"/>
    <w:rsid w:val="00992C89"/>
    <w:rsid w:val="00992D1A"/>
    <w:rsid w:val="00992D47"/>
    <w:rsid w:val="00992D54"/>
    <w:rsid w:val="00992DE2"/>
    <w:rsid w:val="0099333D"/>
    <w:rsid w:val="00993410"/>
    <w:rsid w:val="00993B16"/>
    <w:rsid w:val="0099440C"/>
    <w:rsid w:val="00994786"/>
    <w:rsid w:val="00994FB9"/>
    <w:rsid w:val="009958C6"/>
    <w:rsid w:val="00995AC0"/>
    <w:rsid w:val="00995EB5"/>
    <w:rsid w:val="00995F50"/>
    <w:rsid w:val="0099606A"/>
    <w:rsid w:val="00996465"/>
    <w:rsid w:val="00996778"/>
    <w:rsid w:val="00996891"/>
    <w:rsid w:val="0099734A"/>
    <w:rsid w:val="0099778B"/>
    <w:rsid w:val="009977C1"/>
    <w:rsid w:val="009A0531"/>
    <w:rsid w:val="009A0928"/>
    <w:rsid w:val="009A0EF9"/>
    <w:rsid w:val="009A25D0"/>
    <w:rsid w:val="009A3511"/>
    <w:rsid w:val="009A43C1"/>
    <w:rsid w:val="009A45F4"/>
    <w:rsid w:val="009A4C80"/>
    <w:rsid w:val="009A51EC"/>
    <w:rsid w:val="009A5259"/>
    <w:rsid w:val="009A5390"/>
    <w:rsid w:val="009A62AF"/>
    <w:rsid w:val="009A7936"/>
    <w:rsid w:val="009A7AF6"/>
    <w:rsid w:val="009A7FFB"/>
    <w:rsid w:val="009B0408"/>
    <w:rsid w:val="009B0576"/>
    <w:rsid w:val="009B0B6D"/>
    <w:rsid w:val="009B0EAC"/>
    <w:rsid w:val="009B1411"/>
    <w:rsid w:val="009B1488"/>
    <w:rsid w:val="009B156A"/>
    <w:rsid w:val="009B2443"/>
    <w:rsid w:val="009B2562"/>
    <w:rsid w:val="009B28FC"/>
    <w:rsid w:val="009B2CB1"/>
    <w:rsid w:val="009B3CA2"/>
    <w:rsid w:val="009B418B"/>
    <w:rsid w:val="009B42D2"/>
    <w:rsid w:val="009B43BE"/>
    <w:rsid w:val="009B4B23"/>
    <w:rsid w:val="009B506B"/>
    <w:rsid w:val="009B5421"/>
    <w:rsid w:val="009B586C"/>
    <w:rsid w:val="009B5BDA"/>
    <w:rsid w:val="009B65FB"/>
    <w:rsid w:val="009B69E1"/>
    <w:rsid w:val="009B6EF1"/>
    <w:rsid w:val="009B6FC6"/>
    <w:rsid w:val="009B71B8"/>
    <w:rsid w:val="009B7E1A"/>
    <w:rsid w:val="009B7F0D"/>
    <w:rsid w:val="009B7F32"/>
    <w:rsid w:val="009C0349"/>
    <w:rsid w:val="009C03A5"/>
    <w:rsid w:val="009C043F"/>
    <w:rsid w:val="009C0990"/>
    <w:rsid w:val="009C1822"/>
    <w:rsid w:val="009C2A06"/>
    <w:rsid w:val="009C2C52"/>
    <w:rsid w:val="009C2D0F"/>
    <w:rsid w:val="009C2D46"/>
    <w:rsid w:val="009C3153"/>
    <w:rsid w:val="009C3935"/>
    <w:rsid w:val="009C3CD0"/>
    <w:rsid w:val="009C43CA"/>
    <w:rsid w:val="009C45AC"/>
    <w:rsid w:val="009C4667"/>
    <w:rsid w:val="009C4D97"/>
    <w:rsid w:val="009C5EED"/>
    <w:rsid w:val="009C6286"/>
    <w:rsid w:val="009C6E0A"/>
    <w:rsid w:val="009C7BC5"/>
    <w:rsid w:val="009D0ABB"/>
    <w:rsid w:val="009D149F"/>
    <w:rsid w:val="009D16A4"/>
    <w:rsid w:val="009D1721"/>
    <w:rsid w:val="009D1A28"/>
    <w:rsid w:val="009D1B1A"/>
    <w:rsid w:val="009D232D"/>
    <w:rsid w:val="009D24C6"/>
    <w:rsid w:val="009D27C6"/>
    <w:rsid w:val="009D303B"/>
    <w:rsid w:val="009D31D0"/>
    <w:rsid w:val="009D33A8"/>
    <w:rsid w:val="009D3970"/>
    <w:rsid w:val="009D4342"/>
    <w:rsid w:val="009D4B77"/>
    <w:rsid w:val="009D505B"/>
    <w:rsid w:val="009D56C5"/>
    <w:rsid w:val="009D5850"/>
    <w:rsid w:val="009D5937"/>
    <w:rsid w:val="009D5996"/>
    <w:rsid w:val="009D59B4"/>
    <w:rsid w:val="009D5E3D"/>
    <w:rsid w:val="009D5FFD"/>
    <w:rsid w:val="009D665D"/>
    <w:rsid w:val="009D72C6"/>
    <w:rsid w:val="009D7D1B"/>
    <w:rsid w:val="009E012F"/>
    <w:rsid w:val="009E0F40"/>
    <w:rsid w:val="009E194F"/>
    <w:rsid w:val="009E1D17"/>
    <w:rsid w:val="009E23CD"/>
    <w:rsid w:val="009E3690"/>
    <w:rsid w:val="009E4A2C"/>
    <w:rsid w:val="009E4C8D"/>
    <w:rsid w:val="009E51BF"/>
    <w:rsid w:val="009E588F"/>
    <w:rsid w:val="009E6138"/>
    <w:rsid w:val="009E6616"/>
    <w:rsid w:val="009E6C25"/>
    <w:rsid w:val="009E7B3E"/>
    <w:rsid w:val="009E7CD0"/>
    <w:rsid w:val="009F0585"/>
    <w:rsid w:val="009F09AD"/>
    <w:rsid w:val="009F09E9"/>
    <w:rsid w:val="009F1A7F"/>
    <w:rsid w:val="009F1B83"/>
    <w:rsid w:val="009F20FD"/>
    <w:rsid w:val="009F2BD8"/>
    <w:rsid w:val="009F2D85"/>
    <w:rsid w:val="009F2E70"/>
    <w:rsid w:val="009F320E"/>
    <w:rsid w:val="009F3277"/>
    <w:rsid w:val="009F348B"/>
    <w:rsid w:val="009F34A5"/>
    <w:rsid w:val="009F38BA"/>
    <w:rsid w:val="009F412B"/>
    <w:rsid w:val="009F4383"/>
    <w:rsid w:val="009F4D3E"/>
    <w:rsid w:val="009F5262"/>
    <w:rsid w:val="009F5609"/>
    <w:rsid w:val="009F5914"/>
    <w:rsid w:val="009F6541"/>
    <w:rsid w:val="009F6E6A"/>
    <w:rsid w:val="009F7159"/>
    <w:rsid w:val="009F7966"/>
    <w:rsid w:val="00A004A5"/>
    <w:rsid w:val="00A00935"/>
    <w:rsid w:val="00A00C1C"/>
    <w:rsid w:val="00A01356"/>
    <w:rsid w:val="00A01F26"/>
    <w:rsid w:val="00A02234"/>
    <w:rsid w:val="00A022EB"/>
    <w:rsid w:val="00A02C4A"/>
    <w:rsid w:val="00A02CB3"/>
    <w:rsid w:val="00A02D4D"/>
    <w:rsid w:val="00A03965"/>
    <w:rsid w:val="00A03982"/>
    <w:rsid w:val="00A03A3E"/>
    <w:rsid w:val="00A040A2"/>
    <w:rsid w:val="00A04779"/>
    <w:rsid w:val="00A04F3B"/>
    <w:rsid w:val="00A057D3"/>
    <w:rsid w:val="00A05867"/>
    <w:rsid w:val="00A05893"/>
    <w:rsid w:val="00A05B39"/>
    <w:rsid w:val="00A05EC7"/>
    <w:rsid w:val="00A06D96"/>
    <w:rsid w:val="00A070BA"/>
    <w:rsid w:val="00A073A0"/>
    <w:rsid w:val="00A07A1C"/>
    <w:rsid w:val="00A07ED9"/>
    <w:rsid w:val="00A10CD9"/>
    <w:rsid w:val="00A10CDC"/>
    <w:rsid w:val="00A1148B"/>
    <w:rsid w:val="00A114D3"/>
    <w:rsid w:val="00A11881"/>
    <w:rsid w:val="00A11914"/>
    <w:rsid w:val="00A11CB9"/>
    <w:rsid w:val="00A11DCA"/>
    <w:rsid w:val="00A122D4"/>
    <w:rsid w:val="00A1264D"/>
    <w:rsid w:val="00A12866"/>
    <w:rsid w:val="00A13237"/>
    <w:rsid w:val="00A1338D"/>
    <w:rsid w:val="00A133E5"/>
    <w:rsid w:val="00A13D7C"/>
    <w:rsid w:val="00A13E4A"/>
    <w:rsid w:val="00A14437"/>
    <w:rsid w:val="00A144A3"/>
    <w:rsid w:val="00A14E77"/>
    <w:rsid w:val="00A14E82"/>
    <w:rsid w:val="00A15C6C"/>
    <w:rsid w:val="00A15CDD"/>
    <w:rsid w:val="00A16AFB"/>
    <w:rsid w:val="00A17057"/>
    <w:rsid w:val="00A17145"/>
    <w:rsid w:val="00A17151"/>
    <w:rsid w:val="00A17FAE"/>
    <w:rsid w:val="00A200AB"/>
    <w:rsid w:val="00A20219"/>
    <w:rsid w:val="00A20543"/>
    <w:rsid w:val="00A216D6"/>
    <w:rsid w:val="00A240C6"/>
    <w:rsid w:val="00A24A00"/>
    <w:rsid w:val="00A24C78"/>
    <w:rsid w:val="00A25432"/>
    <w:rsid w:val="00A25A43"/>
    <w:rsid w:val="00A2619F"/>
    <w:rsid w:val="00A26548"/>
    <w:rsid w:val="00A27103"/>
    <w:rsid w:val="00A27647"/>
    <w:rsid w:val="00A276B5"/>
    <w:rsid w:val="00A27761"/>
    <w:rsid w:val="00A27E33"/>
    <w:rsid w:val="00A30116"/>
    <w:rsid w:val="00A30550"/>
    <w:rsid w:val="00A30A54"/>
    <w:rsid w:val="00A30B7E"/>
    <w:rsid w:val="00A30BFF"/>
    <w:rsid w:val="00A3108A"/>
    <w:rsid w:val="00A3171D"/>
    <w:rsid w:val="00A33000"/>
    <w:rsid w:val="00A33ACD"/>
    <w:rsid w:val="00A33CA7"/>
    <w:rsid w:val="00A34498"/>
    <w:rsid w:val="00A346A6"/>
    <w:rsid w:val="00A3492C"/>
    <w:rsid w:val="00A34BF4"/>
    <w:rsid w:val="00A3500D"/>
    <w:rsid w:val="00A353D1"/>
    <w:rsid w:val="00A3544E"/>
    <w:rsid w:val="00A35C65"/>
    <w:rsid w:val="00A35C7A"/>
    <w:rsid w:val="00A360E2"/>
    <w:rsid w:val="00A36A6B"/>
    <w:rsid w:val="00A36D57"/>
    <w:rsid w:val="00A37221"/>
    <w:rsid w:val="00A372D0"/>
    <w:rsid w:val="00A37B2B"/>
    <w:rsid w:val="00A37DB4"/>
    <w:rsid w:val="00A37FD5"/>
    <w:rsid w:val="00A40079"/>
    <w:rsid w:val="00A4085C"/>
    <w:rsid w:val="00A41980"/>
    <w:rsid w:val="00A41D6D"/>
    <w:rsid w:val="00A42282"/>
    <w:rsid w:val="00A42F4F"/>
    <w:rsid w:val="00A4364E"/>
    <w:rsid w:val="00A4367B"/>
    <w:rsid w:val="00A4401B"/>
    <w:rsid w:val="00A44027"/>
    <w:rsid w:val="00A445DA"/>
    <w:rsid w:val="00A44E04"/>
    <w:rsid w:val="00A44F83"/>
    <w:rsid w:val="00A4534D"/>
    <w:rsid w:val="00A453AA"/>
    <w:rsid w:val="00A45674"/>
    <w:rsid w:val="00A457A4"/>
    <w:rsid w:val="00A46A91"/>
    <w:rsid w:val="00A470E6"/>
    <w:rsid w:val="00A4710C"/>
    <w:rsid w:val="00A502CC"/>
    <w:rsid w:val="00A505AC"/>
    <w:rsid w:val="00A50C75"/>
    <w:rsid w:val="00A50F14"/>
    <w:rsid w:val="00A511F2"/>
    <w:rsid w:val="00A5256F"/>
    <w:rsid w:val="00A52779"/>
    <w:rsid w:val="00A52BE2"/>
    <w:rsid w:val="00A531A7"/>
    <w:rsid w:val="00A5338A"/>
    <w:rsid w:val="00A53435"/>
    <w:rsid w:val="00A54701"/>
    <w:rsid w:val="00A5474F"/>
    <w:rsid w:val="00A548BC"/>
    <w:rsid w:val="00A54AE9"/>
    <w:rsid w:val="00A54C9D"/>
    <w:rsid w:val="00A559CD"/>
    <w:rsid w:val="00A55B4C"/>
    <w:rsid w:val="00A55D54"/>
    <w:rsid w:val="00A55FC6"/>
    <w:rsid w:val="00A5758A"/>
    <w:rsid w:val="00A579BF"/>
    <w:rsid w:val="00A57DA7"/>
    <w:rsid w:val="00A57EA6"/>
    <w:rsid w:val="00A57EEB"/>
    <w:rsid w:val="00A608D5"/>
    <w:rsid w:val="00A609D2"/>
    <w:rsid w:val="00A609E8"/>
    <w:rsid w:val="00A60C29"/>
    <w:rsid w:val="00A60D6C"/>
    <w:rsid w:val="00A614AF"/>
    <w:rsid w:val="00A617A8"/>
    <w:rsid w:val="00A61D36"/>
    <w:rsid w:val="00A61F20"/>
    <w:rsid w:val="00A622ED"/>
    <w:rsid w:val="00A62EA0"/>
    <w:rsid w:val="00A6365B"/>
    <w:rsid w:val="00A63727"/>
    <w:rsid w:val="00A637E9"/>
    <w:rsid w:val="00A63D54"/>
    <w:rsid w:val="00A63D7E"/>
    <w:rsid w:val="00A63DBA"/>
    <w:rsid w:val="00A63E27"/>
    <w:rsid w:val="00A656AD"/>
    <w:rsid w:val="00A661C4"/>
    <w:rsid w:val="00A67196"/>
    <w:rsid w:val="00A67DA0"/>
    <w:rsid w:val="00A70165"/>
    <w:rsid w:val="00A7064C"/>
    <w:rsid w:val="00A70DAE"/>
    <w:rsid w:val="00A7127E"/>
    <w:rsid w:val="00A71925"/>
    <w:rsid w:val="00A7193B"/>
    <w:rsid w:val="00A71FFC"/>
    <w:rsid w:val="00A7229C"/>
    <w:rsid w:val="00A7240A"/>
    <w:rsid w:val="00A72C91"/>
    <w:rsid w:val="00A72D73"/>
    <w:rsid w:val="00A73BE2"/>
    <w:rsid w:val="00A74C88"/>
    <w:rsid w:val="00A74D8C"/>
    <w:rsid w:val="00A752A7"/>
    <w:rsid w:val="00A7554A"/>
    <w:rsid w:val="00A7641E"/>
    <w:rsid w:val="00A76762"/>
    <w:rsid w:val="00A773BB"/>
    <w:rsid w:val="00A77B76"/>
    <w:rsid w:val="00A77F26"/>
    <w:rsid w:val="00A8022D"/>
    <w:rsid w:val="00A809A6"/>
    <w:rsid w:val="00A8172C"/>
    <w:rsid w:val="00A82CC5"/>
    <w:rsid w:val="00A83907"/>
    <w:rsid w:val="00A83A93"/>
    <w:rsid w:val="00A83BCF"/>
    <w:rsid w:val="00A84A5D"/>
    <w:rsid w:val="00A84F2F"/>
    <w:rsid w:val="00A8538B"/>
    <w:rsid w:val="00A85B0F"/>
    <w:rsid w:val="00A86221"/>
    <w:rsid w:val="00A868BC"/>
    <w:rsid w:val="00A868D3"/>
    <w:rsid w:val="00A86B25"/>
    <w:rsid w:val="00A86BF0"/>
    <w:rsid w:val="00A86E5C"/>
    <w:rsid w:val="00A86E78"/>
    <w:rsid w:val="00A8711F"/>
    <w:rsid w:val="00A877E6"/>
    <w:rsid w:val="00A87955"/>
    <w:rsid w:val="00A903E8"/>
    <w:rsid w:val="00A90505"/>
    <w:rsid w:val="00A92641"/>
    <w:rsid w:val="00A92DEB"/>
    <w:rsid w:val="00A93969"/>
    <w:rsid w:val="00A93D74"/>
    <w:rsid w:val="00A93E4C"/>
    <w:rsid w:val="00A945F5"/>
    <w:rsid w:val="00A94DC1"/>
    <w:rsid w:val="00A9539F"/>
    <w:rsid w:val="00A95501"/>
    <w:rsid w:val="00A96618"/>
    <w:rsid w:val="00A96F75"/>
    <w:rsid w:val="00A97B05"/>
    <w:rsid w:val="00A97CD4"/>
    <w:rsid w:val="00A97EE8"/>
    <w:rsid w:val="00AA022E"/>
    <w:rsid w:val="00AA09E7"/>
    <w:rsid w:val="00AA0ADB"/>
    <w:rsid w:val="00AA0AF6"/>
    <w:rsid w:val="00AA13DD"/>
    <w:rsid w:val="00AA1A03"/>
    <w:rsid w:val="00AA1A3E"/>
    <w:rsid w:val="00AA2E02"/>
    <w:rsid w:val="00AA3004"/>
    <w:rsid w:val="00AA3095"/>
    <w:rsid w:val="00AA3171"/>
    <w:rsid w:val="00AA4158"/>
    <w:rsid w:val="00AA425E"/>
    <w:rsid w:val="00AA487C"/>
    <w:rsid w:val="00AA4EB5"/>
    <w:rsid w:val="00AA510F"/>
    <w:rsid w:val="00AA52FF"/>
    <w:rsid w:val="00AA5442"/>
    <w:rsid w:val="00AA5BFF"/>
    <w:rsid w:val="00AA5CB7"/>
    <w:rsid w:val="00AA63BF"/>
    <w:rsid w:val="00AA7176"/>
    <w:rsid w:val="00AA73F9"/>
    <w:rsid w:val="00AB0740"/>
    <w:rsid w:val="00AB11FB"/>
    <w:rsid w:val="00AB142E"/>
    <w:rsid w:val="00AB156C"/>
    <w:rsid w:val="00AB20DC"/>
    <w:rsid w:val="00AB3374"/>
    <w:rsid w:val="00AB4589"/>
    <w:rsid w:val="00AB4E20"/>
    <w:rsid w:val="00AB4F31"/>
    <w:rsid w:val="00AB525B"/>
    <w:rsid w:val="00AB5338"/>
    <w:rsid w:val="00AB6983"/>
    <w:rsid w:val="00AB71A0"/>
    <w:rsid w:val="00AB74AB"/>
    <w:rsid w:val="00AB7517"/>
    <w:rsid w:val="00AB7559"/>
    <w:rsid w:val="00AB7574"/>
    <w:rsid w:val="00AB7989"/>
    <w:rsid w:val="00AB7F17"/>
    <w:rsid w:val="00AB7F4E"/>
    <w:rsid w:val="00AC02DE"/>
    <w:rsid w:val="00AC0585"/>
    <w:rsid w:val="00AC0785"/>
    <w:rsid w:val="00AC121D"/>
    <w:rsid w:val="00AC222D"/>
    <w:rsid w:val="00AC277D"/>
    <w:rsid w:val="00AC293C"/>
    <w:rsid w:val="00AC2A1A"/>
    <w:rsid w:val="00AC3995"/>
    <w:rsid w:val="00AC3F5C"/>
    <w:rsid w:val="00AC405D"/>
    <w:rsid w:val="00AC40E0"/>
    <w:rsid w:val="00AC51EB"/>
    <w:rsid w:val="00AC549D"/>
    <w:rsid w:val="00AC56DA"/>
    <w:rsid w:val="00AC56FB"/>
    <w:rsid w:val="00AC5ABD"/>
    <w:rsid w:val="00AC6341"/>
    <w:rsid w:val="00AC6760"/>
    <w:rsid w:val="00AC68B2"/>
    <w:rsid w:val="00AC6B36"/>
    <w:rsid w:val="00AC75E5"/>
    <w:rsid w:val="00AC7794"/>
    <w:rsid w:val="00AC77EE"/>
    <w:rsid w:val="00AC78FB"/>
    <w:rsid w:val="00AC79BE"/>
    <w:rsid w:val="00AC7B21"/>
    <w:rsid w:val="00AD0BFB"/>
    <w:rsid w:val="00AD152A"/>
    <w:rsid w:val="00AD186E"/>
    <w:rsid w:val="00AD1B30"/>
    <w:rsid w:val="00AD226E"/>
    <w:rsid w:val="00AD2BFD"/>
    <w:rsid w:val="00AD2C10"/>
    <w:rsid w:val="00AD2DD2"/>
    <w:rsid w:val="00AD430B"/>
    <w:rsid w:val="00AD445D"/>
    <w:rsid w:val="00AD4F26"/>
    <w:rsid w:val="00AD505F"/>
    <w:rsid w:val="00AD5583"/>
    <w:rsid w:val="00AD5B39"/>
    <w:rsid w:val="00AD5D37"/>
    <w:rsid w:val="00AD6183"/>
    <w:rsid w:val="00AD635A"/>
    <w:rsid w:val="00AD64DC"/>
    <w:rsid w:val="00AD6BDB"/>
    <w:rsid w:val="00AD71B4"/>
    <w:rsid w:val="00AD74F5"/>
    <w:rsid w:val="00AD75C6"/>
    <w:rsid w:val="00AD7EBC"/>
    <w:rsid w:val="00AE03B1"/>
    <w:rsid w:val="00AE0A93"/>
    <w:rsid w:val="00AE0EB4"/>
    <w:rsid w:val="00AE17F4"/>
    <w:rsid w:val="00AE1F13"/>
    <w:rsid w:val="00AE28AE"/>
    <w:rsid w:val="00AE36AB"/>
    <w:rsid w:val="00AE37F7"/>
    <w:rsid w:val="00AE3E3E"/>
    <w:rsid w:val="00AE5C2B"/>
    <w:rsid w:val="00AE5E3B"/>
    <w:rsid w:val="00AE6202"/>
    <w:rsid w:val="00AE733A"/>
    <w:rsid w:val="00AE77DD"/>
    <w:rsid w:val="00AE7A5A"/>
    <w:rsid w:val="00AE7D49"/>
    <w:rsid w:val="00AE7FF0"/>
    <w:rsid w:val="00AF02A6"/>
    <w:rsid w:val="00AF05FE"/>
    <w:rsid w:val="00AF0EE9"/>
    <w:rsid w:val="00AF11A1"/>
    <w:rsid w:val="00AF138E"/>
    <w:rsid w:val="00AF1815"/>
    <w:rsid w:val="00AF1C1E"/>
    <w:rsid w:val="00AF1D29"/>
    <w:rsid w:val="00AF1F38"/>
    <w:rsid w:val="00AF1F58"/>
    <w:rsid w:val="00AF25FC"/>
    <w:rsid w:val="00AF2A17"/>
    <w:rsid w:val="00AF2DF8"/>
    <w:rsid w:val="00AF2EE5"/>
    <w:rsid w:val="00AF3430"/>
    <w:rsid w:val="00AF3495"/>
    <w:rsid w:val="00AF477D"/>
    <w:rsid w:val="00AF4975"/>
    <w:rsid w:val="00AF4C62"/>
    <w:rsid w:val="00AF51DB"/>
    <w:rsid w:val="00AF52BF"/>
    <w:rsid w:val="00AF59E6"/>
    <w:rsid w:val="00AF5CDB"/>
    <w:rsid w:val="00AF6047"/>
    <w:rsid w:val="00AF65C0"/>
    <w:rsid w:val="00AF6753"/>
    <w:rsid w:val="00AF69A0"/>
    <w:rsid w:val="00AF7100"/>
    <w:rsid w:val="00AF730F"/>
    <w:rsid w:val="00AF74DD"/>
    <w:rsid w:val="00AF77B3"/>
    <w:rsid w:val="00AF7AF7"/>
    <w:rsid w:val="00AF7DCC"/>
    <w:rsid w:val="00B00285"/>
    <w:rsid w:val="00B00F4A"/>
    <w:rsid w:val="00B01E64"/>
    <w:rsid w:val="00B01F45"/>
    <w:rsid w:val="00B0208B"/>
    <w:rsid w:val="00B021D6"/>
    <w:rsid w:val="00B027A3"/>
    <w:rsid w:val="00B02A93"/>
    <w:rsid w:val="00B02FA1"/>
    <w:rsid w:val="00B03325"/>
    <w:rsid w:val="00B034B4"/>
    <w:rsid w:val="00B0357B"/>
    <w:rsid w:val="00B03843"/>
    <w:rsid w:val="00B0387A"/>
    <w:rsid w:val="00B0433F"/>
    <w:rsid w:val="00B04861"/>
    <w:rsid w:val="00B04D94"/>
    <w:rsid w:val="00B04F2B"/>
    <w:rsid w:val="00B05D9D"/>
    <w:rsid w:val="00B06919"/>
    <w:rsid w:val="00B0726F"/>
    <w:rsid w:val="00B07BAE"/>
    <w:rsid w:val="00B1039E"/>
    <w:rsid w:val="00B107E0"/>
    <w:rsid w:val="00B1081C"/>
    <w:rsid w:val="00B10B25"/>
    <w:rsid w:val="00B10E21"/>
    <w:rsid w:val="00B111BF"/>
    <w:rsid w:val="00B11EB4"/>
    <w:rsid w:val="00B12788"/>
    <w:rsid w:val="00B132F8"/>
    <w:rsid w:val="00B13357"/>
    <w:rsid w:val="00B138E1"/>
    <w:rsid w:val="00B13C71"/>
    <w:rsid w:val="00B13D88"/>
    <w:rsid w:val="00B13DDF"/>
    <w:rsid w:val="00B14F9A"/>
    <w:rsid w:val="00B1599E"/>
    <w:rsid w:val="00B16C67"/>
    <w:rsid w:val="00B16E77"/>
    <w:rsid w:val="00B16FA9"/>
    <w:rsid w:val="00B172F8"/>
    <w:rsid w:val="00B174E7"/>
    <w:rsid w:val="00B17ACC"/>
    <w:rsid w:val="00B2065B"/>
    <w:rsid w:val="00B20AD4"/>
    <w:rsid w:val="00B20F7F"/>
    <w:rsid w:val="00B21006"/>
    <w:rsid w:val="00B211B3"/>
    <w:rsid w:val="00B2157D"/>
    <w:rsid w:val="00B21B92"/>
    <w:rsid w:val="00B224B6"/>
    <w:rsid w:val="00B22982"/>
    <w:rsid w:val="00B229DF"/>
    <w:rsid w:val="00B236DC"/>
    <w:rsid w:val="00B23DD0"/>
    <w:rsid w:val="00B2496D"/>
    <w:rsid w:val="00B25D16"/>
    <w:rsid w:val="00B2635D"/>
    <w:rsid w:val="00B26402"/>
    <w:rsid w:val="00B267AF"/>
    <w:rsid w:val="00B26F2B"/>
    <w:rsid w:val="00B27D5F"/>
    <w:rsid w:val="00B30A1A"/>
    <w:rsid w:val="00B30C33"/>
    <w:rsid w:val="00B311EB"/>
    <w:rsid w:val="00B316B0"/>
    <w:rsid w:val="00B31CB1"/>
    <w:rsid w:val="00B31CDA"/>
    <w:rsid w:val="00B31DC2"/>
    <w:rsid w:val="00B31F20"/>
    <w:rsid w:val="00B3231E"/>
    <w:rsid w:val="00B32AE4"/>
    <w:rsid w:val="00B32F7B"/>
    <w:rsid w:val="00B33112"/>
    <w:rsid w:val="00B3350D"/>
    <w:rsid w:val="00B33A2A"/>
    <w:rsid w:val="00B33FF2"/>
    <w:rsid w:val="00B343AB"/>
    <w:rsid w:val="00B34564"/>
    <w:rsid w:val="00B355C3"/>
    <w:rsid w:val="00B356AB"/>
    <w:rsid w:val="00B35CBA"/>
    <w:rsid w:val="00B35F4B"/>
    <w:rsid w:val="00B3616B"/>
    <w:rsid w:val="00B368FB"/>
    <w:rsid w:val="00B36ADB"/>
    <w:rsid w:val="00B36F35"/>
    <w:rsid w:val="00B36F6E"/>
    <w:rsid w:val="00B37CD0"/>
    <w:rsid w:val="00B4000E"/>
    <w:rsid w:val="00B40306"/>
    <w:rsid w:val="00B408CC"/>
    <w:rsid w:val="00B40A5D"/>
    <w:rsid w:val="00B40BD5"/>
    <w:rsid w:val="00B4199D"/>
    <w:rsid w:val="00B41E76"/>
    <w:rsid w:val="00B42013"/>
    <w:rsid w:val="00B4245E"/>
    <w:rsid w:val="00B427B4"/>
    <w:rsid w:val="00B4298D"/>
    <w:rsid w:val="00B42BE1"/>
    <w:rsid w:val="00B42CF5"/>
    <w:rsid w:val="00B42FFD"/>
    <w:rsid w:val="00B4355C"/>
    <w:rsid w:val="00B44337"/>
    <w:rsid w:val="00B4443F"/>
    <w:rsid w:val="00B44E8B"/>
    <w:rsid w:val="00B450E6"/>
    <w:rsid w:val="00B454CF"/>
    <w:rsid w:val="00B4576B"/>
    <w:rsid w:val="00B459E4"/>
    <w:rsid w:val="00B45B9F"/>
    <w:rsid w:val="00B45F28"/>
    <w:rsid w:val="00B4652C"/>
    <w:rsid w:val="00B46728"/>
    <w:rsid w:val="00B46D4F"/>
    <w:rsid w:val="00B479DC"/>
    <w:rsid w:val="00B50052"/>
    <w:rsid w:val="00B502E4"/>
    <w:rsid w:val="00B50518"/>
    <w:rsid w:val="00B50788"/>
    <w:rsid w:val="00B50B83"/>
    <w:rsid w:val="00B5140C"/>
    <w:rsid w:val="00B5142C"/>
    <w:rsid w:val="00B51A1E"/>
    <w:rsid w:val="00B51B3B"/>
    <w:rsid w:val="00B51DB1"/>
    <w:rsid w:val="00B51EF0"/>
    <w:rsid w:val="00B527F6"/>
    <w:rsid w:val="00B5361D"/>
    <w:rsid w:val="00B53632"/>
    <w:rsid w:val="00B540A4"/>
    <w:rsid w:val="00B54530"/>
    <w:rsid w:val="00B545BF"/>
    <w:rsid w:val="00B546EA"/>
    <w:rsid w:val="00B547D4"/>
    <w:rsid w:val="00B5480C"/>
    <w:rsid w:val="00B54985"/>
    <w:rsid w:val="00B550A6"/>
    <w:rsid w:val="00B55176"/>
    <w:rsid w:val="00B5521F"/>
    <w:rsid w:val="00B55DB0"/>
    <w:rsid w:val="00B55DC9"/>
    <w:rsid w:val="00B55FF2"/>
    <w:rsid w:val="00B56B18"/>
    <w:rsid w:val="00B576F5"/>
    <w:rsid w:val="00B57B1E"/>
    <w:rsid w:val="00B57B48"/>
    <w:rsid w:val="00B57E5D"/>
    <w:rsid w:val="00B6000F"/>
    <w:rsid w:val="00B60729"/>
    <w:rsid w:val="00B60932"/>
    <w:rsid w:val="00B60CD4"/>
    <w:rsid w:val="00B61301"/>
    <w:rsid w:val="00B6184A"/>
    <w:rsid w:val="00B618A8"/>
    <w:rsid w:val="00B61A18"/>
    <w:rsid w:val="00B61AB2"/>
    <w:rsid w:val="00B61FC8"/>
    <w:rsid w:val="00B623A6"/>
    <w:rsid w:val="00B62C03"/>
    <w:rsid w:val="00B635C2"/>
    <w:rsid w:val="00B63744"/>
    <w:rsid w:val="00B63CE5"/>
    <w:rsid w:val="00B63EB5"/>
    <w:rsid w:val="00B64967"/>
    <w:rsid w:val="00B64B82"/>
    <w:rsid w:val="00B64CAB"/>
    <w:rsid w:val="00B64F15"/>
    <w:rsid w:val="00B654CC"/>
    <w:rsid w:val="00B656FE"/>
    <w:rsid w:val="00B65755"/>
    <w:rsid w:val="00B65C86"/>
    <w:rsid w:val="00B665A7"/>
    <w:rsid w:val="00B66F6C"/>
    <w:rsid w:val="00B67144"/>
    <w:rsid w:val="00B672D6"/>
    <w:rsid w:val="00B67C61"/>
    <w:rsid w:val="00B67F6E"/>
    <w:rsid w:val="00B71DF4"/>
    <w:rsid w:val="00B72044"/>
    <w:rsid w:val="00B7267E"/>
    <w:rsid w:val="00B72A4B"/>
    <w:rsid w:val="00B72C3C"/>
    <w:rsid w:val="00B72D7D"/>
    <w:rsid w:val="00B72DDF"/>
    <w:rsid w:val="00B738DD"/>
    <w:rsid w:val="00B73AA9"/>
    <w:rsid w:val="00B73C21"/>
    <w:rsid w:val="00B74EE4"/>
    <w:rsid w:val="00B7522F"/>
    <w:rsid w:val="00B75ABB"/>
    <w:rsid w:val="00B75CB0"/>
    <w:rsid w:val="00B76167"/>
    <w:rsid w:val="00B76310"/>
    <w:rsid w:val="00B76405"/>
    <w:rsid w:val="00B764A2"/>
    <w:rsid w:val="00B76940"/>
    <w:rsid w:val="00B77191"/>
    <w:rsid w:val="00B773B9"/>
    <w:rsid w:val="00B77455"/>
    <w:rsid w:val="00B8058A"/>
    <w:rsid w:val="00B80B8C"/>
    <w:rsid w:val="00B810A5"/>
    <w:rsid w:val="00B81552"/>
    <w:rsid w:val="00B815B7"/>
    <w:rsid w:val="00B816B7"/>
    <w:rsid w:val="00B81AE6"/>
    <w:rsid w:val="00B83057"/>
    <w:rsid w:val="00B833B7"/>
    <w:rsid w:val="00B83EF2"/>
    <w:rsid w:val="00B8432C"/>
    <w:rsid w:val="00B84445"/>
    <w:rsid w:val="00B84513"/>
    <w:rsid w:val="00B851AA"/>
    <w:rsid w:val="00B854EA"/>
    <w:rsid w:val="00B854FE"/>
    <w:rsid w:val="00B85B81"/>
    <w:rsid w:val="00B85E27"/>
    <w:rsid w:val="00B867FB"/>
    <w:rsid w:val="00B86A41"/>
    <w:rsid w:val="00B86F40"/>
    <w:rsid w:val="00B87529"/>
    <w:rsid w:val="00B87C22"/>
    <w:rsid w:val="00B87DD7"/>
    <w:rsid w:val="00B90214"/>
    <w:rsid w:val="00B905B1"/>
    <w:rsid w:val="00B9060B"/>
    <w:rsid w:val="00B90AB9"/>
    <w:rsid w:val="00B910A6"/>
    <w:rsid w:val="00B913D9"/>
    <w:rsid w:val="00B91BE1"/>
    <w:rsid w:val="00B91EF9"/>
    <w:rsid w:val="00B924C8"/>
    <w:rsid w:val="00B92EF6"/>
    <w:rsid w:val="00B93137"/>
    <w:rsid w:val="00B932EF"/>
    <w:rsid w:val="00B93558"/>
    <w:rsid w:val="00B93ED3"/>
    <w:rsid w:val="00B950B6"/>
    <w:rsid w:val="00B95463"/>
    <w:rsid w:val="00B95E74"/>
    <w:rsid w:val="00B9620F"/>
    <w:rsid w:val="00B9689C"/>
    <w:rsid w:val="00B9693D"/>
    <w:rsid w:val="00B96A31"/>
    <w:rsid w:val="00B96D36"/>
    <w:rsid w:val="00B96E49"/>
    <w:rsid w:val="00B96E60"/>
    <w:rsid w:val="00B97339"/>
    <w:rsid w:val="00B97409"/>
    <w:rsid w:val="00B9755A"/>
    <w:rsid w:val="00B976B2"/>
    <w:rsid w:val="00B97AD5"/>
    <w:rsid w:val="00B97CEA"/>
    <w:rsid w:val="00BA1040"/>
    <w:rsid w:val="00BA1782"/>
    <w:rsid w:val="00BA2014"/>
    <w:rsid w:val="00BA2186"/>
    <w:rsid w:val="00BA2226"/>
    <w:rsid w:val="00BA2FB6"/>
    <w:rsid w:val="00BA35B3"/>
    <w:rsid w:val="00BA35BD"/>
    <w:rsid w:val="00BA4387"/>
    <w:rsid w:val="00BA44AF"/>
    <w:rsid w:val="00BA453E"/>
    <w:rsid w:val="00BA4ABC"/>
    <w:rsid w:val="00BA4BA7"/>
    <w:rsid w:val="00BA4D86"/>
    <w:rsid w:val="00BA5181"/>
    <w:rsid w:val="00BA5294"/>
    <w:rsid w:val="00BA5A17"/>
    <w:rsid w:val="00BA5F83"/>
    <w:rsid w:val="00BA6087"/>
    <w:rsid w:val="00BA6611"/>
    <w:rsid w:val="00BA6917"/>
    <w:rsid w:val="00BA6B10"/>
    <w:rsid w:val="00BA6B16"/>
    <w:rsid w:val="00BA6DD8"/>
    <w:rsid w:val="00BA6F1F"/>
    <w:rsid w:val="00BA72BD"/>
    <w:rsid w:val="00BA74F1"/>
    <w:rsid w:val="00BA7D1A"/>
    <w:rsid w:val="00BB06C2"/>
    <w:rsid w:val="00BB0E14"/>
    <w:rsid w:val="00BB17E2"/>
    <w:rsid w:val="00BB27BE"/>
    <w:rsid w:val="00BB2A28"/>
    <w:rsid w:val="00BB3021"/>
    <w:rsid w:val="00BB3C23"/>
    <w:rsid w:val="00BB3F87"/>
    <w:rsid w:val="00BB5017"/>
    <w:rsid w:val="00BB553B"/>
    <w:rsid w:val="00BB6778"/>
    <w:rsid w:val="00BB698F"/>
    <w:rsid w:val="00BB6F5D"/>
    <w:rsid w:val="00BB70A7"/>
    <w:rsid w:val="00BC064C"/>
    <w:rsid w:val="00BC088A"/>
    <w:rsid w:val="00BC0AB3"/>
    <w:rsid w:val="00BC0CB3"/>
    <w:rsid w:val="00BC105D"/>
    <w:rsid w:val="00BC1F7D"/>
    <w:rsid w:val="00BC2469"/>
    <w:rsid w:val="00BC24A7"/>
    <w:rsid w:val="00BC2E8C"/>
    <w:rsid w:val="00BC32FF"/>
    <w:rsid w:val="00BC36D2"/>
    <w:rsid w:val="00BC4392"/>
    <w:rsid w:val="00BC5280"/>
    <w:rsid w:val="00BC540D"/>
    <w:rsid w:val="00BC5CB8"/>
    <w:rsid w:val="00BC5E0D"/>
    <w:rsid w:val="00BC60F5"/>
    <w:rsid w:val="00BC6694"/>
    <w:rsid w:val="00BC68D7"/>
    <w:rsid w:val="00BC73D8"/>
    <w:rsid w:val="00BC78C4"/>
    <w:rsid w:val="00BD0558"/>
    <w:rsid w:val="00BD07F5"/>
    <w:rsid w:val="00BD081D"/>
    <w:rsid w:val="00BD0A3A"/>
    <w:rsid w:val="00BD0D44"/>
    <w:rsid w:val="00BD1D7E"/>
    <w:rsid w:val="00BD1D82"/>
    <w:rsid w:val="00BD1F58"/>
    <w:rsid w:val="00BD26DC"/>
    <w:rsid w:val="00BD2BA9"/>
    <w:rsid w:val="00BD2CC3"/>
    <w:rsid w:val="00BD336A"/>
    <w:rsid w:val="00BD34A1"/>
    <w:rsid w:val="00BD395E"/>
    <w:rsid w:val="00BD39DA"/>
    <w:rsid w:val="00BD3DF9"/>
    <w:rsid w:val="00BD41C0"/>
    <w:rsid w:val="00BD4B50"/>
    <w:rsid w:val="00BD4FFC"/>
    <w:rsid w:val="00BD5553"/>
    <w:rsid w:val="00BD5A7B"/>
    <w:rsid w:val="00BD7206"/>
    <w:rsid w:val="00BD7873"/>
    <w:rsid w:val="00BE000B"/>
    <w:rsid w:val="00BE0E99"/>
    <w:rsid w:val="00BE1294"/>
    <w:rsid w:val="00BE1619"/>
    <w:rsid w:val="00BE1649"/>
    <w:rsid w:val="00BE1B98"/>
    <w:rsid w:val="00BE297C"/>
    <w:rsid w:val="00BE29D9"/>
    <w:rsid w:val="00BE2A17"/>
    <w:rsid w:val="00BE2E2B"/>
    <w:rsid w:val="00BE3BAC"/>
    <w:rsid w:val="00BE4006"/>
    <w:rsid w:val="00BE405D"/>
    <w:rsid w:val="00BE4EF2"/>
    <w:rsid w:val="00BE50A3"/>
    <w:rsid w:val="00BE51CA"/>
    <w:rsid w:val="00BE69AA"/>
    <w:rsid w:val="00BE6CF5"/>
    <w:rsid w:val="00BE6E65"/>
    <w:rsid w:val="00BE71EF"/>
    <w:rsid w:val="00BE740D"/>
    <w:rsid w:val="00BE75AD"/>
    <w:rsid w:val="00BE7A16"/>
    <w:rsid w:val="00BF00E5"/>
    <w:rsid w:val="00BF0682"/>
    <w:rsid w:val="00BF0B7A"/>
    <w:rsid w:val="00BF0BF3"/>
    <w:rsid w:val="00BF0E81"/>
    <w:rsid w:val="00BF150D"/>
    <w:rsid w:val="00BF15B5"/>
    <w:rsid w:val="00BF1A21"/>
    <w:rsid w:val="00BF1CDA"/>
    <w:rsid w:val="00BF28A7"/>
    <w:rsid w:val="00BF290D"/>
    <w:rsid w:val="00BF2B38"/>
    <w:rsid w:val="00BF3D78"/>
    <w:rsid w:val="00BF3DBD"/>
    <w:rsid w:val="00BF43CC"/>
    <w:rsid w:val="00BF47B6"/>
    <w:rsid w:val="00BF4EAE"/>
    <w:rsid w:val="00BF51CB"/>
    <w:rsid w:val="00BF5226"/>
    <w:rsid w:val="00BF5A85"/>
    <w:rsid w:val="00BF6253"/>
    <w:rsid w:val="00BF62A7"/>
    <w:rsid w:val="00BF632F"/>
    <w:rsid w:val="00BF73B2"/>
    <w:rsid w:val="00BF756B"/>
    <w:rsid w:val="00BF7C60"/>
    <w:rsid w:val="00C00599"/>
    <w:rsid w:val="00C00850"/>
    <w:rsid w:val="00C01051"/>
    <w:rsid w:val="00C01862"/>
    <w:rsid w:val="00C01E3F"/>
    <w:rsid w:val="00C028F6"/>
    <w:rsid w:val="00C02D8B"/>
    <w:rsid w:val="00C03F0C"/>
    <w:rsid w:val="00C04032"/>
    <w:rsid w:val="00C0443C"/>
    <w:rsid w:val="00C04497"/>
    <w:rsid w:val="00C047EC"/>
    <w:rsid w:val="00C04909"/>
    <w:rsid w:val="00C056C2"/>
    <w:rsid w:val="00C0599C"/>
    <w:rsid w:val="00C06087"/>
    <w:rsid w:val="00C065E5"/>
    <w:rsid w:val="00C06CA2"/>
    <w:rsid w:val="00C06D58"/>
    <w:rsid w:val="00C06D91"/>
    <w:rsid w:val="00C0726C"/>
    <w:rsid w:val="00C076FA"/>
    <w:rsid w:val="00C07922"/>
    <w:rsid w:val="00C07DA1"/>
    <w:rsid w:val="00C102D8"/>
    <w:rsid w:val="00C111D5"/>
    <w:rsid w:val="00C112F0"/>
    <w:rsid w:val="00C11E5F"/>
    <w:rsid w:val="00C1201A"/>
    <w:rsid w:val="00C121A4"/>
    <w:rsid w:val="00C12C66"/>
    <w:rsid w:val="00C1383E"/>
    <w:rsid w:val="00C139D7"/>
    <w:rsid w:val="00C13D66"/>
    <w:rsid w:val="00C14071"/>
    <w:rsid w:val="00C1419A"/>
    <w:rsid w:val="00C1433C"/>
    <w:rsid w:val="00C145FE"/>
    <w:rsid w:val="00C14933"/>
    <w:rsid w:val="00C14B32"/>
    <w:rsid w:val="00C15040"/>
    <w:rsid w:val="00C1519F"/>
    <w:rsid w:val="00C15B84"/>
    <w:rsid w:val="00C15EF2"/>
    <w:rsid w:val="00C162C3"/>
    <w:rsid w:val="00C16565"/>
    <w:rsid w:val="00C16B5D"/>
    <w:rsid w:val="00C16B91"/>
    <w:rsid w:val="00C16D71"/>
    <w:rsid w:val="00C16D74"/>
    <w:rsid w:val="00C1709E"/>
    <w:rsid w:val="00C171D8"/>
    <w:rsid w:val="00C176C5"/>
    <w:rsid w:val="00C17B94"/>
    <w:rsid w:val="00C20248"/>
    <w:rsid w:val="00C207D5"/>
    <w:rsid w:val="00C20A7F"/>
    <w:rsid w:val="00C20D81"/>
    <w:rsid w:val="00C20FF2"/>
    <w:rsid w:val="00C2125A"/>
    <w:rsid w:val="00C22041"/>
    <w:rsid w:val="00C22746"/>
    <w:rsid w:val="00C22AB0"/>
    <w:rsid w:val="00C22D67"/>
    <w:rsid w:val="00C22D97"/>
    <w:rsid w:val="00C22DF5"/>
    <w:rsid w:val="00C22F44"/>
    <w:rsid w:val="00C23E3B"/>
    <w:rsid w:val="00C2473B"/>
    <w:rsid w:val="00C24B5F"/>
    <w:rsid w:val="00C24D33"/>
    <w:rsid w:val="00C2586D"/>
    <w:rsid w:val="00C25F65"/>
    <w:rsid w:val="00C26144"/>
    <w:rsid w:val="00C265A0"/>
    <w:rsid w:val="00C27154"/>
    <w:rsid w:val="00C2715F"/>
    <w:rsid w:val="00C273E2"/>
    <w:rsid w:val="00C27692"/>
    <w:rsid w:val="00C278C5"/>
    <w:rsid w:val="00C27CBB"/>
    <w:rsid w:val="00C30202"/>
    <w:rsid w:val="00C302BE"/>
    <w:rsid w:val="00C30BDC"/>
    <w:rsid w:val="00C314A8"/>
    <w:rsid w:val="00C317F5"/>
    <w:rsid w:val="00C31A82"/>
    <w:rsid w:val="00C31C37"/>
    <w:rsid w:val="00C31F9D"/>
    <w:rsid w:val="00C320DC"/>
    <w:rsid w:val="00C320F1"/>
    <w:rsid w:val="00C322E4"/>
    <w:rsid w:val="00C3276E"/>
    <w:rsid w:val="00C328FD"/>
    <w:rsid w:val="00C32F3D"/>
    <w:rsid w:val="00C330A5"/>
    <w:rsid w:val="00C3377F"/>
    <w:rsid w:val="00C33BAB"/>
    <w:rsid w:val="00C33D03"/>
    <w:rsid w:val="00C3440F"/>
    <w:rsid w:val="00C349A0"/>
    <w:rsid w:val="00C34F3D"/>
    <w:rsid w:val="00C355D7"/>
    <w:rsid w:val="00C356B8"/>
    <w:rsid w:val="00C358B2"/>
    <w:rsid w:val="00C35E19"/>
    <w:rsid w:val="00C377C0"/>
    <w:rsid w:val="00C37930"/>
    <w:rsid w:val="00C379F2"/>
    <w:rsid w:val="00C37A11"/>
    <w:rsid w:val="00C37A3E"/>
    <w:rsid w:val="00C37ABF"/>
    <w:rsid w:val="00C37EA6"/>
    <w:rsid w:val="00C40148"/>
    <w:rsid w:val="00C4106F"/>
    <w:rsid w:val="00C410B3"/>
    <w:rsid w:val="00C4134B"/>
    <w:rsid w:val="00C4136B"/>
    <w:rsid w:val="00C41703"/>
    <w:rsid w:val="00C4173B"/>
    <w:rsid w:val="00C42398"/>
    <w:rsid w:val="00C4262F"/>
    <w:rsid w:val="00C4269D"/>
    <w:rsid w:val="00C428ED"/>
    <w:rsid w:val="00C433F6"/>
    <w:rsid w:val="00C436A9"/>
    <w:rsid w:val="00C43745"/>
    <w:rsid w:val="00C439B3"/>
    <w:rsid w:val="00C43A22"/>
    <w:rsid w:val="00C43C8D"/>
    <w:rsid w:val="00C43E12"/>
    <w:rsid w:val="00C456D4"/>
    <w:rsid w:val="00C45D1C"/>
    <w:rsid w:val="00C45F5C"/>
    <w:rsid w:val="00C466FA"/>
    <w:rsid w:val="00C4672E"/>
    <w:rsid w:val="00C46FCA"/>
    <w:rsid w:val="00C47A21"/>
    <w:rsid w:val="00C47AB0"/>
    <w:rsid w:val="00C5044D"/>
    <w:rsid w:val="00C50E6B"/>
    <w:rsid w:val="00C50E86"/>
    <w:rsid w:val="00C5124B"/>
    <w:rsid w:val="00C51CBE"/>
    <w:rsid w:val="00C51D44"/>
    <w:rsid w:val="00C52296"/>
    <w:rsid w:val="00C526DB"/>
    <w:rsid w:val="00C53822"/>
    <w:rsid w:val="00C54002"/>
    <w:rsid w:val="00C54071"/>
    <w:rsid w:val="00C5419F"/>
    <w:rsid w:val="00C543F6"/>
    <w:rsid w:val="00C54617"/>
    <w:rsid w:val="00C54E95"/>
    <w:rsid w:val="00C552E2"/>
    <w:rsid w:val="00C5562B"/>
    <w:rsid w:val="00C55BAC"/>
    <w:rsid w:val="00C57CF4"/>
    <w:rsid w:val="00C57E7E"/>
    <w:rsid w:val="00C60767"/>
    <w:rsid w:val="00C6154C"/>
    <w:rsid w:val="00C61743"/>
    <w:rsid w:val="00C618C0"/>
    <w:rsid w:val="00C62661"/>
    <w:rsid w:val="00C628C0"/>
    <w:rsid w:val="00C62A81"/>
    <w:rsid w:val="00C62E3B"/>
    <w:rsid w:val="00C6395B"/>
    <w:rsid w:val="00C64019"/>
    <w:rsid w:val="00C648C9"/>
    <w:rsid w:val="00C64A2A"/>
    <w:rsid w:val="00C64D03"/>
    <w:rsid w:val="00C64D8B"/>
    <w:rsid w:val="00C64E4F"/>
    <w:rsid w:val="00C65091"/>
    <w:rsid w:val="00C65370"/>
    <w:rsid w:val="00C664E7"/>
    <w:rsid w:val="00C66592"/>
    <w:rsid w:val="00C66E1F"/>
    <w:rsid w:val="00C676A4"/>
    <w:rsid w:val="00C678A5"/>
    <w:rsid w:val="00C67C46"/>
    <w:rsid w:val="00C709AA"/>
    <w:rsid w:val="00C70CC9"/>
    <w:rsid w:val="00C70D3D"/>
    <w:rsid w:val="00C70FCB"/>
    <w:rsid w:val="00C71136"/>
    <w:rsid w:val="00C715BB"/>
    <w:rsid w:val="00C71619"/>
    <w:rsid w:val="00C729CE"/>
    <w:rsid w:val="00C73B37"/>
    <w:rsid w:val="00C74523"/>
    <w:rsid w:val="00C76428"/>
    <w:rsid w:val="00C77638"/>
    <w:rsid w:val="00C806A9"/>
    <w:rsid w:val="00C80E9D"/>
    <w:rsid w:val="00C818E6"/>
    <w:rsid w:val="00C827E0"/>
    <w:rsid w:val="00C829AF"/>
    <w:rsid w:val="00C82A80"/>
    <w:rsid w:val="00C82BB0"/>
    <w:rsid w:val="00C83AA3"/>
    <w:rsid w:val="00C83DCD"/>
    <w:rsid w:val="00C84193"/>
    <w:rsid w:val="00C847FE"/>
    <w:rsid w:val="00C8485D"/>
    <w:rsid w:val="00C86644"/>
    <w:rsid w:val="00C86C9A"/>
    <w:rsid w:val="00C87A39"/>
    <w:rsid w:val="00C87B0D"/>
    <w:rsid w:val="00C90952"/>
    <w:rsid w:val="00C931D3"/>
    <w:rsid w:val="00C93625"/>
    <w:rsid w:val="00C9374A"/>
    <w:rsid w:val="00C9394B"/>
    <w:rsid w:val="00C93AFB"/>
    <w:rsid w:val="00C94D71"/>
    <w:rsid w:val="00C94F78"/>
    <w:rsid w:val="00C94FB0"/>
    <w:rsid w:val="00C95EAA"/>
    <w:rsid w:val="00C960ED"/>
    <w:rsid w:val="00C96421"/>
    <w:rsid w:val="00C969D3"/>
    <w:rsid w:val="00C96F05"/>
    <w:rsid w:val="00C97A4A"/>
    <w:rsid w:val="00CA048F"/>
    <w:rsid w:val="00CA07E9"/>
    <w:rsid w:val="00CA1683"/>
    <w:rsid w:val="00CA1CB3"/>
    <w:rsid w:val="00CA265A"/>
    <w:rsid w:val="00CA2699"/>
    <w:rsid w:val="00CA2942"/>
    <w:rsid w:val="00CA2F24"/>
    <w:rsid w:val="00CA3770"/>
    <w:rsid w:val="00CA398B"/>
    <w:rsid w:val="00CA3CE1"/>
    <w:rsid w:val="00CA3E2C"/>
    <w:rsid w:val="00CA4471"/>
    <w:rsid w:val="00CA4B92"/>
    <w:rsid w:val="00CA4C95"/>
    <w:rsid w:val="00CA5A87"/>
    <w:rsid w:val="00CA6415"/>
    <w:rsid w:val="00CA6822"/>
    <w:rsid w:val="00CA6A3E"/>
    <w:rsid w:val="00CA7723"/>
    <w:rsid w:val="00CA7776"/>
    <w:rsid w:val="00CA7ABB"/>
    <w:rsid w:val="00CB0600"/>
    <w:rsid w:val="00CB06B7"/>
    <w:rsid w:val="00CB1694"/>
    <w:rsid w:val="00CB1F61"/>
    <w:rsid w:val="00CB2049"/>
    <w:rsid w:val="00CB2067"/>
    <w:rsid w:val="00CB2DB4"/>
    <w:rsid w:val="00CB2EE4"/>
    <w:rsid w:val="00CB315C"/>
    <w:rsid w:val="00CB3890"/>
    <w:rsid w:val="00CB3F15"/>
    <w:rsid w:val="00CB4138"/>
    <w:rsid w:val="00CB434F"/>
    <w:rsid w:val="00CB4E37"/>
    <w:rsid w:val="00CB66F1"/>
    <w:rsid w:val="00CB696D"/>
    <w:rsid w:val="00CB6C19"/>
    <w:rsid w:val="00CB6D34"/>
    <w:rsid w:val="00CB79D6"/>
    <w:rsid w:val="00CB7A36"/>
    <w:rsid w:val="00CB7BF4"/>
    <w:rsid w:val="00CB7C79"/>
    <w:rsid w:val="00CC0299"/>
    <w:rsid w:val="00CC0B98"/>
    <w:rsid w:val="00CC1026"/>
    <w:rsid w:val="00CC12FA"/>
    <w:rsid w:val="00CC1A6E"/>
    <w:rsid w:val="00CC1B45"/>
    <w:rsid w:val="00CC1C1E"/>
    <w:rsid w:val="00CC2D2B"/>
    <w:rsid w:val="00CC31ED"/>
    <w:rsid w:val="00CC3FF9"/>
    <w:rsid w:val="00CC43EF"/>
    <w:rsid w:val="00CC4CCF"/>
    <w:rsid w:val="00CC62E7"/>
    <w:rsid w:val="00CC6B18"/>
    <w:rsid w:val="00CC73FD"/>
    <w:rsid w:val="00CC75C7"/>
    <w:rsid w:val="00CC7D52"/>
    <w:rsid w:val="00CC7F2B"/>
    <w:rsid w:val="00CD02EA"/>
    <w:rsid w:val="00CD06FA"/>
    <w:rsid w:val="00CD0BD6"/>
    <w:rsid w:val="00CD0D20"/>
    <w:rsid w:val="00CD15CC"/>
    <w:rsid w:val="00CD271D"/>
    <w:rsid w:val="00CD27DF"/>
    <w:rsid w:val="00CD28AE"/>
    <w:rsid w:val="00CD28E7"/>
    <w:rsid w:val="00CD333B"/>
    <w:rsid w:val="00CD349F"/>
    <w:rsid w:val="00CD357B"/>
    <w:rsid w:val="00CD395C"/>
    <w:rsid w:val="00CD3B5B"/>
    <w:rsid w:val="00CD3B73"/>
    <w:rsid w:val="00CD3D7B"/>
    <w:rsid w:val="00CD4356"/>
    <w:rsid w:val="00CD51F2"/>
    <w:rsid w:val="00CD527F"/>
    <w:rsid w:val="00CD5807"/>
    <w:rsid w:val="00CD65EB"/>
    <w:rsid w:val="00CE083D"/>
    <w:rsid w:val="00CE0BB1"/>
    <w:rsid w:val="00CE0D86"/>
    <w:rsid w:val="00CE1AFE"/>
    <w:rsid w:val="00CE1B0B"/>
    <w:rsid w:val="00CE2205"/>
    <w:rsid w:val="00CE2614"/>
    <w:rsid w:val="00CE2AE5"/>
    <w:rsid w:val="00CE3D4A"/>
    <w:rsid w:val="00CE3F25"/>
    <w:rsid w:val="00CE408B"/>
    <w:rsid w:val="00CE4F91"/>
    <w:rsid w:val="00CE513C"/>
    <w:rsid w:val="00CE519A"/>
    <w:rsid w:val="00CE52EE"/>
    <w:rsid w:val="00CE54F9"/>
    <w:rsid w:val="00CE551A"/>
    <w:rsid w:val="00CE56F4"/>
    <w:rsid w:val="00CE570D"/>
    <w:rsid w:val="00CE6187"/>
    <w:rsid w:val="00CE62F4"/>
    <w:rsid w:val="00CE6652"/>
    <w:rsid w:val="00CE713D"/>
    <w:rsid w:val="00CE715E"/>
    <w:rsid w:val="00CE7715"/>
    <w:rsid w:val="00CE7C17"/>
    <w:rsid w:val="00CF00AC"/>
    <w:rsid w:val="00CF016B"/>
    <w:rsid w:val="00CF05C5"/>
    <w:rsid w:val="00CF0778"/>
    <w:rsid w:val="00CF0A10"/>
    <w:rsid w:val="00CF0B85"/>
    <w:rsid w:val="00CF1014"/>
    <w:rsid w:val="00CF103D"/>
    <w:rsid w:val="00CF15BD"/>
    <w:rsid w:val="00CF2177"/>
    <w:rsid w:val="00CF2BC8"/>
    <w:rsid w:val="00CF2D97"/>
    <w:rsid w:val="00CF3662"/>
    <w:rsid w:val="00CF45D4"/>
    <w:rsid w:val="00CF4D89"/>
    <w:rsid w:val="00CF4F4B"/>
    <w:rsid w:val="00CF5326"/>
    <w:rsid w:val="00CF68AB"/>
    <w:rsid w:val="00CF6C1C"/>
    <w:rsid w:val="00CF761C"/>
    <w:rsid w:val="00CF7889"/>
    <w:rsid w:val="00D00466"/>
    <w:rsid w:val="00D01590"/>
    <w:rsid w:val="00D01DA6"/>
    <w:rsid w:val="00D01DF3"/>
    <w:rsid w:val="00D02219"/>
    <w:rsid w:val="00D0247A"/>
    <w:rsid w:val="00D026DC"/>
    <w:rsid w:val="00D027D8"/>
    <w:rsid w:val="00D028BA"/>
    <w:rsid w:val="00D0407E"/>
    <w:rsid w:val="00D0425C"/>
    <w:rsid w:val="00D043EC"/>
    <w:rsid w:val="00D044D1"/>
    <w:rsid w:val="00D044DD"/>
    <w:rsid w:val="00D04766"/>
    <w:rsid w:val="00D05236"/>
    <w:rsid w:val="00D05E9E"/>
    <w:rsid w:val="00D061AD"/>
    <w:rsid w:val="00D06AF5"/>
    <w:rsid w:val="00D06AFE"/>
    <w:rsid w:val="00D07BD2"/>
    <w:rsid w:val="00D07F9D"/>
    <w:rsid w:val="00D10499"/>
    <w:rsid w:val="00D108FA"/>
    <w:rsid w:val="00D11ED4"/>
    <w:rsid w:val="00D128D3"/>
    <w:rsid w:val="00D12DC9"/>
    <w:rsid w:val="00D13269"/>
    <w:rsid w:val="00D135EE"/>
    <w:rsid w:val="00D13C64"/>
    <w:rsid w:val="00D14453"/>
    <w:rsid w:val="00D14984"/>
    <w:rsid w:val="00D154A3"/>
    <w:rsid w:val="00D15911"/>
    <w:rsid w:val="00D162A4"/>
    <w:rsid w:val="00D163AF"/>
    <w:rsid w:val="00D166B3"/>
    <w:rsid w:val="00D16E73"/>
    <w:rsid w:val="00D20161"/>
    <w:rsid w:val="00D2034F"/>
    <w:rsid w:val="00D218F0"/>
    <w:rsid w:val="00D21D6E"/>
    <w:rsid w:val="00D21E32"/>
    <w:rsid w:val="00D22B96"/>
    <w:rsid w:val="00D22F61"/>
    <w:rsid w:val="00D23A57"/>
    <w:rsid w:val="00D2429E"/>
    <w:rsid w:val="00D24B34"/>
    <w:rsid w:val="00D25798"/>
    <w:rsid w:val="00D2628A"/>
    <w:rsid w:val="00D2644A"/>
    <w:rsid w:val="00D26553"/>
    <w:rsid w:val="00D26790"/>
    <w:rsid w:val="00D27266"/>
    <w:rsid w:val="00D272C6"/>
    <w:rsid w:val="00D30776"/>
    <w:rsid w:val="00D30A01"/>
    <w:rsid w:val="00D30AAE"/>
    <w:rsid w:val="00D3116B"/>
    <w:rsid w:val="00D315F0"/>
    <w:rsid w:val="00D32BD8"/>
    <w:rsid w:val="00D334B9"/>
    <w:rsid w:val="00D33651"/>
    <w:rsid w:val="00D33830"/>
    <w:rsid w:val="00D341E8"/>
    <w:rsid w:val="00D3437C"/>
    <w:rsid w:val="00D34809"/>
    <w:rsid w:val="00D35EE2"/>
    <w:rsid w:val="00D363A1"/>
    <w:rsid w:val="00D36AAE"/>
    <w:rsid w:val="00D37D10"/>
    <w:rsid w:val="00D40095"/>
    <w:rsid w:val="00D40368"/>
    <w:rsid w:val="00D405C2"/>
    <w:rsid w:val="00D409C8"/>
    <w:rsid w:val="00D40AE3"/>
    <w:rsid w:val="00D41122"/>
    <w:rsid w:val="00D430A6"/>
    <w:rsid w:val="00D44C79"/>
    <w:rsid w:val="00D453E0"/>
    <w:rsid w:val="00D45E02"/>
    <w:rsid w:val="00D45ED6"/>
    <w:rsid w:val="00D45F66"/>
    <w:rsid w:val="00D45F73"/>
    <w:rsid w:val="00D4653D"/>
    <w:rsid w:val="00D46649"/>
    <w:rsid w:val="00D47010"/>
    <w:rsid w:val="00D472B2"/>
    <w:rsid w:val="00D47355"/>
    <w:rsid w:val="00D47711"/>
    <w:rsid w:val="00D47D9F"/>
    <w:rsid w:val="00D50310"/>
    <w:rsid w:val="00D5072F"/>
    <w:rsid w:val="00D5140D"/>
    <w:rsid w:val="00D51849"/>
    <w:rsid w:val="00D5186B"/>
    <w:rsid w:val="00D5193C"/>
    <w:rsid w:val="00D5195D"/>
    <w:rsid w:val="00D5221D"/>
    <w:rsid w:val="00D522CB"/>
    <w:rsid w:val="00D52962"/>
    <w:rsid w:val="00D531AF"/>
    <w:rsid w:val="00D53E32"/>
    <w:rsid w:val="00D53ECB"/>
    <w:rsid w:val="00D540DA"/>
    <w:rsid w:val="00D541E6"/>
    <w:rsid w:val="00D556B5"/>
    <w:rsid w:val="00D55A47"/>
    <w:rsid w:val="00D56D29"/>
    <w:rsid w:val="00D57146"/>
    <w:rsid w:val="00D5729C"/>
    <w:rsid w:val="00D5751A"/>
    <w:rsid w:val="00D5772F"/>
    <w:rsid w:val="00D57A4C"/>
    <w:rsid w:val="00D57E92"/>
    <w:rsid w:val="00D60866"/>
    <w:rsid w:val="00D6091C"/>
    <w:rsid w:val="00D60B2C"/>
    <w:rsid w:val="00D61155"/>
    <w:rsid w:val="00D61175"/>
    <w:rsid w:val="00D61B20"/>
    <w:rsid w:val="00D61B71"/>
    <w:rsid w:val="00D61E17"/>
    <w:rsid w:val="00D62840"/>
    <w:rsid w:val="00D62D2A"/>
    <w:rsid w:val="00D63461"/>
    <w:rsid w:val="00D639AF"/>
    <w:rsid w:val="00D63B41"/>
    <w:rsid w:val="00D63D0C"/>
    <w:rsid w:val="00D63E6D"/>
    <w:rsid w:val="00D64106"/>
    <w:rsid w:val="00D65580"/>
    <w:rsid w:val="00D659BF"/>
    <w:rsid w:val="00D65B38"/>
    <w:rsid w:val="00D65EF2"/>
    <w:rsid w:val="00D663CC"/>
    <w:rsid w:val="00D66FC0"/>
    <w:rsid w:val="00D6721F"/>
    <w:rsid w:val="00D6731B"/>
    <w:rsid w:val="00D6744B"/>
    <w:rsid w:val="00D67571"/>
    <w:rsid w:val="00D67732"/>
    <w:rsid w:val="00D70043"/>
    <w:rsid w:val="00D704F3"/>
    <w:rsid w:val="00D705A8"/>
    <w:rsid w:val="00D7063B"/>
    <w:rsid w:val="00D70773"/>
    <w:rsid w:val="00D7078B"/>
    <w:rsid w:val="00D70A3A"/>
    <w:rsid w:val="00D71B77"/>
    <w:rsid w:val="00D72430"/>
    <w:rsid w:val="00D72F8A"/>
    <w:rsid w:val="00D73BBA"/>
    <w:rsid w:val="00D74C0B"/>
    <w:rsid w:val="00D75075"/>
    <w:rsid w:val="00D7541B"/>
    <w:rsid w:val="00D75F09"/>
    <w:rsid w:val="00D77444"/>
    <w:rsid w:val="00D777A1"/>
    <w:rsid w:val="00D778AE"/>
    <w:rsid w:val="00D779F0"/>
    <w:rsid w:val="00D77BCC"/>
    <w:rsid w:val="00D77FE4"/>
    <w:rsid w:val="00D80A20"/>
    <w:rsid w:val="00D80E1A"/>
    <w:rsid w:val="00D81993"/>
    <w:rsid w:val="00D81BE2"/>
    <w:rsid w:val="00D82056"/>
    <w:rsid w:val="00D8235C"/>
    <w:rsid w:val="00D825A0"/>
    <w:rsid w:val="00D82A20"/>
    <w:rsid w:val="00D82A9C"/>
    <w:rsid w:val="00D82C4A"/>
    <w:rsid w:val="00D838FF"/>
    <w:rsid w:val="00D846F5"/>
    <w:rsid w:val="00D84849"/>
    <w:rsid w:val="00D8485D"/>
    <w:rsid w:val="00D84ECE"/>
    <w:rsid w:val="00D85D43"/>
    <w:rsid w:val="00D863B9"/>
    <w:rsid w:val="00D866D5"/>
    <w:rsid w:val="00D86E97"/>
    <w:rsid w:val="00D8734E"/>
    <w:rsid w:val="00D87543"/>
    <w:rsid w:val="00D8760B"/>
    <w:rsid w:val="00D9009D"/>
    <w:rsid w:val="00D90722"/>
    <w:rsid w:val="00D90DC4"/>
    <w:rsid w:val="00D91136"/>
    <w:rsid w:val="00D91407"/>
    <w:rsid w:val="00D91D4E"/>
    <w:rsid w:val="00D91F2B"/>
    <w:rsid w:val="00D921E9"/>
    <w:rsid w:val="00D92AAF"/>
    <w:rsid w:val="00D93366"/>
    <w:rsid w:val="00D93586"/>
    <w:rsid w:val="00D93DCA"/>
    <w:rsid w:val="00D94EA5"/>
    <w:rsid w:val="00D94F42"/>
    <w:rsid w:val="00D95977"/>
    <w:rsid w:val="00D95E14"/>
    <w:rsid w:val="00D96A8D"/>
    <w:rsid w:val="00D9716C"/>
    <w:rsid w:val="00D97B90"/>
    <w:rsid w:val="00D97DF8"/>
    <w:rsid w:val="00DA0BCA"/>
    <w:rsid w:val="00DA0D12"/>
    <w:rsid w:val="00DA1639"/>
    <w:rsid w:val="00DA1668"/>
    <w:rsid w:val="00DA18C9"/>
    <w:rsid w:val="00DA201A"/>
    <w:rsid w:val="00DA222A"/>
    <w:rsid w:val="00DA37B0"/>
    <w:rsid w:val="00DA39FC"/>
    <w:rsid w:val="00DA4E30"/>
    <w:rsid w:val="00DA5203"/>
    <w:rsid w:val="00DA618F"/>
    <w:rsid w:val="00DA6ECD"/>
    <w:rsid w:val="00DA7046"/>
    <w:rsid w:val="00DA74AB"/>
    <w:rsid w:val="00DA7B95"/>
    <w:rsid w:val="00DB0D74"/>
    <w:rsid w:val="00DB0E05"/>
    <w:rsid w:val="00DB18BC"/>
    <w:rsid w:val="00DB1E73"/>
    <w:rsid w:val="00DB20A5"/>
    <w:rsid w:val="00DB23E9"/>
    <w:rsid w:val="00DB24FB"/>
    <w:rsid w:val="00DB270D"/>
    <w:rsid w:val="00DB3408"/>
    <w:rsid w:val="00DB36A1"/>
    <w:rsid w:val="00DB3724"/>
    <w:rsid w:val="00DB3D11"/>
    <w:rsid w:val="00DB460C"/>
    <w:rsid w:val="00DB4F83"/>
    <w:rsid w:val="00DB6500"/>
    <w:rsid w:val="00DB6E66"/>
    <w:rsid w:val="00DB740D"/>
    <w:rsid w:val="00DC0954"/>
    <w:rsid w:val="00DC0A29"/>
    <w:rsid w:val="00DC0C0A"/>
    <w:rsid w:val="00DC0FF1"/>
    <w:rsid w:val="00DC184D"/>
    <w:rsid w:val="00DC1C05"/>
    <w:rsid w:val="00DC24C8"/>
    <w:rsid w:val="00DC29FE"/>
    <w:rsid w:val="00DC33C7"/>
    <w:rsid w:val="00DC3605"/>
    <w:rsid w:val="00DC3DCE"/>
    <w:rsid w:val="00DC456D"/>
    <w:rsid w:val="00DC4658"/>
    <w:rsid w:val="00DC4686"/>
    <w:rsid w:val="00DC4B94"/>
    <w:rsid w:val="00DC4FCE"/>
    <w:rsid w:val="00DC54E9"/>
    <w:rsid w:val="00DC5E79"/>
    <w:rsid w:val="00DC6707"/>
    <w:rsid w:val="00DC6A19"/>
    <w:rsid w:val="00DC6E08"/>
    <w:rsid w:val="00DC72C5"/>
    <w:rsid w:val="00DC7A67"/>
    <w:rsid w:val="00DC7B6D"/>
    <w:rsid w:val="00DD01B3"/>
    <w:rsid w:val="00DD07FF"/>
    <w:rsid w:val="00DD1149"/>
    <w:rsid w:val="00DD15BE"/>
    <w:rsid w:val="00DD16F6"/>
    <w:rsid w:val="00DD17F2"/>
    <w:rsid w:val="00DD25BF"/>
    <w:rsid w:val="00DD2C5E"/>
    <w:rsid w:val="00DD2FB7"/>
    <w:rsid w:val="00DD363D"/>
    <w:rsid w:val="00DD37D6"/>
    <w:rsid w:val="00DD383A"/>
    <w:rsid w:val="00DD3951"/>
    <w:rsid w:val="00DD530B"/>
    <w:rsid w:val="00DD56F4"/>
    <w:rsid w:val="00DD5948"/>
    <w:rsid w:val="00DD5B98"/>
    <w:rsid w:val="00DD5BB8"/>
    <w:rsid w:val="00DD65B8"/>
    <w:rsid w:val="00DD7989"/>
    <w:rsid w:val="00DD7A86"/>
    <w:rsid w:val="00DE0DB0"/>
    <w:rsid w:val="00DE13AD"/>
    <w:rsid w:val="00DE16B1"/>
    <w:rsid w:val="00DE180D"/>
    <w:rsid w:val="00DE19B0"/>
    <w:rsid w:val="00DE1D11"/>
    <w:rsid w:val="00DE1E29"/>
    <w:rsid w:val="00DE1E85"/>
    <w:rsid w:val="00DE20AC"/>
    <w:rsid w:val="00DE2B87"/>
    <w:rsid w:val="00DE2C23"/>
    <w:rsid w:val="00DE3043"/>
    <w:rsid w:val="00DE4F35"/>
    <w:rsid w:val="00DE5771"/>
    <w:rsid w:val="00DE59B1"/>
    <w:rsid w:val="00DE5F33"/>
    <w:rsid w:val="00DE6CA0"/>
    <w:rsid w:val="00DE7036"/>
    <w:rsid w:val="00DE7109"/>
    <w:rsid w:val="00DE7225"/>
    <w:rsid w:val="00DE7687"/>
    <w:rsid w:val="00DE7FC5"/>
    <w:rsid w:val="00DF0DC0"/>
    <w:rsid w:val="00DF244D"/>
    <w:rsid w:val="00DF2D11"/>
    <w:rsid w:val="00DF3741"/>
    <w:rsid w:val="00DF3B9E"/>
    <w:rsid w:val="00DF3E17"/>
    <w:rsid w:val="00DF4C2F"/>
    <w:rsid w:val="00DF4F50"/>
    <w:rsid w:val="00DF5B64"/>
    <w:rsid w:val="00DF6582"/>
    <w:rsid w:val="00DF6BD1"/>
    <w:rsid w:val="00DF7682"/>
    <w:rsid w:val="00DF78B9"/>
    <w:rsid w:val="00E00456"/>
    <w:rsid w:val="00E004B0"/>
    <w:rsid w:val="00E0092A"/>
    <w:rsid w:val="00E00E68"/>
    <w:rsid w:val="00E01067"/>
    <w:rsid w:val="00E01F6B"/>
    <w:rsid w:val="00E021B2"/>
    <w:rsid w:val="00E031AC"/>
    <w:rsid w:val="00E035D6"/>
    <w:rsid w:val="00E0365E"/>
    <w:rsid w:val="00E03780"/>
    <w:rsid w:val="00E040BA"/>
    <w:rsid w:val="00E04374"/>
    <w:rsid w:val="00E04483"/>
    <w:rsid w:val="00E05D67"/>
    <w:rsid w:val="00E05DE3"/>
    <w:rsid w:val="00E05E88"/>
    <w:rsid w:val="00E05EC9"/>
    <w:rsid w:val="00E05ED6"/>
    <w:rsid w:val="00E0626E"/>
    <w:rsid w:val="00E065FC"/>
    <w:rsid w:val="00E06B2D"/>
    <w:rsid w:val="00E100FA"/>
    <w:rsid w:val="00E101D2"/>
    <w:rsid w:val="00E11098"/>
    <w:rsid w:val="00E118F1"/>
    <w:rsid w:val="00E12118"/>
    <w:rsid w:val="00E12483"/>
    <w:rsid w:val="00E125BC"/>
    <w:rsid w:val="00E129F3"/>
    <w:rsid w:val="00E12B8A"/>
    <w:rsid w:val="00E12CDA"/>
    <w:rsid w:val="00E12D21"/>
    <w:rsid w:val="00E133B5"/>
    <w:rsid w:val="00E142E4"/>
    <w:rsid w:val="00E14777"/>
    <w:rsid w:val="00E14E3D"/>
    <w:rsid w:val="00E152EA"/>
    <w:rsid w:val="00E1574F"/>
    <w:rsid w:val="00E158E3"/>
    <w:rsid w:val="00E15B4A"/>
    <w:rsid w:val="00E16B65"/>
    <w:rsid w:val="00E16D12"/>
    <w:rsid w:val="00E16FF3"/>
    <w:rsid w:val="00E1799A"/>
    <w:rsid w:val="00E205C8"/>
    <w:rsid w:val="00E20AFA"/>
    <w:rsid w:val="00E21040"/>
    <w:rsid w:val="00E21061"/>
    <w:rsid w:val="00E2109A"/>
    <w:rsid w:val="00E21474"/>
    <w:rsid w:val="00E215DA"/>
    <w:rsid w:val="00E224F3"/>
    <w:rsid w:val="00E22853"/>
    <w:rsid w:val="00E228DC"/>
    <w:rsid w:val="00E23062"/>
    <w:rsid w:val="00E23314"/>
    <w:rsid w:val="00E23FA7"/>
    <w:rsid w:val="00E24636"/>
    <w:rsid w:val="00E26137"/>
    <w:rsid w:val="00E2616D"/>
    <w:rsid w:val="00E262FC"/>
    <w:rsid w:val="00E26DD0"/>
    <w:rsid w:val="00E27226"/>
    <w:rsid w:val="00E2744A"/>
    <w:rsid w:val="00E27507"/>
    <w:rsid w:val="00E27B81"/>
    <w:rsid w:val="00E300FD"/>
    <w:rsid w:val="00E30333"/>
    <w:rsid w:val="00E30443"/>
    <w:rsid w:val="00E3069E"/>
    <w:rsid w:val="00E31515"/>
    <w:rsid w:val="00E321C2"/>
    <w:rsid w:val="00E3285D"/>
    <w:rsid w:val="00E32B01"/>
    <w:rsid w:val="00E32D69"/>
    <w:rsid w:val="00E32F2A"/>
    <w:rsid w:val="00E33173"/>
    <w:rsid w:val="00E334E3"/>
    <w:rsid w:val="00E33869"/>
    <w:rsid w:val="00E34BC1"/>
    <w:rsid w:val="00E350CB"/>
    <w:rsid w:val="00E35BE1"/>
    <w:rsid w:val="00E35DA3"/>
    <w:rsid w:val="00E36BF0"/>
    <w:rsid w:val="00E36E18"/>
    <w:rsid w:val="00E401DE"/>
    <w:rsid w:val="00E407A6"/>
    <w:rsid w:val="00E40878"/>
    <w:rsid w:val="00E41A5C"/>
    <w:rsid w:val="00E41F05"/>
    <w:rsid w:val="00E41F40"/>
    <w:rsid w:val="00E42D61"/>
    <w:rsid w:val="00E43206"/>
    <w:rsid w:val="00E432B0"/>
    <w:rsid w:val="00E435B1"/>
    <w:rsid w:val="00E43A8E"/>
    <w:rsid w:val="00E43EBF"/>
    <w:rsid w:val="00E4404F"/>
    <w:rsid w:val="00E44BE8"/>
    <w:rsid w:val="00E455DD"/>
    <w:rsid w:val="00E45F49"/>
    <w:rsid w:val="00E4643E"/>
    <w:rsid w:val="00E46E10"/>
    <w:rsid w:val="00E46EC7"/>
    <w:rsid w:val="00E4733F"/>
    <w:rsid w:val="00E473D5"/>
    <w:rsid w:val="00E476B6"/>
    <w:rsid w:val="00E4797F"/>
    <w:rsid w:val="00E5037C"/>
    <w:rsid w:val="00E506C2"/>
    <w:rsid w:val="00E50D07"/>
    <w:rsid w:val="00E512C8"/>
    <w:rsid w:val="00E51646"/>
    <w:rsid w:val="00E5222F"/>
    <w:rsid w:val="00E528B9"/>
    <w:rsid w:val="00E53071"/>
    <w:rsid w:val="00E5328D"/>
    <w:rsid w:val="00E533D0"/>
    <w:rsid w:val="00E53952"/>
    <w:rsid w:val="00E539FB"/>
    <w:rsid w:val="00E54587"/>
    <w:rsid w:val="00E547BA"/>
    <w:rsid w:val="00E54C21"/>
    <w:rsid w:val="00E54E93"/>
    <w:rsid w:val="00E55040"/>
    <w:rsid w:val="00E553A0"/>
    <w:rsid w:val="00E571E5"/>
    <w:rsid w:val="00E57234"/>
    <w:rsid w:val="00E57585"/>
    <w:rsid w:val="00E577CB"/>
    <w:rsid w:val="00E601C7"/>
    <w:rsid w:val="00E60658"/>
    <w:rsid w:val="00E60B49"/>
    <w:rsid w:val="00E60DD5"/>
    <w:rsid w:val="00E60F5D"/>
    <w:rsid w:val="00E6205B"/>
    <w:rsid w:val="00E62713"/>
    <w:rsid w:val="00E62754"/>
    <w:rsid w:val="00E62E97"/>
    <w:rsid w:val="00E63829"/>
    <w:rsid w:val="00E640B3"/>
    <w:rsid w:val="00E640DE"/>
    <w:rsid w:val="00E643F9"/>
    <w:rsid w:val="00E64A66"/>
    <w:rsid w:val="00E6508F"/>
    <w:rsid w:val="00E653A1"/>
    <w:rsid w:val="00E6562B"/>
    <w:rsid w:val="00E659EC"/>
    <w:rsid w:val="00E66172"/>
    <w:rsid w:val="00E66AEE"/>
    <w:rsid w:val="00E66D9B"/>
    <w:rsid w:val="00E700D2"/>
    <w:rsid w:val="00E70187"/>
    <w:rsid w:val="00E709D2"/>
    <w:rsid w:val="00E70A44"/>
    <w:rsid w:val="00E71778"/>
    <w:rsid w:val="00E718C9"/>
    <w:rsid w:val="00E71ADA"/>
    <w:rsid w:val="00E72BEF"/>
    <w:rsid w:val="00E72E1A"/>
    <w:rsid w:val="00E73063"/>
    <w:rsid w:val="00E732B5"/>
    <w:rsid w:val="00E73B64"/>
    <w:rsid w:val="00E74195"/>
    <w:rsid w:val="00E74262"/>
    <w:rsid w:val="00E75267"/>
    <w:rsid w:val="00E757AA"/>
    <w:rsid w:val="00E75C40"/>
    <w:rsid w:val="00E76C1B"/>
    <w:rsid w:val="00E76E44"/>
    <w:rsid w:val="00E77303"/>
    <w:rsid w:val="00E77913"/>
    <w:rsid w:val="00E77B45"/>
    <w:rsid w:val="00E8010A"/>
    <w:rsid w:val="00E808AA"/>
    <w:rsid w:val="00E81261"/>
    <w:rsid w:val="00E812B4"/>
    <w:rsid w:val="00E8145C"/>
    <w:rsid w:val="00E81BD0"/>
    <w:rsid w:val="00E81D09"/>
    <w:rsid w:val="00E822EA"/>
    <w:rsid w:val="00E822ED"/>
    <w:rsid w:val="00E8237E"/>
    <w:rsid w:val="00E82A16"/>
    <w:rsid w:val="00E83512"/>
    <w:rsid w:val="00E841C6"/>
    <w:rsid w:val="00E84AED"/>
    <w:rsid w:val="00E85265"/>
    <w:rsid w:val="00E858EC"/>
    <w:rsid w:val="00E86003"/>
    <w:rsid w:val="00E86BF2"/>
    <w:rsid w:val="00E86D03"/>
    <w:rsid w:val="00E86F45"/>
    <w:rsid w:val="00E87204"/>
    <w:rsid w:val="00E87CC4"/>
    <w:rsid w:val="00E91115"/>
    <w:rsid w:val="00E91602"/>
    <w:rsid w:val="00E927BB"/>
    <w:rsid w:val="00E92B15"/>
    <w:rsid w:val="00E92C99"/>
    <w:rsid w:val="00E935CA"/>
    <w:rsid w:val="00E9370A"/>
    <w:rsid w:val="00E93857"/>
    <w:rsid w:val="00E93EEF"/>
    <w:rsid w:val="00E94225"/>
    <w:rsid w:val="00E953AD"/>
    <w:rsid w:val="00E95BC3"/>
    <w:rsid w:val="00E9674F"/>
    <w:rsid w:val="00E96791"/>
    <w:rsid w:val="00E96FA5"/>
    <w:rsid w:val="00E9703B"/>
    <w:rsid w:val="00E9718E"/>
    <w:rsid w:val="00E97A11"/>
    <w:rsid w:val="00E97C02"/>
    <w:rsid w:val="00EA0B68"/>
    <w:rsid w:val="00EA0FC5"/>
    <w:rsid w:val="00EA0FF2"/>
    <w:rsid w:val="00EA10B3"/>
    <w:rsid w:val="00EA13B3"/>
    <w:rsid w:val="00EA26FB"/>
    <w:rsid w:val="00EA2AF3"/>
    <w:rsid w:val="00EA3071"/>
    <w:rsid w:val="00EA3169"/>
    <w:rsid w:val="00EA3374"/>
    <w:rsid w:val="00EA3A2B"/>
    <w:rsid w:val="00EA426C"/>
    <w:rsid w:val="00EA4393"/>
    <w:rsid w:val="00EA4B04"/>
    <w:rsid w:val="00EA4E19"/>
    <w:rsid w:val="00EA5B1B"/>
    <w:rsid w:val="00EA6AA5"/>
    <w:rsid w:val="00EA6B8D"/>
    <w:rsid w:val="00EA705E"/>
    <w:rsid w:val="00EA70F8"/>
    <w:rsid w:val="00EA7E94"/>
    <w:rsid w:val="00EA7F50"/>
    <w:rsid w:val="00EB059F"/>
    <w:rsid w:val="00EB077A"/>
    <w:rsid w:val="00EB0DCB"/>
    <w:rsid w:val="00EB1082"/>
    <w:rsid w:val="00EB12CE"/>
    <w:rsid w:val="00EB14E7"/>
    <w:rsid w:val="00EB1AC9"/>
    <w:rsid w:val="00EB1E76"/>
    <w:rsid w:val="00EB1FD7"/>
    <w:rsid w:val="00EB2119"/>
    <w:rsid w:val="00EB272A"/>
    <w:rsid w:val="00EB2732"/>
    <w:rsid w:val="00EB28B7"/>
    <w:rsid w:val="00EB2B43"/>
    <w:rsid w:val="00EB2CDA"/>
    <w:rsid w:val="00EB2F26"/>
    <w:rsid w:val="00EB2FA2"/>
    <w:rsid w:val="00EB3AA0"/>
    <w:rsid w:val="00EB4218"/>
    <w:rsid w:val="00EB4517"/>
    <w:rsid w:val="00EB4933"/>
    <w:rsid w:val="00EB4CAA"/>
    <w:rsid w:val="00EB505B"/>
    <w:rsid w:val="00EB50BA"/>
    <w:rsid w:val="00EB518E"/>
    <w:rsid w:val="00EB577B"/>
    <w:rsid w:val="00EB5B60"/>
    <w:rsid w:val="00EB5BFD"/>
    <w:rsid w:val="00EB6C3B"/>
    <w:rsid w:val="00EB6F07"/>
    <w:rsid w:val="00EB7104"/>
    <w:rsid w:val="00EC0C10"/>
    <w:rsid w:val="00EC0E5E"/>
    <w:rsid w:val="00EC0EA6"/>
    <w:rsid w:val="00EC128C"/>
    <w:rsid w:val="00EC1F08"/>
    <w:rsid w:val="00EC23C7"/>
    <w:rsid w:val="00EC24CB"/>
    <w:rsid w:val="00EC2E45"/>
    <w:rsid w:val="00EC3389"/>
    <w:rsid w:val="00EC354F"/>
    <w:rsid w:val="00EC372E"/>
    <w:rsid w:val="00EC3B1F"/>
    <w:rsid w:val="00EC3BAA"/>
    <w:rsid w:val="00EC3E49"/>
    <w:rsid w:val="00EC455C"/>
    <w:rsid w:val="00EC49DF"/>
    <w:rsid w:val="00EC50E8"/>
    <w:rsid w:val="00EC5ACA"/>
    <w:rsid w:val="00EC6290"/>
    <w:rsid w:val="00EC665B"/>
    <w:rsid w:val="00EC6B10"/>
    <w:rsid w:val="00EC6C2F"/>
    <w:rsid w:val="00EC743B"/>
    <w:rsid w:val="00EC7FE8"/>
    <w:rsid w:val="00ED04E7"/>
    <w:rsid w:val="00ED0601"/>
    <w:rsid w:val="00ED0AF5"/>
    <w:rsid w:val="00ED0D19"/>
    <w:rsid w:val="00ED0E06"/>
    <w:rsid w:val="00ED17F2"/>
    <w:rsid w:val="00ED18D3"/>
    <w:rsid w:val="00ED1C68"/>
    <w:rsid w:val="00ED2688"/>
    <w:rsid w:val="00ED2691"/>
    <w:rsid w:val="00ED2E36"/>
    <w:rsid w:val="00ED378B"/>
    <w:rsid w:val="00ED3A1D"/>
    <w:rsid w:val="00ED4E5D"/>
    <w:rsid w:val="00ED5321"/>
    <w:rsid w:val="00ED5EB6"/>
    <w:rsid w:val="00ED60B4"/>
    <w:rsid w:val="00ED70C1"/>
    <w:rsid w:val="00ED70CE"/>
    <w:rsid w:val="00ED76EC"/>
    <w:rsid w:val="00ED7861"/>
    <w:rsid w:val="00ED7915"/>
    <w:rsid w:val="00ED79A0"/>
    <w:rsid w:val="00ED7E53"/>
    <w:rsid w:val="00EE01D4"/>
    <w:rsid w:val="00EE09B7"/>
    <w:rsid w:val="00EE0B0C"/>
    <w:rsid w:val="00EE10FA"/>
    <w:rsid w:val="00EE153E"/>
    <w:rsid w:val="00EE1E93"/>
    <w:rsid w:val="00EE1EA6"/>
    <w:rsid w:val="00EE2545"/>
    <w:rsid w:val="00EE2722"/>
    <w:rsid w:val="00EE2B99"/>
    <w:rsid w:val="00EE32E3"/>
    <w:rsid w:val="00EE3BF8"/>
    <w:rsid w:val="00EE4243"/>
    <w:rsid w:val="00EE493C"/>
    <w:rsid w:val="00EE544D"/>
    <w:rsid w:val="00EE588D"/>
    <w:rsid w:val="00EE59AD"/>
    <w:rsid w:val="00EE68A0"/>
    <w:rsid w:val="00EE6955"/>
    <w:rsid w:val="00EF01B8"/>
    <w:rsid w:val="00EF0409"/>
    <w:rsid w:val="00EF0412"/>
    <w:rsid w:val="00EF0418"/>
    <w:rsid w:val="00EF17FB"/>
    <w:rsid w:val="00EF1DFD"/>
    <w:rsid w:val="00EF2177"/>
    <w:rsid w:val="00EF2711"/>
    <w:rsid w:val="00EF2FF4"/>
    <w:rsid w:val="00EF325E"/>
    <w:rsid w:val="00EF37BB"/>
    <w:rsid w:val="00EF3B93"/>
    <w:rsid w:val="00EF4D06"/>
    <w:rsid w:val="00EF4D40"/>
    <w:rsid w:val="00EF5A2E"/>
    <w:rsid w:val="00EF5FFE"/>
    <w:rsid w:val="00EF60F4"/>
    <w:rsid w:val="00EF622F"/>
    <w:rsid w:val="00EF6A00"/>
    <w:rsid w:val="00EF72F3"/>
    <w:rsid w:val="00F00044"/>
    <w:rsid w:val="00F00E1E"/>
    <w:rsid w:val="00F0165A"/>
    <w:rsid w:val="00F01709"/>
    <w:rsid w:val="00F01C27"/>
    <w:rsid w:val="00F01CED"/>
    <w:rsid w:val="00F020FB"/>
    <w:rsid w:val="00F02995"/>
    <w:rsid w:val="00F0396D"/>
    <w:rsid w:val="00F03A91"/>
    <w:rsid w:val="00F04A50"/>
    <w:rsid w:val="00F055BF"/>
    <w:rsid w:val="00F05786"/>
    <w:rsid w:val="00F057E9"/>
    <w:rsid w:val="00F05EBF"/>
    <w:rsid w:val="00F0615E"/>
    <w:rsid w:val="00F064F9"/>
    <w:rsid w:val="00F066DE"/>
    <w:rsid w:val="00F06B5F"/>
    <w:rsid w:val="00F06DD9"/>
    <w:rsid w:val="00F06E16"/>
    <w:rsid w:val="00F06F9C"/>
    <w:rsid w:val="00F070CC"/>
    <w:rsid w:val="00F07363"/>
    <w:rsid w:val="00F0792C"/>
    <w:rsid w:val="00F07F57"/>
    <w:rsid w:val="00F1033F"/>
    <w:rsid w:val="00F1204F"/>
    <w:rsid w:val="00F12303"/>
    <w:rsid w:val="00F126D5"/>
    <w:rsid w:val="00F1339E"/>
    <w:rsid w:val="00F13712"/>
    <w:rsid w:val="00F13812"/>
    <w:rsid w:val="00F139F1"/>
    <w:rsid w:val="00F13C06"/>
    <w:rsid w:val="00F143C1"/>
    <w:rsid w:val="00F1512E"/>
    <w:rsid w:val="00F154EA"/>
    <w:rsid w:val="00F164C3"/>
    <w:rsid w:val="00F165EF"/>
    <w:rsid w:val="00F166FE"/>
    <w:rsid w:val="00F168BD"/>
    <w:rsid w:val="00F16CC1"/>
    <w:rsid w:val="00F172CC"/>
    <w:rsid w:val="00F174A8"/>
    <w:rsid w:val="00F17C62"/>
    <w:rsid w:val="00F17FB1"/>
    <w:rsid w:val="00F20388"/>
    <w:rsid w:val="00F20A6A"/>
    <w:rsid w:val="00F20D5F"/>
    <w:rsid w:val="00F20EA8"/>
    <w:rsid w:val="00F2127B"/>
    <w:rsid w:val="00F21451"/>
    <w:rsid w:val="00F2276B"/>
    <w:rsid w:val="00F22B41"/>
    <w:rsid w:val="00F22E13"/>
    <w:rsid w:val="00F24152"/>
    <w:rsid w:val="00F24181"/>
    <w:rsid w:val="00F247D4"/>
    <w:rsid w:val="00F249AF"/>
    <w:rsid w:val="00F24F0F"/>
    <w:rsid w:val="00F2507F"/>
    <w:rsid w:val="00F25293"/>
    <w:rsid w:val="00F256A9"/>
    <w:rsid w:val="00F26A94"/>
    <w:rsid w:val="00F26ADC"/>
    <w:rsid w:val="00F26F15"/>
    <w:rsid w:val="00F26FE2"/>
    <w:rsid w:val="00F279D6"/>
    <w:rsid w:val="00F27FED"/>
    <w:rsid w:val="00F31BC9"/>
    <w:rsid w:val="00F32006"/>
    <w:rsid w:val="00F3298E"/>
    <w:rsid w:val="00F366A3"/>
    <w:rsid w:val="00F36AFB"/>
    <w:rsid w:val="00F36B16"/>
    <w:rsid w:val="00F37136"/>
    <w:rsid w:val="00F37262"/>
    <w:rsid w:val="00F4001B"/>
    <w:rsid w:val="00F410F9"/>
    <w:rsid w:val="00F415F4"/>
    <w:rsid w:val="00F416E6"/>
    <w:rsid w:val="00F42071"/>
    <w:rsid w:val="00F4242E"/>
    <w:rsid w:val="00F42A7E"/>
    <w:rsid w:val="00F42D20"/>
    <w:rsid w:val="00F4366C"/>
    <w:rsid w:val="00F4382D"/>
    <w:rsid w:val="00F442F6"/>
    <w:rsid w:val="00F445C8"/>
    <w:rsid w:val="00F45C16"/>
    <w:rsid w:val="00F45CDD"/>
    <w:rsid w:val="00F468EC"/>
    <w:rsid w:val="00F46CE6"/>
    <w:rsid w:val="00F46FEA"/>
    <w:rsid w:val="00F479A7"/>
    <w:rsid w:val="00F47D72"/>
    <w:rsid w:val="00F47F29"/>
    <w:rsid w:val="00F50546"/>
    <w:rsid w:val="00F505A7"/>
    <w:rsid w:val="00F505F0"/>
    <w:rsid w:val="00F5060B"/>
    <w:rsid w:val="00F50C91"/>
    <w:rsid w:val="00F51937"/>
    <w:rsid w:val="00F51C82"/>
    <w:rsid w:val="00F5201D"/>
    <w:rsid w:val="00F522C4"/>
    <w:rsid w:val="00F52310"/>
    <w:rsid w:val="00F52AE1"/>
    <w:rsid w:val="00F536FA"/>
    <w:rsid w:val="00F5382C"/>
    <w:rsid w:val="00F538A4"/>
    <w:rsid w:val="00F53F17"/>
    <w:rsid w:val="00F54129"/>
    <w:rsid w:val="00F54197"/>
    <w:rsid w:val="00F5438B"/>
    <w:rsid w:val="00F54728"/>
    <w:rsid w:val="00F54946"/>
    <w:rsid w:val="00F55111"/>
    <w:rsid w:val="00F565BE"/>
    <w:rsid w:val="00F56EE5"/>
    <w:rsid w:val="00F570F9"/>
    <w:rsid w:val="00F57431"/>
    <w:rsid w:val="00F57A88"/>
    <w:rsid w:val="00F57F81"/>
    <w:rsid w:val="00F60506"/>
    <w:rsid w:val="00F61259"/>
    <w:rsid w:val="00F61B86"/>
    <w:rsid w:val="00F61FA6"/>
    <w:rsid w:val="00F6250E"/>
    <w:rsid w:val="00F62864"/>
    <w:rsid w:val="00F62C9E"/>
    <w:rsid w:val="00F62DF1"/>
    <w:rsid w:val="00F62F8E"/>
    <w:rsid w:val="00F63979"/>
    <w:rsid w:val="00F641A2"/>
    <w:rsid w:val="00F64DC8"/>
    <w:rsid w:val="00F66996"/>
    <w:rsid w:val="00F66C69"/>
    <w:rsid w:val="00F70269"/>
    <w:rsid w:val="00F703BA"/>
    <w:rsid w:val="00F70685"/>
    <w:rsid w:val="00F70772"/>
    <w:rsid w:val="00F70CEF"/>
    <w:rsid w:val="00F71302"/>
    <w:rsid w:val="00F7137F"/>
    <w:rsid w:val="00F718E0"/>
    <w:rsid w:val="00F7195A"/>
    <w:rsid w:val="00F71FA5"/>
    <w:rsid w:val="00F7219D"/>
    <w:rsid w:val="00F72286"/>
    <w:rsid w:val="00F72348"/>
    <w:rsid w:val="00F72BBA"/>
    <w:rsid w:val="00F72CF4"/>
    <w:rsid w:val="00F73B47"/>
    <w:rsid w:val="00F73C80"/>
    <w:rsid w:val="00F748AC"/>
    <w:rsid w:val="00F755BB"/>
    <w:rsid w:val="00F756A4"/>
    <w:rsid w:val="00F75C7C"/>
    <w:rsid w:val="00F7695A"/>
    <w:rsid w:val="00F77EBC"/>
    <w:rsid w:val="00F806EC"/>
    <w:rsid w:val="00F80A20"/>
    <w:rsid w:val="00F80D72"/>
    <w:rsid w:val="00F81CA5"/>
    <w:rsid w:val="00F82D4C"/>
    <w:rsid w:val="00F837ED"/>
    <w:rsid w:val="00F838C5"/>
    <w:rsid w:val="00F83B85"/>
    <w:rsid w:val="00F83E08"/>
    <w:rsid w:val="00F844CA"/>
    <w:rsid w:val="00F847B0"/>
    <w:rsid w:val="00F84891"/>
    <w:rsid w:val="00F84A7E"/>
    <w:rsid w:val="00F84D5E"/>
    <w:rsid w:val="00F8537C"/>
    <w:rsid w:val="00F854CE"/>
    <w:rsid w:val="00F85686"/>
    <w:rsid w:val="00F85E67"/>
    <w:rsid w:val="00F85F4C"/>
    <w:rsid w:val="00F85F77"/>
    <w:rsid w:val="00F860D5"/>
    <w:rsid w:val="00F86808"/>
    <w:rsid w:val="00F86B13"/>
    <w:rsid w:val="00F86BDA"/>
    <w:rsid w:val="00F86D2F"/>
    <w:rsid w:val="00F87339"/>
    <w:rsid w:val="00F9072F"/>
    <w:rsid w:val="00F9089F"/>
    <w:rsid w:val="00F9150F"/>
    <w:rsid w:val="00F91C55"/>
    <w:rsid w:val="00F92626"/>
    <w:rsid w:val="00F935AD"/>
    <w:rsid w:val="00F937C8"/>
    <w:rsid w:val="00F9381C"/>
    <w:rsid w:val="00F9395F"/>
    <w:rsid w:val="00F93D27"/>
    <w:rsid w:val="00F95198"/>
    <w:rsid w:val="00F953FE"/>
    <w:rsid w:val="00F9542D"/>
    <w:rsid w:val="00F95859"/>
    <w:rsid w:val="00F9690E"/>
    <w:rsid w:val="00F9785A"/>
    <w:rsid w:val="00FA02E4"/>
    <w:rsid w:val="00FA1C39"/>
    <w:rsid w:val="00FA1C5B"/>
    <w:rsid w:val="00FA22E0"/>
    <w:rsid w:val="00FA25C8"/>
    <w:rsid w:val="00FA2A55"/>
    <w:rsid w:val="00FA307B"/>
    <w:rsid w:val="00FA40A0"/>
    <w:rsid w:val="00FA4393"/>
    <w:rsid w:val="00FA4A4A"/>
    <w:rsid w:val="00FA6090"/>
    <w:rsid w:val="00FA647D"/>
    <w:rsid w:val="00FA6845"/>
    <w:rsid w:val="00FA6D1F"/>
    <w:rsid w:val="00FA7664"/>
    <w:rsid w:val="00FA783C"/>
    <w:rsid w:val="00FA7F83"/>
    <w:rsid w:val="00FB01B2"/>
    <w:rsid w:val="00FB0E28"/>
    <w:rsid w:val="00FB0F34"/>
    <w:rsid w:val="00FB1186"/>
    <w:rsid w:val="00FB2025"/>
    <w:rsid w:val="00FB2439"/>
    <w:rsid w:val="00FB2BE1"/>
    <w:rsid w:val="00FB3961"/>
    <w:rsid w:val="00FB3A88"/>
    <w:rsid w:val="00FB3EA4"/>
    <w:rsid w:val="00FB4DB3"/>
    <w:rsid w:val="00FB4DBA"/>
    <w:rsid w:val="00FB530A"/>
    <w:rsid w:val="00FB5372"/>
    <w:rsid w:val="00FB5ADE"/>
    <w:rsid w:val="00FB5B16"/>
    <w:rsid w:val="00FB7618"/>
    <w:rsid w:val="00FC0416"/>
    <w:rsid w:val="00FC07ED"/>
    <w:rsid w:val="00FC0AF3"/>
    <w:rsid w:val="00FC0C88"/>
    <w:rsid w:val="00FC1331"/>
    <w:rsid w:val="00FC18D6"/>
    <w:rsid w:val="00FC1C36"/>
    <w:rsid w:val="00FC1E4D"/>
    <w:rsid w:val="00FC201B"/>
    <w:rsid w:val="00FC2056"/>
    <w:rsid w:val="00FC22BD"/>
    <w:rsid w:val="00FC23F3"/>
    <w:rsid w:val="00FC2D05"/>
    <w:rsid w:val="00FC3169"/>
    <w:rsid w:val="00FC3818"/>
    <w:rsid w:val="00FC3951"/>
    <w:rsid w:val="00FC3A58"/>
    <w:rsid w:val="00FC4D3C"/>
    <w:rsid w:val="00FC555A"/>
    <w:rsid w:val="00FC564D"/>
    <w:rsid w:val="00FC5BCB"/>
    <w:rsid w:val="00FC6484"/>
    <w:rsid w:val="00FC693C"/>
    <w:rsid w:val="00FC7442"/>
    <w:rsid w:val="00FC7923"/>
    <w:rsid w:val="00FD00DC"/>
    <w:rsid w:val="00FD01FE"/>
    <w:rsid w:val="00FD047C"/>
    <w:rsid w:val="00FD04BB"/>
    <w:rsid w:val="00FD06B2"/>
    <w:rsid w:val="00FD0874"/>
    <w:rsid w:val="00FD0A09"/>
    <w:rsid w:val="00FD0DC7"/>
    <w:rsid w:val="00FD11B2"/>
    <w:rsid w:val="00FD1307"/>
    <w:rsid w:val="00FD1AFE"/>
    <w:rsid w:val="00FD2A9A"/>
    <w:rsid w:val="00FD2D4A"/>
    <w:rsid w:val="00FD2F6D"/>
    <w:rsid w:val="00FD3975"/>
    <w:rsid w:val="00FD45BB"/>
    <w:rsid w:val="00FD48B2"/>
    <w:rsid w:val="00FD4943"/>
    <w:rsid w:val="00FD4E1C"/>
    <w:rsid w:val="00FD4EE6"/>
    <w:rsid w:val="00FD5D3A"/>
    <w:rsid w:val="00FD6B42"/>
    <w:rsid w:val="00FD6D4C"/>
    <w:rsid w:val="00FD7787"/>
    <w:rsid w:val="00FE0256"/>
    <w:rsid w:val="00FE06E1"/>
    <w:rsid w:val="00FE0B3C"/>
    <w:rsid w:val="00FE0EC9"/>
    <w:rsid w:val="00FE12C9"/>
    <w:rsid w:val="00FE16BF"/>
    <w:rsid w:val="00FE17E5"/>
    <w:rsid w:val="00FE2533"/>
    <w:rsid w:val="00FE264F"/>
    <w:rsid w:val="00FE34FF"/>
    <w:rsid w:val="00FE371A"/>
    <w:rsid w:val="00FE40FE"/>
    <w:rsid w:val="00FE4528"/>
    <w:rsid w:val="00FE4D3E"/>
    <w:rsid w:val="00FE5707"/>
    <w:rsid w:val="00FE5F7E"/>
    <w:rsid w:val="00FE5F94"/>
    <w:rsid w:val="00FE709B"/>
    <w:rsid w:val="00FE73C9"/>
    <w:rsid w:val="00FE762C"/>
    <w:rsid w:val="00FF0389"/>
    <w:rsid w:val="00FF04CA"/>
    <w:rsid w:val="00FF155F"/>
    <w:rsid w:val="00FF18B9"/>
    <w:rsid w:val="00FF1B70"/>
    <w:rsid w:val="00FF1D78"/>
    <w:rsid w:val="00FF2E7E"/>
    <w:rsid w:val="00FF3F6E"/>
    <w:rsid w:val="00FF4532"/>
    <w:rsid w:val="00FF4536"/>
    <w:rsid w:val="00FF4E38"/>
    <w:rsid w:val="00FF565B"/>
    <w:rsid w:val="00FF592D"/>
    <w:rsid w:val="00FF5973"/>
    <w:rsid w:val="00FF5A26"/>
    <w:rsid w:val="00FF6534"/>
    <w:rsid w:val="00FF6B18"/>
    <w:rsid w:val="00FF7D40"/>
    <w:rsid w:val="012B15F7"/>
    <w:rsid w:val="012B3002"/>
    <w:rsid w:val="01844494"/>
    <w:rsid w:val="019A1066"/>
    <w:rsid w:val="0296A34A"/>
    <w:rsid w:val="02EA19DA"/>
    <w:rsid w:val="03928EB9"/>
    <w:rsid w:val="03A32A4B"/>
    <w:rsid w:val="03BEA71E"/>
    <w:rsid w:val="03FC174B"/>
    <w:rsid w:val="047D3090"/>
    <w:rsid w:val="04B2DCF2"/>
    <w:rsid w:val="05076B5A"/>
    <w:rsid w:val="06341718"/>
    <w:rsid w:val="0665BC02"/>
    <w:rsid w:val="06704538"/>
    <w:rsid w:val="0687320B"/>
    <w:rsid w:val="06A67693"/>
    <w:rsid w:val="06B76C8E"/>
    <w:rsid w:val="076AB1EA"/>
    <w:rsid w:val="07CFCDDA"/>
    <w:rsid w:val="07DE6893"/>
    <w:rsid w:val="08D189E7"/>
    <w:rsid w:val="09312A0A"/>
    <w:rsid w:val="09DC15FE"/>
    <w:rsid w:val="0A6E7472"/>
    <w:rsid w:val="0AB044B1"/>
    <w:rsid w:val="0AF7F2C6"/>
    <w:rsid w:val="0B96C393"/>
    <w:rsid w:val="0CC2EC98"/>
    <w:rsid w:val="0D2C53FC"/>
    <w:rsid w:val="0E216825"/>
    <w:rsid w:val="0E2DECE1"/>
    <w:rsid w:val="0EABF1CA"/>
    <w:rsid w:val="0F1D2269"/>
    <w:rsid w:val="0F6BE446"/>
    <w:rsid w:val="0FBE1C0C"/>
    <w:rsid w:val="100CCCFA"/>
    <w:rsid w:val="1042D90B"/>
    <w:rsid w:val="10BBD2E7"/>
    <w:rsid w:val="10D375E4"/>
    <w:rsid w:val="1138F8E9"/>
    <w:rsid w:val="11A9DA8D"/>
    <w:rsid w:val="11C0B15C"/>
    <w:rsid w:val="1297BACC"/>
    <w:rsid w:val="1326CF75"/>
    <w:rsid w:val="1332E168"/>
    <w:rsid w:val="134D27A3"/>
    <w:rsid w:val="13602FB2"/>
    <w:rsid w:val="139CE4E6"/>
    <w:rsid w:val="13C01652"/>
    <w:rsid w:val="1593BA1B"/>
    <w:rsid w:val="159E19D4"/>
    <w:rsid w:val="15B3DA88"/>
    <w:rsid w:val="1650A681"/>
    <w:rsid w:val="171F19B6"/>
    <w:rsid w:val="172AEA02"/>
    <w:rsid w:val="174AC849"/>
    <w:rsid w:val="174DBE87"/>
    <w:rsid w:val="17C1DFF0"/>
    <w:rsid w:val="185E8EC7"/>
    <w:rsid w:val="189D5A7B"/>
    <w:rsid w:val="18BED604"/>
    <w:rsid w:val="18E70AA1"/>
    <w:rsid w:val="192A0F38"/>
    <w:rsid w:val="1A099279"/>
    <w:rsid w:val="1B97F826"/>
    <w:rsid w:val="1BF02A8F"/>
    <w:rsid w:val="1C18BAA8"/>
    <w:rsid w:val="1C2A871A"/>
    <w:rsid w:val="1C4641F4"/>
    <w:rsid w:val="1CD528C3"/>
    <w:rsid w:val="1CE88B4F"/>
    <w:rsid w:val="1D09CC20"/>
    <w:rsid w:val="1D6074B8"/>
    <w:rsid w:val="1E0E4E34"/>
    <w:rsid w:val="1E1ECA53"/>
    <w:rsid w:val="1E56976D"/>
    <w:rsid w:val="1E569C1D"/>
    <w:rsid w:val="1E77F576"/>
    <w:rsid w:val="1EC83327"/>
    <w:rsid w:val="1FC3F58D"/>
    <w:rsid w:val="2023EA04"/>
    <w:rsid w:val="202E2C3D"/>
    <w:rsid w:val="20341952"/>
    <w:rsid w:val="21348BE0"/>
    <w:rsid w:val="215E4FF4"/>
    <w:rsid w:val="219BA38E"/>
    <w:rsid w:val="21F7BA38"/>
    <w:rsid w:val="224FE0E5"/>
    <w:rsid w:val="225BBFDE"/>
    <w:rsid w:val="231F3F87"/>
    <w:rsid w:val="233FA361"/>
    <w:rsid w:val="24A1D496"/>
    <w:rsid w:val="24A560F6"/>
    <w:rsid w:val="24BE0B18"/>
    <w:rsid w:val="25008153"/>
    <w:rsid w:val="25075D07"/>
    <w:rsid w:val="254F07FA"/>
    <w:rsid w:val="25E0D749"/>
    <w:rsid w:val="262DE1E8"/>
    <w:rsid w:val="26781502"/>
    <w:rsid w:val="26C39659"/>
    <w:rsid w:val="26C3A5BC"/>
    <w:rsid w:val="2780E293"/>
    <w:rsid w:val="28038CA4"/>
    <w:rsid w:val="283ACCCB"/>
    <w:rsid w:val="288A8389"/>
    <w:rsid w:val="2890125E"/>
    <w:rsid w:val="28A860C7"/>
    <w:rsid w:val="29045E97"/>
    <w:rsid w:val="2935F3C7"/>
    <w:rsid w:val="29EE8408"/>
    <w:rsid w:val="2A21D9C9"/>
    <w:rsid w:val="2A4FDC0C"/>
    <w:rsid w:val="2A7BF29E"/>
    <w:rsid w:val="2B2F685A"/>
    <w:rsid w:val="2B452FF2"/>
    <w:rsid w:val="2C128DE6"/>
    <w:rsid w:val="2CA1C5B9"/>
    <w:rsid w:val="2CFA5A7B"/>
    <w:rsid w:val="2DAC4214"/>
    <w:rsid w:val="2DD2CADE"/>
    <w:rsid w:val="2E9C172B"/>
    <w:rsid w:val="2EC6473E"/>
    <w:rsid w:val="2F17ECE2"/>
    <w:rsid w:val="2F65666D"/>
    <w:rsid w:val="2F80392C"/>
    <w:rsid w:val="30609157"/>
    <w:rsid w:val="30675CA1"/>
    <w:rsid w:val="3175949F"/>
    <w:rsid w:val="317F59E1"/>
    <w:rsid w:val="3190AFD5"/>
    <w:rsid w:val="32732964"/>
    <w:rsid w:val="32F6BC1C"/>
    <w:rsid w:val="3450A186"/>
    <w:rsid w:val="34B03B99"/>
    <w:rsid w:val="3536841F"/>
    <w:rsid w:val="35637CEB"/>
    <w:rsid w:val="3574A5C6"/>
    <w:rsid w:val="35DFFF75"/>
    <w:rsid w:val="3605B6C5"/>
    <w:rsid w:val="366B95D3"/>
    <w:rsid w:val="3705A8DB"/>
    <w:rsid w:val="3706FB72"/>
    <w:rsid w:val="3754E89A"/>
    <w:rsid w:val="3773ADF5"/>
    <w:rsid w:val="37D8B271"/>
    <w:rsid w:val="383179CE"/>
    <w:rsid w:val="385BECAC"/>
    <w:rsid w:val="39092637"/>
    <w:rsid w:val="393D759D"/>
    <w:rsid w:val="396FB2E7"/>
    <w:rsid w:val="3ACD29DB"/>
    <w:rsid w:val="3BDE1F42"/>
    <w:rsid w:val="3C062442"/>
    <w:rsid w:val="3CDA7E37"/>
    <w:rsid w:val="3DF10C80"/>
    <w:rsid w:val="3E68AEB0"/>
    <w:rsid w:val="3E7B8FF1"/>
    <w:rsid w:val="3E9749D2"/>
    <w:rsid w:val="3F0F2029"/>
    <w:rsid w:val="3F10D52B"/>
    <w:rsid w:val="3F3B5C64"/>
    <w:rsid w:val="3F982A91"/>
    <w:rsid w:val="3FACA53D"/>
    <w:rsid w:val="3FB194D0"/>
    <w:rsid w:val="4022564D"/>
    <w:rsid w:val="402E7E92"/>
    <w:rsid w:val="4050DB6E"/>
    <w:rsid w:val="4054E987"/>
    <w:rsid w:val="41154EA9"/>
    <w:rsid w:val="41722091"/>
    <w:rsid w:val="41A66DD2"/>
    <w:rsid w:val="41E4B346"/>
    <w:rsid w:val="41FA2B6E"/>
    <w:rsid w:val="4244D59E"/>
    <w:rsid w:val="429814EF"/>
    <w:rsid w:val="42F73AE1"/>
    <w:rsid w:val="435FBAE9"/>
    <w:rsid w:val="43CE6CA7"/>
    <w:rsid w:val="44B2E9A8"/>
    <w:rsid w:val="44EE4FF6"/>
    <w:rsid w:val="459DE029"/>
    <w:rsid w:val="45B7B618"/>
    <w:rsid w:val="45C79EFC"/>
    <w:rsid w:val="45F5A49D"/>
    <w:rsid w:val="460678E7"/>
    <w:rsid w:val="467C2938"/>
    <w:rsid w:val="46FB880E"/>
    <w:rsid w:val="476D15B3"/>
    <w:rsid w:val="477F4DD7"/>
    <w:rsid w:val="47ADFE12"/>
    <w:rsid w:val="47E5BA16"/>
    <w:rsid w:val="486EC587"/>
    <w:rsid w:val="488816B3"/>
    <w:rsid w:val="49117473"/>
    <w:rsid w:val="497DCA59"/>
    <w:rsid w:val="4996E852"/>
    <w:rsid w:val="4A0CA3DC"/>
    <w:rsid w:val="4AB23631"/>
    <w:rsid w:val="4B019372"/>
    <w:rsid w:val="4BBFF438"/>
    <w:rsid w:val="4C45F3B8"/>
    <w:rsid w:val="4CA71B72"/>
    <w:rsid w:val="4EAC0A60"/>
    <w:rsid w:val="4F93C401"/>
    <w:rsid w:val="4F9C7A9A"/>
    <w:rsid w:val="4FB111CC"/>
    <w:rsid w:val="50164F87"/>
    <w:rsid w:val="509D6556"/>
    <w:rsid w:val="50A5E007"/>
    <w:rsid w:val="5245730F"/>
    <w:rsid w:val="52572757"/>
    <w:rsid w:val="525CBCA8"/>
    <w:rsid w:val="52A916A6"/>
    <w:rsid w:val="5319075E"/>
    <w:rsid w:val="536E3B6B"/>
    <w:rsid w:val="538D30B1"/>
    <w:rsid w:val="53C63DB4"/>
    <w:rsid w:val="545C8994"/>
    <w:rsid w:val="546277CD"/>
    <w:rsid w:val="5464C176"/>
    <w:rsid w:val="5467AAED"/>
    <w:rsid w:val="54A0191C"/>
    <w:rsid w:val="55B28BE6"/>
    <w:rsid w:val="5619BC68"/>
    <w:rsid w:val="56D01A81"/>
    <w:rsid w:val="571EBF7F"/>
    <w:rsid w:val="57567020"/>
    <w:rsid w:val="57AA28BE"/>
    <w:rsid w:val="57D0683F"/>
    <w:rsid w:val="5946FE82"/>
    <w:rsid w:val="595040E9"/>
    <w:rsid w:val="597FD0EA"/>
    <w:rsid w:val="5A04F5D1"/>
    <w:rsid w:val="5A3AAA08"/>
    <w:rsid w:val="5A5ECC4C"/>
    <w:rsid w:val="5A6ACFA0"/>
    <w:rsid w:val="5AA7B5FD"/>
    <w:rsid w:val="5AB31FCF"/>
    <w:rsid w:val="5AF888A6"/>
    <w:rsid w:val="5BA0CDDF"/>
    <w:rsid w:val="5C3527BF"/>
    <w:rsid w:val="5DE35AFC"/>
    <w:rsid w:val="5E9470A0"/>
    <w:rsid w:val="5ED5685E"/>
    <w:rsid w:val="5EE5128E"/>
    <w:rsid w:val="5F1DD557"/>
    <w:rsid w:val="5F1EAD02"/>
    <w:rsid w:val="60716A40"/>
    <w:rsid w:val="609998C7"/>
    <w:rsid w:val="60ED4C8C"/>
    <w:rsid w:val="60F8D70F"/>
    <w:rsid w:val="6144ADCF"/>
    <w:rsid w:val="61C99392"/>
    <w:rsid w:val="62417A55"/>
    <w:rsid w:val="62E4DCD4"/>
    <w:rsid w:val="6311CA85"/>
    <w:rsid w:val="6320BF50"/>
    <w:rsid w:val="63467316"/>
    <w:rsid w:val="63522F44"/>
    <w:rsid w:val="637D7CF5"/>
    <w:rsid w:val="65462DCB"/>
    <w:rsid w:val="65D68639"/>
    <w:rsid w:val="65EBC39A"/>
    <w:rsid w:val="6831BE46"/>
    <w:rsid w:val="684B8832"/>
    <w:rsid w:val="68DEA6AB"/>
    <w:rsid w:val="692C7719"/>
    <w:rsid w:val="69568662"/>
    <w:rsid w:val="69BFF870"/>
    <w:rsid w:val="69EDE6C9"/>
    <w:rsid w:val="6A63ADCF"/>
    <w:rsid w:val="6A894320"/>
    <w:rsid w:val="6ABA531A"/>
    <w:rsid w:val="6ACF49D9"/>
    <w:rsid w:val="6B2E821A"/>
    <w:rsid w:val="6B69077D"/>
    <w:rsid w:val="6BB65765"/>
    <w:rsid w:val="6BB81BD1"/>
    <w:rsid w:val="6BC8400D"/>
    <w:rsid w:val="6BCDED3A"/>
    <w:rsid w:val="6BDE76C5"/>
    <w:rsid w:val="6CAFE1D1"/>
    <w:rsid w:val="6CBD7B67"/>
    <w:rsid w:val="6DB0F3A0"/>
    <w:rsid w:val="6FC1712E"/>
    <w:rsid w:val="70124DF4"/>
    <w:rsid w:val="7061FB15"/>
    <w:rsid w:val="7101C3CB"/>
    <w:rsid w:val="718D1D86"/>
    <w:rsid w:val="7224C6C5"/>
    <w:rsid w:val="72B9AEC1"/>
    <w:rsid w:val="72D90898"/>
    <w:rsid w:val="73036B42"/>
    <w:rsid w:val="733F9041"/>
    <w:rsid w:val="73CA4F01"/>
    <w:rsid w:val="73E15D86"/>
    <w:rsid w:val="74380FD4"/>
    <w:rsid w:val="74832276"/>
    <w:rsid w:val="74B2CBE2"/>
    <w:rsid w:val="74BDF59C"/>
    <w:rsid w:val="75BD3821"/>
    <w:rsid w:val="75D7F826"/>
    <w:rsid w:val="7669E6BB"/>
    <w:rsid w:val="76B0D02E"/>
    <w:rsid w:val="76C74035"/>
    <w:rsid w:val="76E1D97F"/>
    <w:rsid w:val="7767C2AE"/>
    <w:rsid w:val="7804B3AB"/>
    <w:rsid w:val="786D4D3C"/>
    <w:rsid w:val="78714C96"/>
    <w:rsid w:val="7982D612"/>
    <w:rsid w:val="79C6709B"/>
    <w:rsid w:val="7A3EAA2D"/>
    <w:rsid w:val="7B04C879"/>
    <w:rsid w:val="7B193907"/>
    <w:rsid w:val="7B1D4D16"/>
    <w:rsid w:val="7B2DE9FA"/>
    <w:rsid w:val="7B471FB3"/>
    <w:rsid w:val="7BB59942"/>
    <w:rsid w:val="7C2AC792"/>
    <w:rsid w:val="7C3A8CF8"/>
    <w:rsid w:val="7C5EFCD9"/>
    <w:rsid w:val="7CFA92C1"/>
    <w:rsid w:val="7DB6CF41"/>
    <w:rsid w:val="7E6D687A"/>
    <w:rsid w:val="7E9D6E36"/>
    <w:rsid w:val="7EC50BA4"/>
    <w:rsid w:val="7F9AD722"/>
    <w:rsid w:val="7FA572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3821"/>
  <w15:chartTrackingRefBased/>
  <w15:docId w15:val="{D824AB17-ED90-4584-9A0B-92B6C4EF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B5F"/>
    <w:rPr>
      <w:lang w:val="en-GB"/>
    </w:rPr>
  </w:style>
  <w:style w:type="paragraph" w:styleId="Heading1">
    <w:name w:val="heading 1"/>
    <w:basedOn w:val="Normal"/>
    <w:next w:val="Normal"/>
    <w:link w:val="Heading1Char"/>
    <w:uiPriority w:val="9"/>
    <w:qFormat/>
    <w:rsid w:val="00B851AA"/>
    <w:pPr>
      <w:contextualSpacing/>
      <w:outlineLvl w:val="0"/>
    </w:pPr>
    <w:rPr>
      <w:rFonts w:cstheme="minorHAnsi"/>
      <w:b/>
      <w:smallCaps/>
      <w:color w:val="003399"/>
      <w:sz w:val="32"/>
      <w:lang w:val="nl-BE"/>
    </w:rPr>
  </w:style>
  <w:style w:type="paragraph" w:styleId="Heading2">
    <w:name w:val="heading 2"/>
    <w:basedOn w:val="Normal"/>
    <w:next w:val="Normal"/>
    <w:link w:val="Heading2Char"/>
    <w:unhideWhenUsed/>
    <w:qFormat/>
    <w:rsid w:val="009110B3"/>
    <w:pPr>
      <w:contextualSpacing/>
      <w:outlineLvl w:val="1"/>
    </w:pPr>
    <w:rPr>
      <w:rFonts w:cstheme="minorHAnsi"/>
      <w:color w:val="003399"/>
      <w:sz w:val="28"/>
      <w:lang w:val="nl-BE"/>
    </w:rPr>
  </w:style>
  <w:style w:type="paragraph" w:styleId="Heading3">
    <w:name w:val="heading 3"/>
    <w:basedOn w:val="Normal"/>
    <w:next w:val="Normal"/>
    <w:link w:val="Heading3Char"/>
    <w:unhideWhenUsed/>
    <w:qFormat/>
    <w:rsid w:val="009110B3"/>
    <w:pPr>
      <w:contextualSpacing/>
      <w:outlineLvl w:val="2"/>
    </w:pPr>
    <w:rPr>
      <w:rFonts w:cstheme="minorHAnsi"/>
      <w:color w:val="003399"/>
      <w:sz w:val="24"/>
      <w:lang w:val="nl-BE"/>
    </w:rPr>
  </w:style>
  <w:style w:type="paragraph" w:styleId="Heading4">
    <w:name w:val="heading 4"/>
    <w:aliases w:val="Table Header"/>
    <w:basedOn w:val="Normal"/>
    <w:next w:val="Normal"/>
    <w:link w:val="Heading4Char"/>
    <w:unhideWhenUsed/>
    <w:qFormat/>
    <w:rsid w:val="00D26553"/>
    <w:pPr>
      <w:keepNext/>
      <w:keepLines/>
      <w:spacing w:before="40" w:after="0"/>
      <w:outlineLvl w:val="3"/>
    </w:pPr>
    <w:rPr>
      <w:rFonts w:eastAsiaTheme="majorEastAsia" w:cstheme="minorHAnsi"/>
      <w:i/>
      <w:iCs/>
      <w:color w:val="003399"/>
      <w:lang w:val="nl-BE"/>
    </w:rPr>
  </w:style>
  <w:style w:type="paragraph" w:styleId="Heading5">
    <w:name w:val="heading 5"/>
    <w:basedOn w:val="Normal"/>
    <w:next w:val="Normal"/>
    <w:link w:val="Heading5Char"/>
    <w:uiPriority w:val="9"/>
    <w:unhideWhenUsed/>
    <w:qFormat/>
    <w:rsid w:val="009110B3"/>
    <w:pPr>
      <w:keepNext/>
      <w:keepLines/>
      <w:spacing w:before="40" w:after="0"/>
      <w:outlineLvl w:val="4"/>
    </w:pPr>
    <w:rPr>
      <w:rFonts w:asciiTheme="majorHAnsi" w:eastAsiaTheme="majorEastAsia" w:hAnsiTheme="majorHAnsi" w:cstheme="majorBidi"/>
      <w:color w:val="003399"/>
    </w:rPr>
  </w:style>
  <w:style w:type="paragraph" w:styleId="Heading6">
    <w:name w:val="heading 6"/>
    <w:basedOn w:val="Normal"/>
    <w:next w:val="Normal"/>
    <w:link w:val="Heading6Char"/>
    <w:uiPriority w:val="9"/>
    <w:unhideWhenUsed/>
    <w:qFormat/>
    <w:rsid w:val="00643812"/>
    <w:pPr>
      <w:keepNext/>
      <w:keepLines/>
      <w:spacing w:before="40" w:after="0"/>
      <w:outlineLvl w:val="5"/>
    </w:pPr>
    <w:rPr>
      <w:rFonts w:asciiTheme="majorHAnsi" w:eastAsiaTheme="majorEastAsia" w:hAnsiTheme="majorHAnsi" w:cstheme="majorBidi"/>
      <w:color w:val="1E5968" w:themeColor="accent1" w:themeShade="7F"/>
    </w:rPr>
  </w:style>
  <w:style w:type="paragraph" w:styleId="Heading7">
    <w:name w:val="heading 7"/>
    <w:basedOn w:val="Normal"/>
    <w:next w:val="Normal"/>
    <w:link w:val="Heading7Char"/>
    <w:uiPriority w:val="9"/>
    <w:unhideWhenUsed/>
    <w:qFormat/>
    <w:rsid w:val="00643812"/>
    <w:pPr>
      <w:keepNext/>
      <w:keepLines/>
      <w:spacing w:before="40" w:after="0"/>
      <w:outlineLvl w:val="6"/>
    </w:pPr>
    <w:rPr>
      <w:rFonts w:asciiTheme="majorHAnsi" w:eastAsiaTheme="majorEastAsia" w:hAnsiTheme="majorHAnsi" w:cstheme="majorBidi"/>
      <w:i/>
      <w:iCs/>
      <w:color w:val="1E5968" w:themeColor="accent1" w:themeShade="7F"/>
    </w:rPr>
  </w:style>
  <w:style w:type="paragraph" w:styleId="Heading8">
    <w:name w:val="heading 8"/>
    <w:basedOn w:val="Normal"/>
    <w:next w:val="Normal"/>
    <w:link w:val="Heading8Char"/>
    <w:uiPriority w:val="9"/>
    <w:semiHidden/>
    <w:unhideWhenUsed/>
    <w:qFormat/>
    <w:rsid w:val="006438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38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1">
    <w:name w:val="Titulo1"/>
    <w:basedOn w:val="Heading1"/>
    <w:next w:val="BodyText"/>
    <w:link w:val="Titulo1Car"/>
    <w:uiPriority w:val="1"/>
    <w:rsid w:val="00387850"/>
    <w:rPr>
      <w:b w:val="0"/>
      <w:bCs/>
      <w:color w:val="000000" w:themeColor="text1" w:themeShade="BF"/>
      <w:lang w:val="en-GB"/>
    </w:rPr>
  </w:style>
  <w:style w:type="character" w:customStyle="1" w:styleId="Titulo1Car">
    <w:name w:val="Titulo1 Car"/>
    <w:basedOn w:val="Heading1Char"/>
    <w:link w:val="Titulo1"/>
    <w:uiPriority w:val="1"/>
    <w:rsid w:val="0024129F"/>
    <w:rPr>
      <w:rFonts w:cstheme="minorHAnsi"/>
      <w:b w:val="0"/>
      <w:bCs/>
      <w:smallCaps/>
      <w:color w:val="000000" w:themeColor="text1" w:themeShade="BF"/>
      <w:sz w:val="32"/>
      <w:lang w:val="en-GB"/>
    </w:rPr>
  </w:style>
  <w:style w:type="character" w:customStyle="1" w:styleId="Heading1Char">
    <w:name w:val="Heading 1 Char"/>
    <w:basedOn w:val="DefaultParagraphFont"/>
    <w:link w:val="Heading1"/>
    <w:uiPriority w:val="9"/>
    <w:rsid w:val="00B851AA"/>
    <w:rPr>
      <w:rFonts w:cstheme="minorHAnsi"/>
      <w:b/>
      <w:smallCaps/>
      <w:color w:val="003399"/>
      <w:sz w:val="32"/>
      <w:lang w:val="nl-BE"/>
    </w:rPr>
  </w:style>
  <w:style w:type="paragraph" w:styleId="BodyText">
    <w:name w:val="Body Text"/>
    <w:basedOn w:val="Normal"/>
    <w:link w:val="BodyTextChar"/>
    <w:uiPriority w:val="99"/>
    <w:unhideWhenUsed/>
    <w:rsid w:val="001D3812"/>
    <w:pPr>
      <w:spacing w:after="120"/>
    </w:pPr>
  </w:style>
  <w:style w:type="character" w:customStyle="1" w:styleId="BodyTextChar">
    <w:name w:val="Body Text Char"/>
    <w:basedOn w:val="DefaultParagraphFont"/>
    <w:link w:val="BodyText"/>
    <w:uiPriority w:val="99"/>
    <w:rsid w:val="001D3812"/>
  </w:style>
  <w:style w:type="paragraph" w:customStyle="1" w:styleId="Estilo1">
    <w:name w:val="Estilo1"/>
    <w:basedOn w:val="Heading2"/>
    <w:next w:val="BodyText"/>
    <w:link w:val="Estilo1Car"/>
    <w:uiPriority w:val="1"/>
    <w:rsid w:val="001D3812"/>
    <w:pPr>
      <w:spacing w:before="480" w:after="240"/>
    </w:pPr>
    <w:rPr>
      <w:rFonts w:ascii="Arial" w:eastAsia="Arial" w:hAnsi="Arial"/>
      <w:b/>
      <w:bCs/>
      <w:noProof/>
      <w:color w:val="787B7E"/>
      <w:lang w:val="en-GB" w:eastAsia="en-GB"/>
      <w14:textFill>
        <w14:solidFill>
          <w14:srgbClr w14:val="787B7E">
            <w14:lumMod w14:val="75000"/>
          </w14:srgbClr>
        </w14:solidFill>
      </w14:textFill>
    </w:rPr>
  </w:style>
  <w:style w:type="character" w:customStyle="1" w:styleId="Estilo1Car">
    <w:name w:val="Estilo1 Car"/>
    <w:basedOn w:val="DefaultParagraphFont"/>
    <w:link w:val="Estilo1"/>
    <w:uiPriority w:val="1"/>
    <w:rsid w:val="001D3812"/>
    <w:rPr>
      <w:rFonts w:ascii="Arial" w:eastAsia="Arial" w:hAnsi="Arial" w:cstheme="minorHAnsi"/>
      <w:b/>
      <w:bCs/>
      <w:noProof/>
      <w:color w:val="787B7E"/>
      <w:sz w:val="28"/>
      <w:lang w:val="en-GB" w:eastAsia="en-GB"/>
      <w14:textFill>
        <w14:solidFill>
          <w14:srgbClr w14:val="787B7E">
            <w14:lumMod w14:val="75000"/>
          </w14:srgbClr>
        </w14:solidFill>
      </w14:textFill>
    </w:rPr>
  </w:style>
  <w:style w:type="character" w:customStyle="1" w:styleId="Heading2Char">
    <w:name w:val="Heading 2 Char"/>
    <w:basedOn w:val="DefaultParagraphFont"/>
    <w:link w:val="Heading2"/>
    <w:rsid w:val="009110B3"/>
    <w:rPr>
      <w:rFonts w:cstheme="minorHAnsi"/>
      <w:color w:val="003399"/>
      <w:sz w:val="28"/>
      <w:lang w:val="nl-BE"/>
    </w:rPr>
  </w:style>
  <w:style w:type="character" w:customStyle="1" w:styleId="Heading3Char">
    <w:name w:val="Heading 3 Char"/>
    <w:basedOn w:val="DefaultParagraphFont"/>
    <w:link w:val="Heading3"/>
    <w:rsid w:val="009110B3"/>
    <w:rPr>
      <w:rFonts w:cstheme="minorHAnsi"/>
      <w:color w:val="003399"/>
      <w:sz w:val="24"/>
      <w:lang w:val="nl-BE"/>
    </w:rPr>
  </w:style>
  <w:style w:type="paragraph" w:styleId="FootnoteText">
    <w:name w:val="footnote text"/>
    <w:basedOn w:val="Normal"/>
    <w:link w:val="FootnoteTextChar"/>
    <w:uiPriority w:val="99"/>
    <w:unhideWhenUsed/>
    <w:rsid w:val="00AF59E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F59E6"/>
    <w:rPr>
      <w:rFonts w:ascii="Calibri" w:eastAsia="Calibri" w:hAnsi="Calibri" w:cs="Times New Roman"/>
      <w:sz w:val="20"/>
      <w:szCs w:val="20"/>
    </w:rPr>
  </w:style>
  <w:style w:type="paragraph" w:styleId="CommentText">
    <w:name w:val="annotation text"/>
    <w:basedOn w:val="Normal"/>
    <w:link w:val="CommentTextChar"/>
    <w:unhideWhenUsed/>
    <w:rsid w:val="00AF59E6"/>
    <w:pPr>
      <w:spacing w:after="12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AF59E6"/>
    <w:rPr>
      <w:rFonts w:ascii="Calibri" w:eastAsia="Calibri" w:hAnsi="Calibri" w:cs="Times New Roman"/>
      <w:sz w:val="20"/>
      <w:szCs w:val="20"/>
    </w:rPr>
  </w:style>
  <w:style w:type="character" w:styleId="FootnoteReference">
    <w:name w:val="footnote reference"/>
    <w:aliases w:val="Footnote symbol,Footnote,RSC_WP (footnote reference),number,Footnote reference number,note TESI,-E Fußnotenzeichen,SUPERS,Times 10 Point,Exposant 3 Point,Fußnotenzeichen,Footnote number,Footnote Reference Number,fr"/>
    <w:uiPriority w:val="99"/>
    <w:semiHidden/>
    <w:unhideWhenUsed/>
    <w:rsid w:val="00AF59E6"/>
    <w:rPr>
      <w:rFonts w:ascii="Times New Roman" w:hAnsi="Times New Roman" w:cs="Times New Roman" w:hint="default"/>
      <w:vertAlign w:val="superscript"/>
    </w:rPr>
  </w:style>
  <w:style w:type="paragraph" w:styleId="Header">
    <w:name w:val="header"/>
    <w:basedOn w:val="Normal"/>
    <w:link w:val="HeaderChar"/>
    <w:unhideWhenUsed/>
    <w:rsid w:val="00AF59E6"/>
    <w:pPr>
      <w:tabs>
        <w:tab w:val="center" w:pos="4252"/>
        <w:tab w:val="right" w:pos="8504"/>
      </w:tabs>
      <w:spacing w:after="0" w:line="240" w:lineRule="auto"/>
    </w:pPr>
  </w:style>
  <w:style w:type="character" w:customStyle="1" w:styleId="HeaderChar">
    <w:name w:val="Header Char"/>
    <w:basedOn w:val="DefaultParagraphFont"/>
    <w:link w:val="Header"/>
    <w:rsid w:val="00AF59E6"/>
  </w:style>
  <w:style w:type="paragraph" w:styleId="Footer">
    <w:name w:val="footer"/>
    <w:basedOn w:val="Normal"/>
    <w:link w:val="FooterChar"/>
    <w:unhideWhenUsed/>
    <w:rsid w:val="00AF59E6"/>
    <w:pPr>
      <w:tabs>
        <w:tab w:val="center" w:pos="4252"/>
        <w:tab w:val="right" w:pos="8504"/>
      </w:tabs>
      <w:spacing w:after="0" w:line="240" w:lineRule="auto"/>
    </w:pPr>
  </w:style>
  <w:style w:type="character" w:customStyle="1" w:styleId="FooterChar">
    <w:name w:val="Footer Char"/>
    <w:basedOn w:val="DefaultParagraphFont"/>
    <w:link w:val="Footer"/>
    <w:rsid w:val="00AF59E6"/>
  </w:style>
  <w:style w:type="character" w:styleId="PageNumber">
    <w:name w:val="page number"/>
    <w:basedOn w:val="DefaultParagraphFont"/>
    <w:rsid w:val="00482D15"/>
  </w:style>
  <w:style w:type="paragraph" w:styleId="TOC1">
    <w:name w:val="toc 1"/>
    <w:basedOn w:val="Normal"/>
    <w:next w:val="Normal"/>
    <w:autoRedefine/>
    <w:uiPriority w:val="39"/>
    <w:unhideWhenUsed/>
    <w:qFormat/>
    <w:rsid w:val="00D73BBA"/>
    <w:pPr>
      <w:tabs>
        <w:tab w:val="right" w:leader="dot" w:pos="9628"/>
      </w:tabs>
      <w:spacing w:before="120" w:after="0" w:line="240" w:lineRule="auto"/>
    </w:pPr>
    <w:rPr>
      <w:b/>
    </w:rPr>
  </w:style>
  <w:style w:type="paragraph" w:styleId="TOC2">
    <w:name w:val="toc 2"/>
    <w:basedOn w:val="Normal"/>
    <w:next w:val="Normal"/>
    <w:autoRedefine/>
    <w:uiPriority w:val="39"/>
    <w:unhideWhenUsed/>
    <w:rsid w:val="00C818E6"/>
    <w:pPr>
      <w:spacing w:after="0" w:line="240" w:lineRule="auto"/>
      <w:ind w:left="221"/>
    </w:pPr>
  </w:style>
  <w:style w:type="paragraph" w:styleId="TOC3">
    <w:name w:val="toc 3"/>
    <w:basedOn w:val="Normal"/>
    <w:next w:val="Normal"/>
    <w:autoRedefine/>
    <w:uiPriority w:val="39"/>
    <w:unhideWhenUsed/>
    <w:rsid w:val="00C818E6"/>
    <w:pPr>
      <w:spacing w:after="0" w:line="240" w:lineRule="auto"/>
      <w:ind w:left="442"/>
    </w:pPr>
    <w:rPr>
      <w:sz w:val="20"/>
    </w:rPr>
  </w:style>
  <w:style w:type="character" w:styleId="Hyperlink">
    <w:name w:val="Hyperlink"/>
    <w:basedOn w:val="DefaultParagraphFont"/>
    <w:uiPriority w:val="99"/>
    <w:unhideWhenUsed/>
    <w:rsid w:val="000B00D7"/>
    <w:rPr>
      <w:color w:val="1F8CF9" w:themeColor="hyperlink"/>
      <w:u w:val="single"/>
    </w:rPr>
  </w:style>
  <w:style w:type="table" w:styleId="TableGrid">
    <w:name w:val="Table Grid"/>
    <w:basedOn w:val="TableNormal"/>
    <w:rsid w:val="003E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B18BC"/>
    <w:pPr>
      <w:jc w:val="center"/>
    </w:pPr>
    <w:rPr>
      <w:rFonts w:cstheme="minorHAnsi"/>
      <w:b/>
      <w:noProof/>
      <w:color w:val="ECA421"/>
      <w:sz w:val="56"/>
      <w:lang w:val="nl-BE"/>
    </w:rPr>
  </w:style>
  <w:style w:type="character" w:customStyle="1" w:styleId="TitleChar">
    <w:name w:val="Title Char"/>
    <w:basedOn w:val="DefaultParagraphFont"/>
    <w:link w:val="Title"/>
    <w:uiPriority w:val="10"/>
    <w:rsid w:val="00DB18BC"/>
    <w:rPr>
      <w:rFonts w:cstheme="minorHAnsi"/>
      <w:b/>
      <w:noProof/>
      <w:color w:val="ECA421"/>
      <w:sz w:val="56"/>
      <w:lang w:val="nl-BE"/>
    </w:rPr>
  </w:style>
  <w:style w:type="character" w:customStyle="1" w:styleId="Heading4Char">
    <w:name w:val="Heading 4 Char"/>
    <w:aliases w:val="Table Header Char"/>
    <w:basedOn w:val="DefaultParagraphFont"/>
    <w:link w:val="Heading4"/>
    <w:rsid w:val="00D26553"/>
    <w:rPr>
      <w:rFonts w:eastAsiaTheme="majorEastAsia" w:cstheme="minorHAnsi"/>
      <w:i/>
      <w:iCs/>
      <w:color w:val="003399"/>
      <w:lang w:val="nl-BE"/>
    </w:rPr>
  </w:style>
  <w:style w:type="paragraph" w:styleId="EndnoteText">
    <w:name w:val="endnote text"/>
    <w:basedOn w:val="Normal"/>
    <w:link w:val="EndnoteTextChar"/>
    <w:uiPriority w:val="99"/>
    <w:semiHidden/>
    <w:unhideWhenUsed/>
    <w:rsid w:val="00403C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3CAD"/>
    <w:rPr>
      <w:sz w:val="20"/>
      <w:szCs w:val="20"/>
    </w:rPr>
  </w:style>
  <w:style w:type="character" w:styleId="EndnoteReference">
    <w:name w:val="endnote reference"/>
    <w:basedOn w:val="DefaultParagraphFont"/>
    <w:uiPriority w:val="99"/>
    <w:semiHidden/>
    <w:unhideWhenUsed/>
    <w:rsid w:val="00403CAD"/>
    <w:rPr>
      <w:vertAlign w:val="superscript"/>
    </w:rPr>
  </w:style>
  <w:style w:type="character" w:styleId="CommentReference">
    <w:name w:val="annotation reference"/>
    <w:basedOn w:val="DefaultParagraphFont"/>
    <w:semiHidden/>
    <w:unhideWhenUsed/>
    <w:rsid w:val="0088293F"/>
    <w:rPr>
      <w:sz w:val="16"/>
      <w:szCs w:val="16"/>
    </w:rPr>
  </w:style>
  <w:style w:type="paragraph" w:styleId="CommentSubject">
    <w:name w:val="annotation subject"/>
    <w:basedOn w:val="CommentText"/>
    <w:next w:val="CommentText"/>
    <w:link w:val="CommentSubjectChar"/>
    <w:uiPriority w:val="99"/>
    <w:semiHidden/>
    <w:unhideWhenUsed/>
    <w:rsid w:val="008829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293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82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3F"/>
    <w:rPr>
      <w:rFonts w:ascii="Segoe UI" w:hAnsi="Segoe UI" w:cs="Segoe UI"/>
      <w:sz w:val="18"/>
      <w:szCs w:val="18"/>
    </w:rPr>
  </w:style>
  <w:style w:type="paragraph" w:styleId="TOCHeading">
    <w:name w:val="TOC Heading"/>
    <w:aliases w:val="DARWIN EU® TOC Heading"/>
    <w:basedOn w:val="Heading1"/>
    <w:next w:val="Normal"/>
    <w:uiPriority w:val="39"/>
    <w:unhideWhenUsed/>
    <w:qFormat/>
    <w:rsid w:val="0088293F"/>
    <w:pPr>
      <w:keepNext/>
      <w:keepLines/>
      <w:spacing w:before="240" w:after="0"/>
      <w:contextualSpacing w:val="0"/>
      <w:outlineLvl w:val="9"/>
    </w:pPr>
    <w:rPr>
      <w:rFonts w:asciiTheme="majorHAnsi" w:eastAsiaTheme="majorEastAsia" w:hAnsiTheme="majorHAnsi" w:cstheme="majorBidi"/>
      <w:b w:val="0"/>
      <w:smallCaps w:val="0"/>
      <w:szCs w:val="32"/>
      <w:lang w:val="en-GB" w:eastAsia="en-GB"/>
    </w:rPr>
  </w:style>
  <w:style w:type="table" w:styleId="GridTable1Light-Accent1">
    <w:name w:val="Grid Table 1 Light Accent 1"/>
    <w:basedOn w:val="TableNormal"/>
    <w:uiPriority w:val="46"/>
    <w:rsid w:val="00FE709B"/>
    <w:pPr>
      <w:spacing w:after="0" w:line="240" w:lineRule="auto"/>
    </w:pPr>
    <w:tblPr>
      <w:tblStyleRowBandSize w:val="1"/>
      <w:tblStyleColBandSize w:val="1"/>
      <w:tblBorders>
        <w:top w:val="single" w:sz="4" w:space="0" w:color="B4DFE9" w:themeColor="accent1" w:themeTint="66"/>
        <w:left w:val="single" w:sz="4" w:space="0" w:color="B4DFE9" w:themeColor="accent1" w:themeTint="66"/>
        <w:bottom w:val="single" w:sz="4" w:space="0" w:color="B4DFE9" w:themeColor="accent1" w:themeTint="66"/>
        <w:right w:val="single" w:sz="4" w:space="0" w:color="B4DFE9" w:themeColor="accent1" w:themeTint="66"/>
        <w:insideH w:val="single" w:sz="4" w:space="0" w:color="B4DFE9" w:themeColor="accent1" w:themeTint="66"/>
        <w:insideV w:val="single" w:sz="4" w:space="0" w:color="B4DFE9" w:themeColor="accent1" w:themeTint="66"/>
      </w:tblBorders>
    </w:tblPr>
    <w:tblStylePr w:type="firstRow">
      <w:rPr>
        <w:b/>
        <w:bCs/>
      </w:rPr>
      <w:tblPr/>
      <w:tcPr>
        <w:tcBorders>
          <w:bottom w:val="single" w:sz="12" w:space="0" w:color="8FCFDE" w:themeColor="accent1" w:themeTint="99"/>
        </w:tcBorders>
      </w:tcPr>
    </w:tblStylePr>
    <w:tblStylePr w:type="lastRow">
      <w:rPr>
        <w:b/>
        <w:bCs/>
      </w:rPr>
      <w:tblPr/>
      <w:tcPr>
        <w:tcBorders>
          <w:top w:val="double" w:sz="2" w:space="0" w:color="8FCFDE"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9110B3"/>
    <w:rPr>
      <w:rFonts w:asciiTheme="majorHAnsi" w:eastAsiaTheme="majorEastAsia" w:hAnsiTheme="majorHAnsi" w:cstheme="majorBidi"/>
      <w:color w:val="003399"/>
      <w:lang w:val="en-GB"/>
    </w:rPr>
  </w:style>
  <w:style w:type="paragraph" w:customStyle="1" w:styleId="paragraph">
    <w:name w:val="paragraph"/>
    <w:basedOn w:val="Normal"/>
    <w:link w:val="paragraphChar"/>
    <w:rsid w:val="009D59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D5996"/>
  </w:style>
  <w:style w:type="character" w:customStyle="1" w:styleId="eop">
    <w:name w:val="eop"/>
    <w:basedOn w:val="DefaultParagraphFont"/>
    <w:rsid w:val="009D5996"/>
  </w:style>
  <w:style w:type="character" w:styleId="UnresolvedMention">
    <w:name w:val="Unresolved Mention"/>
    <w:basedOn w:val="DefaultParagraphFont"/>
    <w:uiPriority w:val="99"/>
    <w:unhideWhenUsed/>
    <w:rsid w:val="004631C6"/>
    <w:rPr>
      <w:color w:val="605E5C"/>
      <w:shd w:val="clear" w:color="auto" w:fill="E1DFDD"/>
    </w:rPr>
  </w:style>
  <w:style w:type="paragraph" w:styleId="ListParagraph">
    <w:name w:val="List Paragraph"/>
    <w:basedOn w:val="Normal"/>
    <w:uiPriority w:val="34"/>
    <w:qFormat/>
    <w:rsid w:val="005E26CA"/>
    <w:pPr>
      <w:spacing w:after="0" w:line="240" w:lineRule="auto"/>
      <w:ind w:left="720"/>
      <w:contextualSpacing/>
    </w:pPr>
    <w:rPr>
      <w:rFonts w:ascii="Verdana" w:eastAsia="SimSun" w:hAnsi="Verdana" w:cs="Times New Roman"/>
      <w:sz w:val="18"/>
      <w:szCs w:val="18"/>
      <w:lang w:eastAsia="en-GB"/>
    </w:rPr>
  </w:style>
  <w:style w:type="character" w:customStyle="1" w:styleId="docssharedwiztogglelabeledlabeltext">
    <w:name w:val="docssharedwiztogglelabeledlabeltext"/>
    <w:basedOn w:val="DefaultParagraphFont"/>
    <w:rsid w:val="005E26CA"/>
  </w:style>
  <w:style w:type="paragraph" w:styleId="Revision">
    <w:name w:val="Revision"/>
    <w:hidden/>
    <w:uiPriority w:val="99"/>
    <w:semiHidden/>
    <w:rsid w:val="00AE733A"/>
    <w:pPr>
      <w:spacing w:after="0" w:line="240" w:lineRule="auto"/>
    </w:pPr>
  </w:style>
  <w:style w:type="character" w:customStyle="1" w:styleId="findhit">
    <w:name w:val="findhit"/>
    <w:basedOn w:val="DefaultParagraphFont"/>
    <w:rsid w:val="00025FD0"/>
  </w:style>
  <w:style w:type="character" w:styleId="Mention">
    <w:name w:val="Mention"/>
    <w:basedOn w:val="DefaultParagraphFont"/>
    <w:uiPriority w:val="99"/>
    <w:unhideWhenUsed/>
    <w:rsid w:val="00F565BE"/>
    <w:rPr>
      <w:color w:val="2B579A"/>
      <w:shd w:val="clear" w:color="auto" w:fill="E1DFDD"/>
    </w:rPr>
  </w:style>
  <w:style w:type="paragraph" w:customStyle="1" w:styleId="Default">
    <w:name w:val="Default"/>
    <w:rsid w:val="00D778AE"/>
    <w:pPr>
      <w:autoSpaceDE w:val="0"/>
      <w:autoSpaceDN w:val="0"/>
      <w:adjustRightInd w:val="0"/>
      <w:spacing w:after="0" w:line="240" w:lineRule="auto"/>
    </w:pPr>
    <w:rPr>
      <w:rFonts w:ascii="Courier New" w:hAnsi="Courier New" w:cs="Courier New"/>
      <w:color w:val="000000"/>
      <w:sz w:val="24"/>
      <w:szCs w:val="24"/>
      <w:lang w:val="en-GB"/>
    </w:rPr>
  </w:style>
  <w:style w:type="paragraph" w:customStyle="1" w:styleId="TableParagraph">
    <w:name w:val="Table Paragraph"/>
    <w:basedOn w:val="Normal"/>
    <w:uiPriority w:val="1"/>
    <w:qFormat/>
    <w:rsid w:val="00263ED2"/>
    <w:pPr>
      <w:widowControl w:val="0"/>
      <w:autoSpaceDE w:val="0"/>
      <w:autoSpaceDN w:val="0"/>
      <w:spacing w:before="37" w:after="0" w:line="240" w:lineRule="auto"/>
      <w:ind w:left="107"/>
    </w:pPr>
    <w:rPr>
      <w:rFonts w:ascii="Courier New" w:eastAsia="Courier New" w:hAnsi="Courier New" w:cs="Courier New"/>
      <w:lang w:val="en-US"/>
    </w:rPr>
  </w:style>
  <w:style w:type="table" w:customStyle="1" w:styleId="TableNormal1">
    <w:name w:val="Table Normal1"/>
    <w:uiPriority w:val="2"/>
    <w:semiHidden/>
    <w:unhideWhenUsed/>
    <w:qFormat/>
    <w:rsid w:val="000327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643812"/>
    <w:rPr>
      <w:rFonts w:asciiTheme="majorHAnsi" w:eastAsiaTheme="majorEastAsia" w:hAnsiTheme="majorHAnsi" w:cstheme="majorBidi"/>
      <w:color w:val="1E5968" w:themeColor="accent1" w:themeShade="7F"/>
      <w:lang w:val="en-GB"/>
    </w:rPr>
  </w:style>
  <w:style w:type="character" w:customStyle="1" w:styleId="Heading7Char">
    <w:name w:val="Heading 7 Char"/>
    <w:basedOn w:val="DefaultParagraphFont"/>
    <w:link w:val="Heading7"/>
    <w:uiPriority w:val="9"/>
    <w:rsid w:val="00643812"/>
    <w:rPr>
      <w:rFonts w:asciiTheme="majorHAnsi" w:eastAsiaTheme="majorEastAsia" w:hAnsiTheme="majorHAnsi" w:cstheme="majorBidi"/>
      <w:i/>
      <w:iCs/>
      <w:color w:val="1E5968" w:themeColor="accent1" w:themeShade="7F"/>
      <w:lang w:val="en-GB"/>
    </w:rPr>
  </w:style>
  <w:style w:type="character" w:customStyle="1" w:styleId="Heading8Char">
    <w:name w:val="Heading 8 Char"/>
    <w:basedOn w:val="DefaultParagraphFont"/>
    <w:link w:val="Heading8"/>
    <w:uiPriority w:val="9"/>
    <w:semiHidden/>
    <w:rsid w:val="0064381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43812"/>
    <w:rPr>
      <w:rFonts w:asciiTheme="majorHAnsi" w:eastAsiaTheme="majorEastAsia" w:hAnsiTheme="majorHAnsi" w:cstheme="majorBidi"/>
      <w:i/>
      <w:iCs/>
      <w:color w:val="272727" w:themeColor="text1" w:themeTint="D8"/>
      <w:sz w:val="21"/>
      <w:szCs w:val="21"/>
      <w:lang w:val="en-GB"/>
    </w:rPr>
  </w:style>
  <w:style w:type="paragraph" w:customStyle="1" w:styleId="BodytextAgency">
    <w:name w:val="Body text (Agency)"/>
    <w:basedOn w:val="Normal"/>
    <w:link w:val="BodytextAgencyChar"/>
    <w:qFormat/>
    <w:rsid w:val="00E43EBF"/>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43EBF"/>
    <w:rPr>
      <w:rFonts w:ascii="Verdana" w:eastAsia="Verdana" w:hAnsi="Verdana" w:cs="Verdana"/>
      <w:sz w:val="18"/>
      <w:szCs w:val="18"/>
      <w:lang w:val="en-GB" w:eastAsia="en-GB"/>
    </w:rPr>
  </w:style>
  <w:style w:type="paragraph" w:customStyle="1" w:styleId="Heading1Agency">
    <w:name w:val="Heading 1 (Agency)"/>
    <w:basedOn w:val="Normal"/>
    <w:next w:val="BodytextAgency"/>
    <w:link w:val="Heading1AgencyChar"/>
    <w:qFormat/>
    <w:rsid w:val="00424644"/>
    <w:pPr>
      <w:keepNext/>
      <w:numPr>
        <w:numId w:val="2"/>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424644"/>
    <w:pPr>
      <w:keepNext/>
      <w:numPr>
        <w:ilvl w:val="1"/>
        <w:numId w:val="2"/>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link w:val="Heading3AgencyChar"/>
    <w:qFormat/>
    <w:rsid w:val="00424644"/>
    <w:pPr>
      <w:keepNext/>
      <w:numPr>
        <w:ilvl w:val="2"/>
        <w:numId w:val="2"/>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link w:val="Heading4AgencyChar"/>
    <w:qFormat/>
    <w:rsid w:val="00424644"/>
    <w:pPr>
      <w:numPr>
        <w:ilvl w:val="3"/>
      </w:numPr>
      <w:outlineLvl w:val="3"/>
    </w:pPr>
    <w:rPr>
      <w:i/>
      <w:sz w:val="18"/>
      <w:szCs w:val="18"/>
    </w:rPr>
  </w:style>
  <w:style w:type="paragraph" w:customStyle="1" w:styleId="Heading5Agency">
    <w:name w:val="Heading 5 (Agency)"/>
    <w:basedOn w:val="Heading4Agency"/>
    <w:next w:val="BodytextAgency"/>
    <w:qFormat/>
    <w:rsid w:val="00424644"/>
    <w:pPr>
      <w:numPr>
        <w:ilvl w:val="4"/>
      </w:numPr>
      <w:outlineLvl w:val="4"/>
    </w:pPr>
    <w:rPr>
      <w:i w:val="0"/>
    </w:rPr>
  </w:style>
  <w:style w:type="paragraph" w:customStyle="1" w:styleId="Heading6Agency">
    <w:name w:val="Heading 6 (Agency)"/>
    <w:basedOn w:val="Heading5Agency"/>
    <w:next w:val="BodytextAgency"/>
    <w:rsid w:val="00424644"/>
    <w:pPr>
      <w:numPr>
        <w:ilvl w:val="5"/>
      </w:numPr>
      <w:outlineLvl w:val="5"/>
    </w:pPr>
  </w:style>
  <w:style w:type="paragraph" w:customStyle="1" w:styleId="Heading7Agency">
    <w:name w:val="Heading 7 (Agency)"/>
    <w:basedOn w:val="Heading6Agency"/>
    <w:next w:val="BodytextAgency"/>
    <w:semiHidden/>
    <w:rsid w:val="00424644"/>
    <w:pPr>
      <w:numPr>
        <w:ilvl w:val="6"/>
      </w:numPr>
      <w:outlineLvl w:val="6"/>
    </w:pPr>
  </w:style>
  <w:style w:type="paragraph" w:customStyle="1" w:styleId="Heading8Agency">
    <w:name w:val="Heading 8 (Agency)"/>
    <w:basedOn w:val="Heading7Agency"/>
    <w:next w:val="BodytextAgency"/>
    <w:semiHidden/>
    <w:rsid w:val="00424644"/>
    <w:pPr>
      <w:numPr>
        <w:ilvl w:val="7"/>
      </w:numPr>
      <w:outlineLvl w:val="7"/>
    </w:pPr>
  </w:style>
  <w:style w:type="paragraph" w:customStyle="1" w:styleId="Heading9Agency">
    <w:name w:val="Heading 9 (Agency)"/>
    <w:basedOn w:val="Heading8Agency"/>
    <w:next w:val="BodytextAgency"/>
    <w:semiHidden/>
    <w:rsid w:val="00424644"/>
    <w:pPr>
      <w:numPr>
        <w:ilvl w:val="8"/>
      </w:numPr>
      <w:outlineLvl w:val="8"/>
    </w:pPr>
  </w:style>
  <w:style w:type="character" w:customStyle="1" w:styleId="Heading1AgencyChar">
    <w:name w:val="Heading 1 (Agency) Char"/>
    <w:link w:val="Heading1Agency"/>
    <w:rsid w:val="00424644"/>
    <w:rPr>
      <w:rFonts w:ascii="Verdana" w:eastAsia="Verdana" w:hAnsi="Verdana" w:cs="Arial"/>
      <w:b/>
      <w:bCs/>
      <w:kern w:val="32"/>
      <w:sz w:val="27"/>
      <w:szCs w:val="27"/>
      <w:lang w:val="en-GB" w:eastAsia="en-GB"/>
    </w:rPr>
  </w:style>
  <w:style w:type="paragraph" w:styleId="Caption">
    <w:name w:val="caption"/>
    <w:basedOn w:val="Normal"/>
    <w:next w:val="Normal"/>
    <w:uiPriority w:val="35"/>
    <w:unhideWhenUsed/>
    <w:qFormat/>
    <w:rsid w:val="00F9395F"/>
    <w:pPr>
      <w:spacing w:after="200" w:line="240" w:lineRule="auto"/>
    </w:pPr>
    <w:rPr>
      <w:iCs/>
      <w:color w:val="003399"/>
      <w:szCs w:val="18"/>
    </w:rPr>
  </w:style>
  <w:style w:type="paragraph" w:customStyle="1" w:styleId="ENCePPsubtitle">
    <w:name w:val="ENCePP subtitle"/>
    <w:basedOn w:val="Normal"/>
    <w:rsid w:val="00BC0CB3"/>
    <w:pPr>
      <w:widowControl w:val="0"/>
      <w:autoSpaceDE w:val="0"/>
      <w:autoSpaceDN w:val="0"/>
      <w:adjustRightInd w:val="0"/>
      <w:spacing w:before="240" w:after="0" w:line="240" w:lineRule="auto"/>
      <w:jc w:val="center"/>
    </w:pPr>
    <w:rPr>
      <w:rFonts w:ascii="Verdana" w:eastAsia="Times New Roman" w:hAnsi="Verdana" w:cs="Verdana"/>
      <w:color w:val="000000"/>
      <w:lang w:val="en-US"/>
    </w:rPr>
  </w:style>
  <w:style w:type="paragraph" w:customStyle="1" w:styleId="ENCePPtext8">
    <w:name w:val="ENCePP text 8"/>
    <w:basedOn w:val="Normal"/>
    <w:rsid w:val="00BC0CB3"/>
    <w:pPr>
      <w:spacing w:after="0" w:line="240" w:lineRule="auto"/>
    </w:pPr>
    <w:rPr>
      <w:rFonts w:ascii="Verdana" w:eastAsia="Times New Roman" w:hAnsi="Verdana" w:cs="Arial"/>
      <w:sz w:val="16"/>
      <w:szCs w:val="16"/>
    </w:rPr>
  </w:style>
  <w:style w:type="paragraph" w:customStyle="1" w:styleId="FooterAgency">
    <w:name w:val="Footer (Agency)"/>
    <w:basedOn w:val="Normal"/>
    <w:link w:val="FooterAgencyCharChar"/>
    <w:rsid w:val="00BC0CB3"/>
    <w:pPr>
      <w:spacing w:after="0"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semiHidden/>
    <w:rsid w:val="00BC0CB3"/>
    <w:pPr>
      <w:spacing w:after="0" w:line="240" w:lineRule="auto"/>
    </w:pPr>
    <w:rPr>
      <w:rFonts w:ascii="Verdana" w:eastAsia="Verdana" w:hAnsi="Verdana" w:cs="Verdana"/>
      <w:b/>
      <w:color w:val="003399"/>
      <w:sz w:val="13"/>
      <w:szCs w:val="14"/>
      <w:lang w:eastAsia="en-GB"/>
    </w:rPr>
  </w:style>
  <w:style w:type="table" w:customStyle="1" w:styleId="FootertableAgency">
    <w:name w:val="Footer table (Agency)"/>
    <w:basedOn w:val="TableNormal"/>
    <w:semiHidden/>
    <w:rsid w:val="00BC0CB3"/>
    <w:pPr>
      <w:spacing w:after="0" w:line="240" w:lineRule="auto"/>
    </w:pPr>
    <w:rPr>
      <w:rFonts w:ascii="Verdana" w:eastAsia="SimSun" w:hAnsi="Verdana" w:cs="Times New Roman"/>
      <w:sz w:val="20"/>
      <w:szCs w:val="20"/>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BC0CB3"/>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BC0CB3"/>
    <w:pPr>
      <w:tabs>
        <w:tab w:val="right" w:pos="9781"/>
      </w:tabs>
      <w:spacing w:after="0" w:line="240" w:lineRule="auto"/>
      <w:jc w:val="right"/>
    </w:pPr>
    <w:rPr>
      <w:rFonts w:ascii="Verdana" w:eastAsia="Verdana" w:hAnsi="Verdana" w:cs="Verdana"/>
      <w:color w:val="6D6F71"/>
      <w:sz w:val="14"/>
      <w:szCs w:val="14"/>
      <w:lang w:eastAsia="en-GB"/>
    </w:rPr>
  </w:style>
  <w:style w:type="character" w:customStyle="1" w:styleId="PagenumberAgencyCharChar">
    <w:name w:val="Page number (Agency) Char Char"/>
    <w:basedOn w:val="FooterAgencyCharChar"/>
    <w:link w:val="PagenumberAgency"/>
    <w:semiHidden/>
    <w:rsid w:val="00BC0CB3"/>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semiHidden/>
    <w:rsid w:val="00BC0CB3"/>
    <w:rPr>
      <w:rFonts w:ascii="Verdana" w:eastAsia="Verdana" w:hAnsi="Verdana" w:cs="Verdana"/>
      <w:b/>
      <w:color w:val="003399"/>
      <w:sz w:val="13"/>
      <w:szCs w:val="14"/>
      <w:lang w:val="en-GB" w:eastAsia="en-GB"/>
    </w:rPr>
  </w:style>
  <w:style w:type="numbering" w:customStyle="1" w:styleId="BulletsAgency">
    <w:name w:val="Bullets (Agency)"/>
    <w:basedOn w:val="NoList"/>
    <w:rsid w:val="00BC0CB3"/>
    <w:pPr>
      <w:numPr>
        <w:numId w:val="17"/>
      </w:numPr>
    </w:pPr>
  </w:style>
  <w:style w:type="paragraph" w:customStyle="1" w:styleId="DisclaimerAgency">
    <w:name w:val="Disclaimer (Agency)"/>
    <w:basedOn w:val="Normal"/>
    <w:semiHidden/>
    <w:rsid w:val="00BC0CB3"/>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subtitleAgency">
    <w:name w:val="Doc subtitle (Agency)"/>
    <w:basedOn w:val="Normal"/>
    <w:next w:val="BodytextAgency"/>
    <w:qFormat/>
    <w:rsid w:val="00BC0CB3"/>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BC0CB3"/>
    <w:pPr>
      <w:spacing w:before="720" w:after="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BC0CB3"/>
    <w:pPr>
      <w:spacing w:after="140" w:line="280" w:lineRule="atLeast"/>
    </w:pPr>
    <w:rPr>
      <w:rFonts w:ascii="Courier New" w:eastAsia="Verdana" w:hAnsi="Courier New" w:cs="Times New Roman"/>
      <w:i/>
      <w:color w:val="339966"/>
      <w:szCs w:val="18"/>
      <w:lang w:eastAsia="en-GB"/>
    </w:rPr>
  </w:style>
  <w:style w:type="character" w:customStyle="1" w:styleId="EndnotereferenceAgency">
    <w:name w:val="Endnote reference (Agency)"/>
    <w:semiHidden/>
    <w:rsid w:val="00BC0CB3"/>
    <w:rPr>
      <w:rFonts w:ascii="Verdana" w:hAnsi="Verdana"/>
      <w:vertAlign w:val="superscript"/>
    </w:rPr>
  </w:style>
  <w:style w:type="paragraph" w:customStyle="1" w:styleId="EndnotetextAgency">
    <w:name w:val="Endnote text (Agency)"/>
    <w:basedOn w:val="Normal"/>
    <w:semiHidden/>
    <w:rsid w:val="00BC0CB3"/>
    <w:pPr>
      <w:spacing w:after="0" w:line="240" w:lineRule="auto"/>
    </w:pPr>
    <w:rPr>
      <w:rFonts w:ascii="Verdana" w:eastAsia="Verdana" w:hAnsi="Verdana" w:cs="Verdana"/>
      <w:sz w:val="15"/>
      <w:szCs w:val="18"/>
      <w:lang w:eastAsia="en-GB"/>
    </w:rPr>
  </w:style>
  <w:style w:type="paragraph" w:customStyle="1" w:styleId="FigureAgency">
    <w:name w:val="Figure (Agency)"/>
    <w:basedOn w:val="Normal"/>
    <w:next w:val="BodytextAgency"/>
    <w:semiHidden/>
    <w:rsid w:val="00BC0CB3"/>
    <w:pPr>
      <w:spacing w:after="0" w:line="240" w:lineRule="auto"/>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BC0CB3"/>
    <w:pPr>
      <w:keepNext/>
      <w:numPr>
        <w:numId w:val="18"/>
      </w:numPr>
      <w:spacing w:before="240" w:after="120" w:line="240" w:lineRule="auto"/>
    </w:pPr>
    <w:rPr>
      <w:rFonts w:ascii="Verdana" w:eastAsia="SimSun" w:hAnsi="Verdana" w:cs="Verdana"/>
      <w:sz w:val="18"/>
      <w:szCs w:val="18"/>
      <w:lang w:eastAsia="zh-CN"/>
    </w:rPr>
  </w:style>
  <w:style w:type="character" w:customStyle="1" w:styleId="FootnotereferenceAgency">
    <w:name w:val="Footnote reference (Agency)"/>
    <w:semiHidden/>
    <w:rsid w:val="00BC0CB3"/>
    <w:rPr>
      <w:rFonts w:ascii="Verdana" w:hAnsi="Verdana"/>
      <w:color w:val="auto"/>
      <w:vertAlign w:val="superscript"/>
    </w:rPr>
  </w:style>
  <w:style w:type="paragraph" w:customStyle="1" w:styleId="FootnotetextAgency">
    <w:name w:val="Footnote text (Agency)"/>
    <w:basedOn w:val="Normal"/>
    <w:semiHidden/>
    <w:rsid w:val="00BC0CB3"/>
    <w:pPr>
      <w:spacing w:after="0" w:line="240" w:lineRule="auto"/>
    </w:pPr>
    <w:rPr>
      <w:rFonts w:ascii="Verdana" w:eastAsia="Verdana" w:hAnsi="Verdana" w:cs="Verdana"/>
      <w:sz w:val="15"/>
      <w:szCs w:val="18"/>
      <w:lang w:eastAsia="en-GB"/>
    </w:rPr>
  </w:style>
  <w:style w:type="paragraph" w:customStyle="1" w:styleId="HeaderAgency">
    <w:name w:val="Header (Agency)"/>
    <w:basedOn w:val="Normal"/>
    <w:semiHidden/>
    <w:rsid w:val="00BC0CB3"/>
    <w:pPr>
      <w:spacing w:after="0" w:line="240" w:lineRule="auto"/>
    </w:pPr>
    <w:rPr>
      <w:rFonts w:ascii="Verdana" w:eastAsia="Verdana" w:hAnsi="Verdana" w:cs="Verdana"/>
      <w:sz w:val="18"/>
      <w:szCs w:val="18"/>
      <w:lang w:eastAsia="en-GB"/>
    </w:rPr>
  </w:style>
  <w:style w:type="paragraph" w:customStyle="1" w:styleId="No-numheading1Agency">
    <w:name w:val="No-num heading 1 (Agency)"/>
    <w:basedOn w:val="Normal"/>
    <w:next w:val="BodytextAgency"/>
    <w:qFormat/>
    <w:rsid w:val="00BC0CB3"/>
    <w:pPr>
      <w:keepNext/>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qFormat/>
    <w:rsid w:val="00BC0CB3"/>
    <w:pPr>
      <w:keepNext/>
      <w:spacing w:before="280" w:after="220" w:line="240" w:lineRule="auto"/>
      <w:outlineLvl w:val="1"/>
    </w:pPr>
    <w:rPr>
      <w:rFonts w:ascii="Verdana" w:eastAsia="Verdana" w:hAnsi="Verdana" w:cs="Arial"/>
      <w:b/>
      <w:bCs/>
      <w:i/>
      <w:kern w:val="32"/>
      <w:lang w:eastAsia="en-GB"/>
    </w:rPr>
  </w:style>
  <w:style w:type="paragraph" w:customStyle="1" w:styleId="No-numheading3Agency">
    <w:name w:val="No-num heading 3 (Agency)"/>
    <w:basedOn w:val="Heading3Agency"/>
    <w:next w:val="BodytextAgency"/>
    <w:qFormat/>
    <w:rsid w:val="00BC0CB3"/>
    <w:pPr>
      <w:numPr>
        <w:ilvl w:val="0"/>
        <w:numId w:val="0"/>
      </w:numPr>
    </w:pPr>
  </w:style>
  <w:style w:type="paragraph" w:customStyle="1" w:styleId="No-numheading4Agency">
    <w:name w:val="No-num heading 4 (Agency)"/>
    <w:basedOn w:val="Heading4Agency"/>
    <w:next w:val="BodytextAgency"/>
    <w:qFormat/>
    <w:rsid w:val="00BC0CB3"/>
    <w:pPr>
      <w:numPr>
        <w:ilvl w:val="0"/>
        <w:numId w:val="0"/>
      </w:numPr>
    </w:pPr>
  </w:style>
  <w:style w:type="paragraph" w:customStyle="1" w:styleId="No-numheading5Agency">
    <w:name w:val="No-num heading 5 (Agency)"/>
    <w:basedOn w:val="Heading5Agency"/>
    <w:next w:val="BodytextAgency"/>
    <w:qFormat/>
    <w:rsid w:val="00BC0CB3"/>
    <w:pPr>
      <w:numPr>
        <w:ilvl w:val="0"/>
        <w:numId w:val="0"/>
      </w:numPr>
    </w:pPr>
  </w:style>
  <w:style w:type="paragraph" w:customStyle="1" w:styleId="No-numheading6Agency">
    <w:name w:val="No-num heading 6 (Agency)"/>
    <w:basedOn w:val="No-numheading5Agency"/>
    <w:next w:val="BodytextAgency"/>
    <w:semiHidden/>
    <w:rsid w:val="00BC0CB3"/>
    <w:pPr>
      <w:outlineLvl w:val="5"/>
    </w:pPr>
  </w:style>
  <w:style w:type="paragraph" w:customStyle="1" w:styleId="No-numheading7Agency">
    <w:name w:val="No-num heading 7 (Agency)"/>
    <w:basedOn w:val="No-numheading6Agency"/>
    <w:next w:val="BodytextAgency"/>
    <w:semiHidden/>
    <w:rsid w:val="00BC0CB3"/>
    <w:pPr>
      <w:outlineLvl w:val="6"/>
    </w:pPr>
  </w:style>
  <w:style w:type="paragraph" w:customStyle="1" w:styleId="No-numheading8Agency">
    <w:name w:val="No-num heading 8 (Agency)"/>
    <w:basedOn w:val="No-numheading7Agency"/>
    <w:next w:val="BodytextAgency"/>
    <w:semiHidden/>
    <w:rsid w:val="00BC0CB3"/>
    <w:pPr>
      <w:outlineLvl w:val="7"/>
    </w:pPr>
  </w:style>
  <w:style w:type="paragraph" w:customStyle="1" w:styleId="No-numheading9Agency">
    <w:name w:val="No-num heading 9 (Agency)"/>
    <w:basedOn w:val="No-numheading8Agency"/>
    <w:next w:val="BodytextAgency"/>
    <w:semiHidden/>
    <w:rsid w:val="00BC0CB3"/>
    <w:pPr>
      <w:outlineLvl w:val="8"/>
    </w:pPr>
  </w:style>
  <w:style w:type="paragraph" w:customStyle="1" w:styleId="NormalAgency">
    <w:name w:val="Normal (Agency)"/>
    <w:qFormat/>
    <w:rsid w:val="00BC0CB3"/>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BC0CB3"/>
    <w:pPr>
      <w:keepNext/>
      <w:spacing w:before="280" w:after="220" w:line="240" w:lineRule="auto"/>
    </w:pPr>
    <w:rPr>
      <w:rFonts w:ascii="Verdana" w:eastAsia="Times New Roman" w:hAnsi="Verdana" w:cs="Arial"/>
      <w:b/>
      <w:kern w:val="32"/>
      <w:sz w:val="27"/>
      <w:szCs w:val="27"/>
      <w:lang w:eastAsia="en-GB"/>
    </w:rPr>
  </w:style>
  <w:style w:type="numbering" w:customStyle="1" w:styleId="NumberlistAgency">
    <w:name w:val="Number list (Agency)"/>
    <w:basedOn w:val="NoList"/>
    <w:rsid w:val="00BC0CB3"/>
    <w:pPr>
      <w:numPr>
        <w:numId w:val="19"/>
      </w:numPr>
    </w:pPr>
  </w:style>
  <w:style w:type="paragraph" w:customStyle="1" w:styleId="RefAgency">
    <w:name w:val="Ref. (Agency)"/>
    <w:basedOn w:val="Normal"/>
    <w:semiHidden/>
    <w:rsid w:val="00BC0CB3"/>
    <w:pPr>
      <w:spacing w:after="0" w:line="240" w:lineRule="auto"/>
    </w:pPr>
    <w:rPr>
      <w:rFonts w:ascii="Verdana" w:eastAsia="Times New Roman" w:hAnsi="Verdana" w:cs="Times New Roman"/>
      <w:sz w:val="17"/>
      <w:szCs w:val="18"/>
      <w:lang w:eastAsia="en-GB"/>
    </w:rPr>
  </w:style>
  <w:style w:type="paragraph" w:customStyle="1" w:styleId="TablefirstrowAgency">
    <w:name w:val="Table first row (Agency)"/>
    <w:basedOn w:val="BodytextAgency"/>
    <w:semiHidden/>
    <w:rsid w:val="00BC0CB3"/>
    <w:pPr>
      <w:keepNext/>
    </w:pPr>
    <w:rPr>
      <w:rFonts w:eastAsia="Times New Roman"/>
      <w:b/>
    </w:rPr>
  </w:style>
  <w:style w:type="table" w:customStyle="1" w:styleId="TablegridAgency">
    <w:name w:val="Table grid (Agency)"/>
    <w:basedOn w:val="TableNormal"/>
    <w:semiHidden/>
    <w:rsid w:val="00BC0CB3"/>
    <w:pPr>
      <w:spacing w:after="0" w:line="240" w:lineRule="auto"/>
    </w:pPr>
    <w:rPr>
      <w:rFonts w:ascii="Verdana" w:eastAsia="SimSun" w:hAnsi="Verdana" w:cs="Times New Roman"/>
      <w:sz w:val="18"/>
      <w:szCs w:val="20"/>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BC0CB3"/>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BC0CB3"/>
    <w:pPr>
      <w:spacing w:after="0" w:line="240" w:lineRule="auto"/>
    </w:pPr>
    <w:rPr>
      <w:rFonts w:ascii="Verdana" w:eastAsia="SimSun" w:hAnsi="Verdana" w:cs="Times New Roman"/>
      <w:sz w:val="18"/>
      <w:szCs w:val="20"/>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BC0CB3"/>
    <w:pPr>
      <w:keepNext/>
      <w:numPr>
        <w:numId w:val="20"/>
      </w:numPr>
      <w:spacing w:before="240" w:after="120" w:line="240" w:lineRule="auto"/>
    </w:pPr>
    <w:rPr>
      <w:rFonts w:ascii="Verdana" w:eastAsia="SimSun" w:hAnsi="Verdana" w:cs="Verdana"/>
      <w:sz w:val="18"/>
      <w:szCs w:val="18"/>
      <w:lang w:eastAsia="zh-CN"/>
    </w:rPr>
  </w:style>
  <w:style w:type="paragraph" w:customStyle="1" w:styleId="TableheadingrowsAgency">
    <w:name w:val="Table heading rows (Agency)"/>
    <w:basedOn w:val="BodytextAgency"/>
    <w:semiHidden/>
    <w:rsid w:val="00BC0CB3"/>
    <w:pPr>
      <w:keepNext/>
    </w:pPr>
    <w:rPr>
      <w:rFonts w:eastAsia="Times New Roman"/>
      <w:b/>
    </w:rPr>
  </w:style>
  <w:style w:type="paragraph" w:customStyle="1" w:styleId="TabletextrowsAgency">
    <w:name w:val="Table text rows (Agency)"/>
    <w:basedOn w:val="Normal"/>
    <w:semiHidden/>
    <w:rsid w:val="00BC0CB3"/>
    <w:pPr>
      <w:spacing w:after="0"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semiHidden/>
    <w:rsid w:val="00BC0CB3"/>
    <w:pPr>
      <w:spacing w:before="60" w:after="240" w:line="240" w:lineRule="auto"/>
    </w:pPr>
    <w:rPr>
      <w:sz w:val="16"/>
      <w:szCs w:val="16"/>
    </w:rPr>
  </w:style>
  <w:style w:type="paragraph" w:styleId="TOC4">
    <w:name w:val="toc 4"/>
    <w:basedOn w:val="Normal"/>
    <w:next w:val="BodytextAgency"/>
    <w:uiPriority w:val="39"/>
    <w:rsid w:val="00BC0CB3"/>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semiHidden/>
    <w:rsid w:val="00BC0CB3"/>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semiHidden/>
    <w:rsid w:val="00BC0CB3"/>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semiHidden/>
    <w:rsid w:val="00BC0CB3"/>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semiHidden/>
    <w:rsid w:val="00BC0CB3"/>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semiHidden/>
    <w:rsid w:val="00BC0CB3"/>
    <w:pPr>
      <w:spacing w:after="57" w:line="240" w:lineRule="exact"/>
    </w:pPr>
    <w:rPr>
      <w:rFonts w:ascii="Verdana" w:eastAsia="Times New Roman" w:hAnsi="Verdana" w:cs="Verdana"/>
      <w:sz w:val="18"/>
      <w:szCs w:val="18"/>
      <w:lang w:eastAsia="zh-CN"/>
    </w:rPr>
  </w:style>
  <w:style w:type="numbering" w:styleId="111111">
    <w:name w:val="Outline List 2"/>
    <w:basedOn w:val="NoList"/>
    <w:semiHidden/>
    <w:rsid w:val="00BC0CB3"/>
    <w:pPr>
      <w:numPr>
        <w:numId w:val="4"/>
      </w:numPr>
    </w:pPr>
  </w:style>
  <w:style w:type="numbering" w:styleId="1ai">
    <w:name w:val="Outline List 1"/>
    <w:basedOn w:val="NoList"/>
    <w:semiHidden/>
    <w:rsid w:val="00BC0CB3"/>
    <w:pPr>
      <w:numPr>
        <w:numId w:val="5"/>
      </w:numPr>
    </w:pPr>
  </w:style>
  <w:style w:type="numbering" w:styleId="ArticleSection">
    <w:name w:val="Outline List 3"/>
    <w:basedOn w:val="NoList"/>
    <w:semiHidden/>
    <w:rsid w:val="00BC0CB3"/>
    <w:pPr>
      <w:numPr>
        <w:numId w:val="6"/>
      </w:numPr>
    </w:pPr>
  </w:style>
  <w:style w:type="paragraph" w:styleId="BlockText">
    <w:name w:val="Block Text"/>
    <w:basedOn w:val="Normal"/>
    <w:semiHidden/>
    <w:rsid w:val="00BC0CB3"/>
    <w:pPr>
      <w:spacing w:after="120" w:line="240" w:lineRule="auto"/>
      <w:ind w:left="1440" w:right="1440"/>
    </w:pPr>
    <w:rPr>
      <w:rFonts w:ascii="Verdana" w:eastAsia="SimSun" w:hAnsi="Verdana" w:cs="Verdana"/>
      <w:sz w:val="18"/>
      <w:szCs w:val="18"/>
      <w:lang w:eastAsia="zh-CN"/>
    </w:rPr>
  </w:style>
  <w:style w:type="paragraph" w:styleId="BodyText2">
    <w:name w:val="Body Text 2"/>
    <w:basedOn w:val="Normal"/>
    <w:link w:val="BodyText2Char"/>
    <w:semiHidden/>
    <w:rsid w:val="00BC0CB3"/>
    <w:pPr>
      <w:spacing w:after="120" w:line="480" w:lineRule="auto"/>
    </w:pPr>
    <w:rPr>
      <w:rFonts w:ascii="Verdana" w:eastAsia="SimSun" w:hAnsi="Verdana" w:cs="Verdana"/>
      <w:sz w:val="18"/>
      <w:szCs w:val="18"/>
      <w:lang w:eastAsia="zh-CN"/>
    </w:rPr>
  </w:style>
  <w:style w:type="character" w:customStyle="1" w:styleId="BodyText2Char">
    <w:name w:val="Body Text 2 Char"/>
    <w:basedOn w:val="DefaultParagraphFont"/>
    <w:link w:val="BodyText2"/>
    <w:semiHidden/>
    <w:rsid w:val="00BC0CB3"/>
    <w:rPr>
      <w:rFonts w:ascii="Verdana" w:eastAsia="SimSun" w:hAnsi="Verdana" w:cs="Verdana"/>
      <w:sz w:val="18"/>
      <w:szCs w:val="18"/>
      <w:lang w:val="en-GB" w:eastAsia="zh-CN"/>
    </w:rPr>
  </w:style>
  <w:style w:type="paragraph" w:styleId="BodyText3">
    <w:name w:val="Body Text 3"/>
    <w:basedOn w:val="Normal"/>
    <w:link w:val="BodyText3Char"/>
    <w:semiHidden/>
    <w:rsid w:val="00BC0CB3"/>
    <w:pPr>
      <w:spacing w:after="120" w:line="240" w:lineRule="auto"/>
    </w:pPr>
    <w:rPr>
      <w:rFonts w:ascii="Verdana" w:eastAsia="SimSun" w:hAnsi="Verdana" w:cs="Verdana"/>
      <w:sz w:val="16"/>
      <w:szCs w:val="16"/>
      <w:lang w:eastAsia="zh-CN"/>
    </w:rPr>
  </w:style>
  <w:style w:type="character" w:customStyle="1" w:styleId="BodyText3Char">
    <w:name w:val="Body Text 3 Char"/>
    <w:basedOn w:val="DefaultParagraphFont"/>
    <w:link w:val="BodyText3"/>
    <w:semiHidden/>
    <w:rsid w:val="00BC0CB3"/>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BC0CB3"/>
    <w:pPr>
      <w:spacing w:line="240" w:lineRule="auto"/>
      <w:ind w:firstLine="210"/>
    </w:pPr>
    <w:rPr>
      <w:rFonts w:ascii="Verdana" w:eastAsia="SimSun" w:hAnsi="Verdana" w:cs="Verdana"/>
      <w:sz w:val="18"/>
      <w:szCs w:val="18"/>
      <w:lang w:eastAsia="zh-CN"/>
    </w:rPr>
  </w:style>
  <w:style w:type="character" w:customStyle="1" w:styleId="BodyTextFirstIndentChar">
    <w:name w:val="Body Text First Indent Char"/>
    <w:basedOn w:val="BodyTextChar"/>
    <w:link w:val="BodyTextFirstIndent"/>
    <w:semiHidden/>
    <w:rsid w:val="00BC0CB3"/>
    <w:rPr>
      <w:rFonts w:ascii="Verdana" w:eastAsia="SimSun" w:hAnsi="Verdana" w:cs="Verdana"/>
      <w:sz w:val="18"/>
      <w:szCs w:val="18"/>
      <w:lang w:val="en-GB" w:eastAsia="zh-CN"/>
    </w:rPr>
  </w:style>
  <w:style w:type="paragraph" w:styleId="BodyTextIndent">
    <w:name w:val="Body Text Indent"/>
    <w:basedOn w:val="Normal"/>
    <w:link w:val="BodyTextIndentChar"/>
    <w:semiHidden/>
    <w:rsid w:val="00BC0CB3"/>
    <w:pPr>
      <w:spacing w:after="120" w:line="240" w:lineRule="auto"/>
      <w:ind w:left="283"/>
    </w:pPr>
    <w:rPr>
      <w:rFonts w:ascii="Verdana" w:eastAsia="SimSun" w:hAnsi="Verdana" w:cs="Verdana"/>
      <w:sz w:val="18"/>
      <w:szCs w:val="18"/>
      <w:lang w:eastAsia="zh-CN"/>
    </w:rPr>
  </w:style>
  <w:style w:type="character" w:customStyle="1" w:styleId="BodyTextIndentChar">
    <w:name w:val="Body Text Indent Char"/>
    <w:basedOn w:val="DefaultParagraphFont"/>
    <w:link w:val="BodyTextIndent"/>
    <w:semiHidden/>
    <w:rsid w:val="00BC0CB3"/>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BC0CB3"/>
    <w:pPr>
      <w:ind w:firstLine="210"/>
    </w:pPr>
  </w:style>
  <w:style w:type="character" w:customStyle="1" w:styleId="BodyTextFirstIndent2Char">
    <w:name w:val="Body Text First Indent 2 Char"/>
    <w:basedOn w:val="BodyTextIndentChar"/>
    <w:link w:val="BodyTextFirstIndent2"/>
    <w:semiHidden/>
    <w:rsid w:val="00BC0CB3"/>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BC0CB3"/>
    <w:pPr>
      <w:spacing w:after="120" w:line="480" w:lineRule="auto"/>
      <w:ind w:left="283"/>
    </w:pPr>
    <w:rPr>
      <w:rFonts w:ascii="Verdana" w:eastAsia="SimSun" w:hAnsi="Verdana" w:cs="Verdana"/>
      <w:sz w:val="18"/>
      <w:szCs w:val="18"/>
      <w:lang w:eastAsia="zh-CN"/>
    </w:rPr>
  </w:style>
  <w:style w:type="character" w:customStyle="1" w:styleId="BodyTextIndent2Char">
    <w:name w:val="Body Text Indent 2 Char"/>
    <w:basedOn w:val="DefaultParagraphFont"/>
    <w:link w:val="BodyTextIndent2"/>
    <w:semiHidden/>
    <w:rsid w:val="00BC0CB3"/>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BC0CB3"/>
    <w:pPr>
      <w:spacing w:after="120" w:line="240" w:lineRule="auto"/>
      <w:ind w:left="283"/>
    </w:pPr>
    <w:rPr>
      <w:rFonts w:ascii="Verdana" w:eastAsia="SimSun" w:hAnsi="Verdana" w:cs="Verdana"/>
      <w:sz w:val="16"/>
      <w:szCs w:val="16"/>
      <w:lang w:eastAsia="zh-CN"/>
    </w:rPr>
  </w:style>
  <w:style w:type="character" w:customStyle="1" w:styleId="BodyTextIndent3Char">
    <w:name w:val="Body Text Indent 3 Char"/>
    <w:basedOn w:val="DefaultParagraphFont"/>
    <w:link w:val="BodyTextIndent3"/>
    <w:semiHidden/>
    <w:rsid w:val="00BC0CB3"/>
    <w:rPr>
      <w:rFonts w:ascii="Verdana" w:eastAsia="SimSun" w:hAnsi="Verdana" w:cs="Verdana"/>
      <w:sz w:val="16"/>
      <w:szCs w:val="16"/>
      <w:lang w:val="en-GB" w:eastAsia="zh-CN"/>
    </w:rPr>
  </w:style>
  <w:style w:type="paragraph" w:styleId="Closing">
    <w:name w:val="Closing"/>
    <w:basedOn w:val="Normal"/>
    <w:link w:val="ClosingChar"/>
    <w:semiHidden/>
    <w:rsid w:val="00BC0CB3"/>
    <w:pPr>
      <w:spacing w:after="0" w:line="240" w:lineRule="auto"/>
      <w:ind w:left="4252"/>
    </w:pPr>
    <w:rPr>
      <w:rFonts w:ascii="Verdana" w:eastAsia="SimSun" w:hAnsi="Verdana" w:cs="Verdana"/>
      <w:sz w:val="18"/>
      <w:szCs w:val="18"/>
      <w:lang w:eastAsia="zh-CN"/>
    </w:rPr>
  </w:style>
  <w:style w:type="character" w:customStyle="1" w:styleId="ClosingChar">
    <w:name w:val="Closing Char"/>
    <w:basedOn w:val="DefaultParagraphFont"/>
    <w:link w:val="Closing"/>
    <w:semiHidden/>
    <w:rsid w:val="00BC0CB3"/>
    <w:rPr>
      <w:rFonts w:ascii="Verdana" w:eastAsia="SimSun" w:hAnsi="Verdana" w:cs="Verdana"/>
      <w:sz w:val="18"/>
      <w:szCs w:val="18"/>
      <w:lang w:val="en-GB" w:eastAsia="zh-CN"/>
    </w:rPr>
  </w:style>
  <w:style w:type="paragraph" w:styleId="Date">
    <w:name w:val="Date"/>
    <w:basedOn w:val="Normal"/>
    <w:next w:val="Normal"/>
    <w:link w:val="DateChar"/>
    <w:semiHidden/>
    <w:rsid w:val="00BC0CB3"/>
    <w:pPr>
      <w:spacing w:after="0" w:line="240" w:lineRule="auto"/>
    </w:pPr>
    <w:rPr>
      <w:rFonts w:ascii="Verdana" w:eastAsia="SimSun" w:hAnsi="Verdana" w:cs="Verdana"/>
      <w:sz w:val="18"/>
      <w:szCs w:val="18"/>
      <w:lang w:eastAsia="zh-CN"/>
    </w:rPr>
  </w:style>
  <w:style w:type="character" w:customStyle="1" w:styleId="DateChar">
    <w:name w:val="Date Char"/>
    <w:basedOn w:val="DefaultParagraphFont"/>
    <w:link w:val="Date"/>
    <w:semiHidden/>
    <w:rsid w:val="00BC0CB3"/>
    <w:rPr>
      <w:rFonts w:ascii="Verdana" w:eastAsia="SimSun" w:hAnsi="Verdana" w:cs="Verdana"/>
      <w:sz w:val="18"/>
      <w:szCs w:val="18"/>
      <w:lang w:val="en-GB" w:eastAsia="zh-CN"/>
    </w:rPr>
  </w:style>
  <w:style w:type="paragraph" w:styleId="DocumentMap">
    <w:name w:val="Document Map"/>
    <w:basedOn w:val="Normal"/>
    <w:link w:val="DocumentMapChar"/>
    <w:semiHidden/>
    <w:rsid w:val="00BC0CB3"/>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BC0CB3"/>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BC0CB3"/>
    <w:pPr>
      <w:spacing w:after="0" w:line="240" w:lineRule="auto"/>
    </w:pPr>
    <w:rPr>
      <w:rFonts w:ascii="Verdana" w:eastAsia="SimSun" w:hAnsi="Verdana" w:cs="Verdana"/>
      <w:sz w:val="18"/>
      <w:szCs w:val="18"/>
      <w:lang w:eastAsia="zh-CN"/>
    </w:rPr>
  </w:style>
  <w:style w:type="character" w:customStyle="1" w:styleId="E-mailSignatureChar">
    <w:name w:val="E-mail Signature Char"/>
    <w:basedOn w:val="DefaultParagraphFont"/>
    <w:link w:val="E-mailSignature"/>
    <w:semiHidden/>
    <w:rsid w:val="00BC0CB3"/>
    <w:rPr>
      <w:rFonts w:ascii="Verdana" w:eastAsia="SimSun" w:hAnsi="Verdana" w:cs="Verdana"/>
      <w:sz w:val="18"/>
      <w:szCs w:val="18"/>
      <w:lang w:val="en-GB" w:eastAsia="zh-CN"/>
    </w:rPr>
  </w:style>
  <w:style w:type="character" w:styleId="Emphasis">
    <w:name w:val="Emphasis"/>
    <w:rsid w:val="00BC0CB3"/>
    <w:rPr>
      <w:i/>
      <w:iCs/>
    </w:rPr>
  </w:style>
  <w:style w:type="paragraph" w:styleId="EnvelopeAddress">
    <w:name w:val="envelope address"/>
    <w:basedOn w:val="Normal"/>
    <w:semiHidden/>
    <w:rsid w:val="00BC0CB3"/>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semiHidden/>
    <w:rsid w:val="00BC0CB3"/>
    <w:pPr>
      <w:spacing w:after="0" w:line="240" w:lineRule="auto"/>
    </w:pPr>
    <w:rPr>
      <w:rFonts w:ascii="Arial" w:eastAsia="SimSun" w:hAnsi="Arial" w:cs="Arial"/>
      <w:sz w:val="20"/>
      <w:szCs w:val="20"/>
      <w:lang w:eastAsia="zh-CN"/>
    </w:rPr>
  </w:style>
  <w:style w:type="character" w:styleId="FollowedHyperlink">
    <w:name w:val="FollowedHyperlink"/>
    <w:uiPriority w:val="99"/>
    <w:rsid w:val="00BC0CB3"/>
    <w:rPr>
      <w:color w:val="800080"/>
      <w:u w:val="single"/>
    </w:rPr>
  </w:style>
  <w:style w:type="character" w:styleId="HTMLAcronym">
    <w:name w:val="HTML Acronym"/>
    <w:basedOn w:val="DefaultParagraphFont"/>
    <w:semiHidden/>
    <w:rsid w:val="00BC0CB3"/>
  </w:style>
  <w:style w:type="paragraph" w:styleId="HTMLAddress">
    <w:name w:val="HTML Address"/>
    <w:basedOn w:val="Normal"/>
    <w:link w:val="HTMLAddressChar"/>
    <w:semiHidden/>
    <w:rsid w:val="00BC0CB3"/>
    <w:pPr>
      <w:spacing w:after="0" w:line="240" w:lineRule="auto"/>
    </w:pPr>
    <w:rPr>
      <w:rFonts w:ascii="Verdana" w:eastAsia="SimSun" w:hAnsi="Verdana" w:cs="Verdana"/>
      <w:i/>
      <w:iCs/>
      <w:sz w:val="18"/>
      <w:szCs w:val="18"/>
      <w:lang w:eastAsia="zh-CN"/>
    </w:rPr>
  </w:style>
  <w:style w:type="character" w:customStyle="1" w:styleId="HTMLAddressChar">
    <w:name w:val="HTML Address Char"/>
    <w:basedOn w:val="DefaultParagraphFont"/>
    <w:link w:val="HTMLAddress"/>
    <w:semiHidden/>
    <w:rsid w:val="00BC0CB3"/>
    <w:rPr>
      <w:rFonts w:ascii="Verdana" w:eastAsia="SimSun" w:hAnsi="Verdana" w:cs="Verdana"/>
      <w:i/>
      <w:iCs/>
      <w:sz w:val="18"/>
      <w:szCs w:val="18"/>
      <w:lang w:val="en-GB" w:eastAsia="zh-CN"/>
    </w:rPr>
  </w:style>
  <w:style w:type="character" w:styleId="HTMLCite">
    <w:name w:val="HTML Cite"/>
    <w:semiHidden/>
    <w:rsid w:val="00BC0CB3"/>
    <w:rPr>
      <w:i/>
      <w:iCs/>
    </w:rPr>
  </w:style>
  <w:style w:type="character" w:styleId="HTMLCode">
    <w:name w:val="HTML Code"/>
    <w:semiHidden/>
    <w:rsid w:val="00BC0CB3"/>
    <w:rPr>
      <w:rFonts w:ascii="Courier New" w:hAnsi="Courier New" w:cs="Courier New"/>
      <w:sz w:val="20"/>
      <w:szCs w:val="20"/>
    </w:rPr>
  </w:style>
  <w:style w:type="character" w:styleId="HTMLDefinition">
    <w:name w:val="HTML Definition"/>
    <w:semiHidden/>
    <w:rsid w:val="00BC0CB3"/>
    <w:rPr>
      <w:i/>
      <w:iCs/>
    </w:rPr>
  </w:style>
  <w:style w:type="character" w:styleId="HTMLKeyboard">
    <w:name w:val="HTML Keyboard"/>
    <w:semiHidden/>
    <w:rsid w:val="00BC0CB3"/>
    <w:rPr>
      <w:rFonts w:ascii="Courier New" w:hAnsi="Courier New" w:cs="Courier New"/>
      <w:sz w:val="20"/>
      <w:szCs w:val="20"/>
    </w:rPr>
  </w:style>
  <w:style w:type="paragraph" w:styleId="HTMLPreformatted">
    <w:name w:val="HTML Preformatted"/>
    <w:basedOn w:val="Normal"/>
    <w:link w:val="HTMLPreformattedChar"/>
    <w:uiPriority w:val="99"/>
    <w:semiHidden/>
    <w:rsid w:val="00BC0CB3"/>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BC0CB3"/>
    <w:rPr>
      <w:rFonts w:ascii="Courier New" w:eastAsia="SimSun" w:hAnsi="Courier New" w:cs="Courier New"/>
      <w:sz w:val="20"/>
      <w:szCs w:val="20"/>
      <w:lang w:val="en-GB" w:eastAsia="zh-CN"/>
    </w:rPr>
  </w:style>
  <w:style w:type="character" w:styleId="HTMLSample">
    <w:name w:val="HTML Sample"/>
    <w:semiHidden/>
    <w:rsid w:val="00BC0CB3"/>
    <w:rPr>
      <w:rFonts w:ascii="Courier New" w:hAnsi="Courier New" w:cs="Courier New"/>
    </w:rPr>
  </w:style>
  <w:style w:type="character" w:styleId="HTMLTypewriter">
    <w:name w:val="HTML Typewriter"/>
    <w:semiHidden/>
    <w:rsid w:val="00BC0CB3"/>
    <w:rPr>
      <w:rFonts w:ascii="Courier New" w:hAnsi="Courier New" w:cs="Courier New"/>
      <w:sz w:val="20"/>
      <w:szCs w:val="20"/>
    </w:rPr>
  </w:style>
  <w:style w:type="character" w:styleId="HTMLVariable">
    <w:name w:val="HTML Variable"/>
    <w:semiHidden/>
    <w:rsid w:val="00BC0CB3"/>
    <w:rPr>
      <w:i/>
      <w:iCs/>
    </w:rPr>
  </w:style>
  <w:style w:type="paragraph" w:styleId="Index1">
    <w:name w:val="index 1"/>
    <w:basedOn w:val="Normal"/>
    <w:next w:val="Normal"/>
    <w:semiHidden/>
    <w:rsid w:val="00BC0CB3"/>
    <w:pPr>
      <w:spacing w:after="0" w:line="240" w:lineRule="auto"/>
      <w:ind w:left="180" w:hanging="180"/>
    </w:pPr>
    <w:rPr>
      <w:rFonts w:ascii="Verdana" w:eastAsia="SimSun" w:hAnsi="Verdana" w:cs="Verdana"/>
      <w:sz w:val="18"/>
      <w:szCs w:val="18"/>
      <w:lang w:eastAsia="zh-CN"/>
    </w:rPr>
  </w:style>
  <w:style w:type="paragraph" w:styleId="Index2">
    <w:name w:val="index 2"/>
    <w:basedOn w:val="Normal"/>
    <w:next w:val="Normal"/>
    <w:semiHidden/>
    <w:rsid w:val="00BC0CB3"/>
    <w:pPr>
      <w:spacing w:after="0" w:line="240" w:lineRule="auto"/>
      <w:ind w:left="360" w:hanging="180"/>
    </w:pPr>
    <w:rPr>
      <w:rFonts w:ascii="Verdana" w:eastAsia="SimSun" w:hAnsi="Verdana" w:cs="Verdana"/>
      <w:sz w:val="18"/>
      <w:szCs w:val="18"/>
      <w:lang w:eastAsia="zh-CN"/>
    </w:rPr>
  </w:style>
  <w:style w:type="paragraph" w:styleId="Index3">
    <w:name w:val="index 3"/>
    <w:basedOn w:val="Normal"/>
    <w:next w:val="Normal"/>
    <w:semiHidden/>
    <w:rsid w:val="00BC0CB3"/>
    <w:pPr>
      <w:spacing w:after="0" w:line="240" w:lineRule="auto"/>
      <w:ind w:left="540" w:hanging="180"/>
    </w:pPr>
    <w:rPr>
      <w:rFonts w:ascii="Verdana" w:eastAsia="SimSun" w:hAnsi="Verdana" w:cs="Verdana"/>
      <w:sz w:val="18"/>
      <w:szCs w:val="18"/>
      <w:lang w:eastAsia="zh-CN"/>
    </w:rPr>
  </w:style>
  <w:style w:type="paragraph" w:styleId="Index4">
    <w:name w:val="index 4"/>
    <w:basedOn w:val="Normal"/>
    <w:next w:val="Normal"/>
    <w:semiHidden/>
    <w:rsid w:val="00BC0CB3"/>
    <w:pPr>
      <w:spacing w:after="0" w:line="240" w:lineRule="auto"/>
      <w:ind w:left="720" w:hanging="180"/>
    </w:pPr>
    <w:rPr>
      <w:rFonts w:ascii="Verdana" w:eastAsia="SimSun" w:hAnsi="Verdana" w:cs="Verdana"/>
      <w:sz w:val="18"/>
      <w:szCs w:val="18"/>
      <w:lang w:eastAsia="zh-CN"/>
    </w:rPr>
  </w:style>
  <w:style w:type="paragraph" w:styleId="Index5">
    <w:name w:val="index 5"/>
    <w:basedOn w:val="Normal"/>
    <w:next w:val="Normal"/>
    <w:semiHidden/>
    <w:rsid w:val="00BC0CB3"/>
    <w:pPr>
      <w:spacing w:after="0" w:line="240" w:lineRule="auto"/>
      <w:ind w:left="900" w:hanging="180"/>
    </w:pPr>
    <w:rPr>
      <w:rFonts w:ascii="Verdana" w:eastAsia="SimSun" w:hAnsi="Verdana" w:cs="Verdana"/>
      <w:sz w:val="18"/>
      <w:szCs w:val="18"/>
      <w:lang w:eastAsia="zh-CN"/>
    </w:rPr>
  </w:style>
  <w:style w:type="paragraph" w:styleId="Index6">
    <w:name w:val="index 6"/>
    <w:basedOn w:val="Normal"/>
    <w:next w:val="Normal"/>
    <w:semiHidden/>
    <w:rsid w:val="00BC0CB3"/>
    <w:pPr>
      <w:spacing w:after="0" w:line="240" w:lineRule="auto"/>
      <w:ind w:left="1080" w:hanging="180"/>
    </w:pPr>
    <w:rPr>
      <w:rFonts w:ascii="Verdana" w:eastAsia="SimSun" w:hAnsi="Verdana" w:cs="Verdana"/>
      <w:sz w:val="18"/>
      <w:szCs w:val="18"/>
      <w:lang w:eastAsia="zh-CN"/>
    </w:rPr>
  </w:style>
  <w:style w:type="paragraph" w:styleId="Index7">
    <w:name w:val="index 7"/>
    <w:basedOn w:val="Normal"/>
    <w:next w:val="Normal"/>
    <w:semiHidden/>
    <w:rsid w:val="00BC0CB3"/>
    <w:pPr>
      <w:spacing w:after="0" w:line="240" w:lineRule="auto"/>
      <w:ind w:left="1260" w:hanging="180"/>
    </w:pPr>
    <w:rPr>
      <w:rFonts w:ascii="Verdana" w:eastAsia="SimSun" w:hAnsi="Verdana" w:cs="Verdana"/>
      <w:sz w:val="18"/>
      <w:szCs w:val="18"/>
      <w:lang w:eastAsia="zh-CN"/>
    </w:rPr>
  </w:style>
  <w:style w:type="paragraph" w:styleId="Index8">
    <w:name w:val="index 8"/>
    <w:basedOn w:val="Normal"/>
    <w:next w:val="Normal"/>
    <w:semiHidden/>
    <w:rsid w:val="00BC0CB3"/>
    <w:pPr>
      <w:spacing w:after="0" w:line="240" w:lineRule="auto"/>
      <w:ind w:left="1440" w:hanging="180"/>
    </w:pPr>
    <w:rPr>
      <w:rFonts w:ascii="Verdana" w:eastAsia="SimSun" w:hAnsi="Verdana" w:cs="Verdana"/>
      <w:sz w:val="18"/>
      <w:szCs w:val="18"/>
      <w:lang w:eastAsia="zh-CN"/>
    </w:rPr>
  </w:style>
  <w:style w:type="paragraph" w:styleId="Index9">
    <w:name w:val="index 9"/>
    <w:basedOn w:val="Normal"/>
    <w:next w:val="Normal"/>
    <w:semiHidden/>
    <w:rsid w:val="00BC0CB3"/>
    <w:pPr>
      <w:spacing w:after="0" w:line="240" w:lineRule="auto"/>
      <w:ind w:left="1620" w:hanging="180"/>
    </w:pPr>
    <w:rPr>
      <w:rFonts w:ascii="Verdana" w:eastAsia="SimSun" w:hAnsi="Verdana" w:cs="Verdana"/>
      <w:sz w:val="18"/>
      <w:szCs w:val="18"/>
      <w:lang w:eastAsia="zh-CN"/>
    </w:rPr>
  </w:style>
  <w:style w:type="paragraph" w:styleId="IndexHeading">
    <w:name w:val="index heading"/>
    <w:basedOn w:val="Normal"/>
    <w:next w:val="Index1"/>
    <w:semiHidden/>
    <w:rsid w:val="00BC0CB3"/>
    <w:pPr>
      <w:spacing w:after="0" w:line="240" w:lineRule="auto"/>
    </w:pPr>
    <w:rPr>
      <w:rFonts w:ascii="Arial" w:eastAsia="SimSun" w:hAnsi="Arial" w:cs="Arial"/>
      <w:b/>
      <w:bCs/>
      <w:sz w:val="18"/>
      <w:szCs w:val="18"/>
      <w:lang w:eastAsia="zh-CN"/>
    </w:rPr>
  </w:style>
  <w:style w:type="character" w:styleId="LineNumber">
    <w:name w:val="line number"/>
    <w:basedOn w:val="DefaultParagraphFont"/>
    <w:semiHidden/>
    <w:rsid w:val="00BC0CB3"/>
  </w:style>
  <w:style w:type="paragraph" w:styleId="List">
    <w:name w:val="List"/>
    <w:basedOn w:val="Normal"/>
    <w:semiHidden/>
    <w:rsid w:val="00BC0CB3"/>
    <w:pPr>
      <w:spacing w:after="0" w:line="240" w:lineRule="auto"/>
      <w:ind w:left="283" w:hanging="283"/>
    </w:pPr>
    <w:rPr>
      <w:rFonts w:ascii="Verdana" w:eastAsia="SimSun" w:hAnsi="Verdana" w:cs="Verdana"/>
      <w:sz w:val="18"/>
      <w:szCs w:val="18"/>
      <w:lang w:eastAsia="zh-CN"/>
    </w:rPr>
  </w:style>
  <w:style w:type="paragraph" w:styleId="List2">
    <w:name w:val="List 2"/>
    <w:basedOn w:val="Normal"/>
    <w:semiHidden/>
    <w:rsid w:val="00BC0CB3"/>
    <w:pPr>
      <w:spacing w:after="0" w:line="240" w:lineRule="auto"/>
      <w:ind w:left="566" w:hanging="283"/>
    </w:pPr>
    <w:rPr>
      <w:rFonts w:ascii="Verdana" w:eastAsia="SimSun" w:hAnsi="Verdana" w:cs="Verdana"/>
      <w:sz w:val="18"/>
      <w:szCs w:val="18"/>
      <w:lang w:eastAsia="zh-CN"/>
    </w:rPr>
  </w:style>
  <w:style w:type="paragraph" w:styleId="List3">
    <w:name w:val="List 3"/>
    <w:basedOn w:val="Normal"/>
    <w:semiHidden/>
    <w:rsid w:val="00BC0CB3"/>
    <w:pPr>
      <w:spacing w:after="0" w:line="240" w:lineRule="auto"/>
      <w:ind w:left="849" w:hanging="283"/>
    </w:pPr>
    <w:rPr>
      <w:rFonts w:ascii="Verdana" w:eastAsia="SimSun" w:hAnsi="Verdana" w:cs="Verdana"/>
      <w:sz w:val="18"/>
      <w:szCs w:val="18"/>
      <w:lang w:eastAsia="zh-CN"/>
    </w:rPr>
  </w:style>
  <w:style w:type="paragraph" w:styleId="List4">
    <w:name w:val="List 4"/>
    <w:basedOn w:val="Normal"/>
    <w:semiHidden/>
    <w:rsid w:val="00BC0CB3"/>
    <w:pPr>
      <w:spacing w:after="0" w:line="240" w:lineRule="auto"/>
      <w:ind w:left="1132" w:hanging="283"/>
    </w:pPr>
    <w:rPr>
      <w:rFonts w:ascii="Verdana" w:eastAsia="SimSun" w:hAnsi="Verdana" w:cs="Verdana"/>
      <w:sz w:val="18"/>
      <w:szCs w:val="18"/>
      <w:lang w:eastAsia="zh-CN"/>
    </w:rPr>
  </w:style>
  <w:style w:type="paragraph" w:styleId="List5">
    <w:name w:val="List 5"/>
    <w:basedOn w:val="Normal"/>
    <w:semiHidden/>
    <w:rsid w:val="00BC0CB3"/>
    <w:pPr>
      <w:spacing w:after="0" w:line="240" w:lineRule="auto"/>
      <w:ind w:left="1415" w:hanging="283"/>
    </w:pPr>
    <w:rPr>
      <w:rFonts w:ascii="Verdana" w:eastAsia="SimSun" w:hAnsi="Verdana" w:cs="Verdana"/>
      <w:sz w:val="18"/>
      <w:szCs w:val="18"/>
      <w:lang w:eastAsia="zh-CN"/>
    </w:rPr>
  </w:style>
  <w:style w:type="paragraph" w:styleId="ListBullet">
    <w:name w:val="List Bullet"/>
    <w:basedOn w:val="Normal"/>
    <w:semiHidden/>
    <w:rsid w:val="00BC0CB3"/>
    <w:pPr>
      <w:numPr>
        <w:numId w:val="7"/>
      </w:numPr>
      <w:spacing w:after="0" w:line="240" w:lineRule="auto"/>
    </w:pPr>
    <w:rPr>
      <w:rFonts w:ascii="Verdana" w:eastAsia="SimSun" w:hAnsi="Verdana" w:cs="Verdana"/>
      <w:sz w:val="18"/>
      <w:szCs w:val="18"/>
      <w:lang w:eastAsia="zh-CN"/>
    </w:rPr>
  </w:style>
  <w:style w:type="paragraph" w:styleId="ListBullet2">
    <w:name w:val="List Bullet 2"/>
    <w:basedOn w:val="Normal"/>
    <w:semiHidden/>
    <w:rsid w:val="00BC0CB3"/>
    <w:pPr>
      <w:numPr>
        <w:numId w:val="8"/>
      </w:numPr>
      <w:spacing w:after="0" w:line="240" w:lineRule="auto"/>
    </w:pPr>
    <w:rPr>
      <w:rFonts w:ascii="Verdana" w:eastAsia="SimSun" w:hAnsi="Verdana" w:cs="Verdana"/>
      <w:sz w:val="18"/>
      <w:szCs w:val="18"/>
      <w:lang w:eastAsia="zh-CN"/>
    </w:rPr>
  </w:style>
  <w:style w:type="paragraph" w:styleId="ListBullet3">
    <w:name w:val="List Bullet 3"/>
    <w:basedOn w:val="Normal"/>
    <w:semiHidden/>
    <w:rsid w:val="00BC0CB3"/>
    <w:pPr>
      <w:numPr>
        <w:numId w:val="9"/>
      </w:numPr>
      <w:spacing w:after="0" w:line="240" w:lineRule="auto"/>
    </w:pPr>
    <w:rPr>
      <w:rFonts w:ascii="Verdana" w:eastAsia="SimSun" w:hAnsi="Verdana" w:cs="Verdana"/>
      <w:sz w:val="18"/>
      <w:szCs w:val="18"/>
      <w:lang w:eastAsia="zh-CN"/>
    </w:rPr>
  </w:style>
  <w:style w:type="paragraph" w:styleId="ListBullet4">
    <w:name w:val="List Bullet 4"/>
    <w:basedOn w:val="Normal"/>
    <w:semiHidden/>
    <w:rsid w:val="00BC0CB3"/>
    <w:pPr>
      <w:numPr>
        <w:numId w:val="10"/>
      </w:numPr>
      <w:spacing w:after="0" w:line="240" w:lineRule="auto"/>
    </w:pPr>
    <w:rPr>
      <w:rFonts w:ascii="Verdana" w:eastAsia="SimSun" w:hAnsi="Verdana" w:cs="Verdana"/>
      <w:sz w:val="18"/>
      <w:szCs w:val="18"/>
      <w:lang w:eastAsia="zh-CN"/>
    </w:rPr>
  </w:style>
  <w:style w:type="paragraph" w:styleId="ListBullet5">
    <w:name w:val="List Bullet 5"/>
    <w:basedOn w:val="Normal"/>
    <w:semiHidden/>
    <w:rsid w:val="00BC0CB3"/>
    <w:pPr>
      <w:numPr>
        <w:numId w:val="11"/>
      </w:numPr>
      <w:spacing w:after="0" w:line="240" w:lineRule="auto"/>
    </w:pPr>
    <w:rPr>
      <w:rFonts w:ascii="Verdana" w:eastAsia="SimSun" w:hAnsi="Verdana" w:cs="Verdana"/>
      <w:sz w:val="18"/>
      <w:szCs w:val="18"/>
      <w:lang w:eastAsia="zh-CN"/>
    </w:rPr>
  </w:style>
  <w:style w:type="paragraph" w:styleId="ListContinue">
    <w:name w:val="List Continue"/>
    <w:basedOn w:val="Normal"/>
    <w:semiHidden/>
    <w:rsid w:val="00BC0CB3"/>
    <w:pPr>
      <w:spacing w:after="120" w:line="240" w:lineRule="auto"/>
      <w:ind w:left="283"/>
    </w:pPr>
    <w:rPr>
      <w:rFonts w:ascii="Verdana" w:eastAsia="SimSun" w:hAnsi="Verdana" w:cs="Verdana"/>
      <w:sz w:val="18"/>
      <w:szCs w:val="18"/>
      <w:lang w:eastAsia="zh-CN"/>
    </w:rPr>
  </w:style>
  <w:style w:type="paragraph" w:styleId="ListContinue2">
    <w:name w:val="List Continue 2"/>
    <w:basedOn w:val="Normal"/>
    <w:semiHidden/>
    <w:rsid w:val="00BC0CB3"/>
    <w:pPr>
      <w:spacing w:after="120" w:line="240" w:lineRule="auto"/>
      <w:ind w:left="566"/>
    </w:pPr>
    <w:rPr>
      <w:rFonts w:ascii="Verdana" w:eastAsia="SimSun" w:hAnsi="Verdana" w:cs="Verdana"/>
      <w:sz w:val="18"/>
      <w:szCs w:val="18"/>
      <w:lang w:eastAsia="zh-CN"/>
    </w:rPr>
  </w:style>
  <w:style w:type="paragraph" w:styleId="ListContinue3">
    <w:name w:val="List Continue 3"/>
    <w:basedOn w:val="Normal"/>
    <w:semiHidden/>
    <w:rsid w:val="00BC0CB3"/>
    <w:pPr>
      <w:spacing w:after="120" w:line="240" w:lineRule="auto"/>
      <w:ind w:left="849"/>
    </w:pPr>
    <w:rPr>
      <w:rFonts w:ascii="Verdana" w:eastAsia="SimSun" w:hAnsi="Verdana" w:cs="Verdana"/>
      <w:sz w:val="18"/>
      <w:szCs w:val="18"/>
      <w:lang w:eastAsia="zh-CN"/>
    </w:rPr>
  </w:style>
  <w:style w:type="paragraph" w:styleId="ListContinue4">
    <w:name w:val="List Continue 4"/>
    <w:basedOn w:val="Normal"/>
    <w:semiHidden/>
    <w:rsid w:val="00BC0CB3"/>
    <w:pPr>
      <w:spacing w:after="120" w:line="240" w:lineRule="auto"/>
      <w:ind w:left="1132"/>
    </w:pPr>
    <w:rPr>
      <w:rFonts w:ascii="Verdana" w:eastAsia="SimSun" w:hAnsi="Verdana" w:cs="Verdana"/>
      <w:sz w:val="18"/>
      <w:szCs w:val="18"/>
      <w:lang w:eastAsia="zh-CN"/>
    </w:rPr>
  </w:style>
  <w:style w:type="paragraph" w:styleId="ListContinue5">
    <w:name w:val="List Continue 5"/>
    <w:basedOn w:val="Normal"/>
    <w:semiHidden/>
    <w:rsid w:val="00BC0CB3"/>
    <w:pPr>
      <w:spacing w:after="120" w:line="240" w:lineRule="auto"/>
      <w:ind w:left="1415"/>
    </w:pPr>
    <w:rPr>
      <w:rFonts w:ascii="Verdana" w:eastAsia="SimSun" w:hAnsi="Verdana" w:cs="Verdana"/>
      <w:sz w:val="18"/>
      <w:szCs w:val="18"/>
      <w:lang w:eastAsia="zh-CN"/>
    </w:rPr>
  </w:style>
  <w:style w:type="paragraph" w:styleId="ListNumber">
    <w:name w:val="List Number"/>
    <w:basedOn w:val="Normal"/>
    <w:semiHidden/>
    <w:rsid w:val="00BC0CB3"/>
    <w:pPr>
      <w:numPr>
        <w:numId w:val="12"/>
      </w:numPr>
      <w:spacing w:after="0" w:line="240" w:lineRule="auto"/>
    </w:pPr>
    <w:rPr>
      <w:rFonts w:ascii="Verdana" w:eastAsia="SimSun" w:hAnsi="Verdana" w:cs="Verdana"/>
      <w:sz w:val="18"/>
      <w:szCs w:val="18"/>
      <w:lang w:eastAsia="zh-CN"/>
    </w:rPr>
  </w:style>
  <w:style w:type="paragraph" w:styleId="ListNumber2">
    <w:name w:val="List Number 2"/>
    <w:basedOn w:val="Normal"/>
    <w:semiHidden/>
    <w:rsid w:val="00BC0CB3"/>
    <w:pPr>
      <w:numPr>
        <w:numId w:val="13"/>
      </w:numPr>
      <w:spacing w:after="0" w:line="240" w:lineRule="auto"/>
    </w:pPr>
    <w:rPr>
      <w:rFonts w:ascii="Verdana" w:eastAsia="SimSun" w:hAnsi="Verdana" w:cs="Verdana"/>
      <w:sz w:val="18"/>
      <w:szCs w:val="18"/>
      <w:lang w:eastAsia="zh-CN"/>
    </w:rPr>
  </w:style>
  <w:style w:type="paragraph" w:styleId="ListNumber3">
    <w:name w:val="List Number 3"/>
    <w:basedOn w:val="Normal"/>
    <w:semiHidden/>
    <w:rsid w:val="00BC0CB3"/>
    <w:pPr>
      <w:numPr>
        <w:numId w:val="14"/>
      </w:numPr>
      <w:spacing w:after="0" w:line="240" w:lineRule="auto"/>
    </w:pPr>
    <w:rPr>
      <w:rFonts w:ascii="Verdana" w:eastAsia="SimSun" w:hAnsi="Verdana" w:cs="Verdana"/>
      <w:sz w:val="18"/>
      <w:szCs w:val="18"/>
      <w:lang w:eastAsia="zh-CN"/>
    </w:rPr>
  </w:style>
  <w:style w:type="paragraph" w:styleId="ListNumber4">
    <w:name w:val="List Number 4"/>
    <w:basedOn w:val="Normal"/>
    <w:semiHidden/>
    <w:rsid w:val="00BC0CB3"/>
    <w:pPr>
      <w:numPr>
        <w:numId w:val="15"/>
      </w:numPr>
      <w:spacing w:after="0" w:line="240" w:lineRule="auto"/>
    </w:pPr>
    <w:rPr>
      <w:rFonts w:ascii="Verdana" w:eastAsia="SimSun" w:hAnsi="Verdana" w:cs="Verdana"/>
      <w:sz w:val="18"/>
      <w:szCs w:val="18"/>
      <w:lang w:eastAsia="zh-CN"/>
    </w:rPr>
  </w:style>
  <w:style w:type="paragraph" w:styleId="ListNumber5">
    <w:name w:val="List Number 5"/>
    <w:basedOn w:val="Normal"/>
    <w:semiHidden/>
    <w:rsid w:val="00BC0CB3"/>
    <w:pPr>
      <w:numPr>
        <w:numId w:val="16"/>
      </w:numPr>
      <w:spacing w:after="0" w:line="240" w:lineRule="auto"/>
    </w:pPr>
    <w:rPr>
      <w:rFonts w:ascii="Verdana" w:eastAsia="SimSun" w:hAnsi="Verdana" w:cs="Verdana"/>
      <w:sz w:val="18"/>
      <w:szCs w:val="18"/>
      <w:lang w:eastAsia="zh-CN"/>
    </w:rPr>
  </w:style>
  <w:style w:type="paragraph" w:styleId="MacroText">
    <w:name w:val="macro"/>
    <w:link w:val="MacroTextChar"/>
    <w:semiHidden/>
    <w:rsid w:val="00BC0C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BC0CB3"/>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BC0C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semiHidden/>
    <w:rsid w:val="00BC0CB3"/>
    <w:rPr>
      <w:rFonts w:ascii="Arial" w:eastAsia="SimSun" w:hAnsi="Arial" w:cs="Arial"/>
      <w:sz w:val="24"/>
      <w:szCs w:val="24"/>
      <w:shd w:val="pct20" w:color="auto" w:fill="auto"/>
      <w:lang w:val="en-GB" w:eastAsia="zh-CN"/>
    </w:rPr>
  </w:style>
  <w:style w:type="paragraph" w:styleId="NormalWeb">
    <w:name w:val="Normal (Web)"/>
    <w:basedOn w:val="Normal"/>
    <w:uiPriority w:val="99"/>
    <w:rsid w:val="00BC0CB3"/>
    <w:pPr>
      <w:spacing w:after="0" w:line="240" w:lineRule="auto"/>
    </w:pPr>
    <w:rPr>
      <w:rFonts w:ascii="Times New Roman" w:eastAsia="SimSun" w:hAnsi="Times New Roman" w:cs="Times New Roman"/>
      <w:sz w:val="24"/>
      <w:szCs w:val="24"/>
      <w:lang w:eastAsia="zh-CN"/>
    </w:rPr>
  </w:style>
  <w:style w:type="paragraph" w:styleId="NormalIndent">
    <w:name w:val="Normal Indent"/>
    <w:basedOn w:val="Normal"/>
    <w:semiHidden/>
    <w:rsid w:val="00BC0CB3"/>
    <w:pPr>
      <w:spacing w:after="0" w:line="240" w:lineRule="auto"/>
      <w:ind w:left="720"/>
    </w:pPr>
    <w:rPr>
      <w:rFonts w:ascii="Verdana" w:eastAsia="SimSun" w:hAnsi="Verdana" w:cs="Verdana"/>
      <w:sz w:val="18"/>
      <w:szCs w:val="18"/>
      <w:lang w:eastAsia="zh-CN"/>
    </w:rPr>
  </w:style>
  <w:style w:type="paragraph" w:styleId="NoteHeading">
    <w:name w:val="Note Heading"/>
    <w:basedOn w:val="Normal"/>
    <w:next w:val="Normal"/>
    <w:link w:val="NoteHeadingChar"/>
    <w:semiHidden/>
    <w:rsid w:val="00BC0CB3"/>
    <w:pPr>
      <w:spacing w:after="0" w:line="240" w:lineRule="auto"/>
    </w:pPr>
    <w:rPr>
      <w:rFonts w:ascii="Verdana" w:eastAsia="SimSun" w:hAnsi="Verdana" w:cs="Verdana"/>
      <w:sz w:val="18"/>
      <w:szCs w:val="18"/>
      <w:lang w:eastAsia="zh-CN"/>
    </w:rPr>
  </w:style>
  <w:style w:type="character" w:customStyle="1" w:styleId="NoteHeadingChar">
    <w:name w:val="Note Heading Char"/>
    <w:basedOn w:val="DefaultParagraphFont"/>
    <w:link w:val="NoteHeading"/>
    <w:semiHidden/>
    <w:rsid w:val="00BC0CB3"/>
    <w:rPr>
      <w:rFonts w:ascii="Verdana" w:eastAsia="SimSun" w:hAnsi="Verdana" w:cs="Verdana"/>
      <w:sz w:val="18"/>
      <w:szCs w:val="18"/>
      <w:lang w:val="en-GB" w:eastAsia="zh-CN"/>
    </w:rPr>
  </w:style>
  <w:style w:type="paragraph" w:styleId="PlainText">
    <w:name w:val="Plain Text"/>
    <w:basedOn w:val="Normal"/>
    <w:link w:val="PlainTextChar"/>
    <w:semiHidden/>
    <w:rsid w:val="00BC0CB3"/>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semiHidden/>
    <w:rsid w:val="00BC0CB3"/>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BC0CB3"/>
    <w:pPr>
      <w:spacing w:after="0" w:line="240" w:lineRule="auto"/>
    </w:pPr>
    <w:rPr>
      <w:rFonts w:ascii="Verdana" w:eastAsia="SimSun" w:hAnsi="Verdana" w:cs="Verdana"/>
      <w:sz w:val="18"/>
      <w:szCs w:val="18"/>
      <w:lang w:eastAsia="zh-CN"/>
    </w:rPr>
  </w:style>
  <w:style w:type="character" w:customStyle="1" w:styleId="SalutationChar">
    <w:name w:val="Salutation Char"/>
    <w:basedOn w:val="DefaultParagraphFont"/>
    <w:link w:val="Salutation"/>
    <w:semiHidden/>
    <w:rsid w:val="00BC0CB3"/>
    <w:rPr>
      <w:rFonts w:ascii="Verdana" w:eastAsia="SimSun" w:hAnsi="Verdana" w:cs="Verdana"/>
      <w:sz w:val="18"/>
      <w:szCs w:val="18"/>
      <w:lang w:val="en-GB" w:eastAsia="zh-CN"/>
    </w:rPr>
  </w:style>
  <w:style w:type="paragraph" w:styleId="Signature">
    <w:name w:val="Signature"/>
    <w:basedOn w:val="Normal"/>
    <w:link w:val="SignatureChar"/>
    <w:semiHidden/>
    <w:rsid w:val="00BC0CB3"/>
    <w:pPr>
      <w:spacing w:after="0" w:line="240" w:lineRule="auto"/>
      <w:ind w:left="4252"/>
    </w:pPr>
    <w:rPr>
      <w:rFonts w:ascii="Verdana" w:eastAsia="SimSun" w:hAnsi="Verdana" w:cs="Verdana"/>
      <w:sz w:val="18"/>
      <w:szCs w:val="18"/>
      <w:lang w:eastAsia="zh-CN"/>
    </w:rPr>
  </w:style>
  <w:style w:type="character" w:customStyle="1" w:styleId="SignatureChar">
    <w:name w:val="Signature Char"/>
    <w:basedOn w:val="DefaultParagraphFont"/>
    <w:link w:val="Signature"/>
    <w:semiHidden/>
    <w:rsid w:val="00BC0CB3"/>
    <w:rPr>
      <w:rFonts w:ascii="Verdana" w:eastAsia="SimSun" w:hAnsi="Verdana" w:cs="Verdana"/>
      <w:sz w:val="18"/>
      <w:szCs w:val="18"/>
      <w:lang w:val="en-GB" w:eastAsia="zh-CN"/>
    </w:rPr>
  </w:style>
  <w:style w:type="character" w:styleId="Strong">
    <w:name w:val="Strong"/>
    <w:rsid w:val="00BC0CB3"/>
    <w:rPr>
      <w:b/>
      <w:bCs/>
    </w:rPr>
  </w:style>
  <w:style w:type="paragraph" w:styleId="Subtitle">
    <w:name w:val="Subtitle"/>
    <w:basedOn w:val="Normal"/>
    <w:link w:val="SubtitleChar"/>
    <w:rsid w:val="00BC0CB3"/>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BC0CB3"/>
    <w:rPr>
      <w:rFonts w:ascii="Arial" w:eastAsia="SimSun" w:hAnsi="Arial" w:cs="Arial"/>
      <w:sz w:val="24"/>
      <w:szCs w:val="24"/>
      <w:lang w:val="en-GB" w:eastAsia="zh-CN"/>
    </w:rPr>
  </w:style>
  <w:style w:type="table" w:styleId="Table3Deffects1">
    <w:name w:val="Table 3D effects 1"/>
    <w:basedOn w:val="TableNormal"/>
    <w:semiHidden/>
    <w:rsid w:val="00BC0CB3"/>
    <w:pPr>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C0CB3"/>
    <w:pPr>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C0CB3"/>
    <w:pPr>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C0CB3"/>
    <w:pPr>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C0CB3"/>
    <w:pPr>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C0CB3"/>
    <w:pPr>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C0CB3"/>
    <w:pPr>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C0CB3"/>
    <w:pPr>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C0CB3"/>
    <w:pPr>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C0CB3"/>
    <w:pPr>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C0CB3"/>
    <w:pPr>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C0CB3"/>
    <w:pPr>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C0CB3"/>
    <w:pPr>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C0CB3"/>
    <w:pPr>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C0CB3"/>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C0CB3"/>
    <w:pPr>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C0CB3"/>
    <w:pPr>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C0CB3"/>
    <w:pPr>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C0CB3"/>
    <w:pPr>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C0CB3"/>
    <w:pPr>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C0CB3"/>
    <w:pPr>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C0CB3"/>
    <w:pPr>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C0CB3"/>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C0CB3"/>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C0CB3"/>
    <w:pPr>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C0CB3"/>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C0CB3"/>
    <w:pPr>
      <w:spacing w:after="0" w:line="240" w:lineRule="auto"/>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rsid w:val="00BC0CB3"/>
    <w:pPr>
      <w:spacing w:after="0" w:line="240" w:lineRule="auto"/>
    </w:pPr>
    <w:rPr>
      <w:rFonts w:ascii="Verdana" w:eastAsia="SimSun" w:hAnsi="Verdana" w:cs="Verdana"/>
      <w:sz w:val="18"/>
      <w:szCs w:val="18"/>
      <w:lang w:eastAsia="zh-CN"/>
    </w:rPr>
  </w:style>
  <w:style w:type="table" w:styleId="TableProfessional">
    <w:name w:val="Table Professional"/>
    <w:basedOn w:val="TableNormal"/>
    <w:semiHidden/>
    <w:rsid w:val="00BC0CB3"/>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C0CB3"/>
    <w:pPr>
      <w:spacing w:after="0" w:line="240" w:lineRule="auto"/>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C0CB3"/>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C0CB3"/>
    <w:pPr>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C0CB3"/>
    <w:pPr>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C0CB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C0CB3"/>
    <w:pPr>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C0CB3"/>
    <w:pPr>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C0CB3"/>
    <w:pPr>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C0CB3"/>
    <w:pPr>
      <w:spacing w:before="120" w:after="0" w:line="240" w:lineRule="auto"/>
    </w:pPr>
    <w:rPr>
      <w:rFonts w:ascii="Arial" w:eastAsia="SimSun" w:hAnsi="Arial" w:cs="Arial"/>
      <w:b/>
      <w:bCs/>
      <w:sz w:val="24"/>
      <w:szCs w:val="24"/>
      <w:lang w:eastAsia="zh-CN"/>
    </w:rPr>
  </w:style>
  <w:style w:type="paragraph" w:customStyle="1" w:styleId="DoccategoryheadingAgency">
    <w:name w:val="Doc category heading (Agency)"/>
    <w:next w:val="BodytextAgency"/>
    <w:qFormat/>
    <w:rsid w:val="00BC0CB3"/>
    <w:pPr>
      <w:keepNext/>
      <w:pBdr>
        <w:bottom w:val="single" w:sz="4" w:space="1" w:color="auto"/>
      </w:pBdr>
      <w:spacing w:before="567" w:after="0" w:line="240" w:lineRule="auto"/>
    </w:pPr>
    <w:rPr>
      <w:rFonts w:ascii="Verdana" w:eastAsia="Verdana" w:hAnsi="Verdana" w:cs="Verdana"/>
      <w:b/>
      <w:color w:val="003399"/>
      <w:sz w:val="18"/>
      <w:szCs w:val="18"/>
      <w:lang w:val="en-GB" w:eastAsia="en-GB"/>
    </w:rPr>
  </w:style>
  <w:style w:type="paragraph" w:customStyle="1" w:styleId="HeadingcentredAgency">
    <w:name w:val="Heading centred (Agency)"/>
    <w:basedOn w:val="No-numheading1Agency"/>
    <w:next w:val="BodytextAgency"/>
    <w:qFormat/>
    <w:rsid w:val="00BC0CB3"/>
    <w:pPr>
      <w:jc w:val="center"/>
    </w:pPr>
  </w:style>
  <w:style w:type="paragraph" w:customStyle="1" w:styleId="SpecialcommentAgency">
    <w:name w:val="Special comment (Agency)"/>
    <w:next w:val="BodytextAgency"/>
    <w:qFormat/>
    <w:rsid w:val="00BC0CB3"/>
    <w:pPr>
      <w:spacing w:after="0" w:line="240" w:lineRule="auto"/>
    </w:pPr>
    <w:rPr>
      <w:rFonts w:ascii="Verdana" w:eastAsia="Times New Roman" w:hAnsi="Verdana" w:cs="Times New Roman"/>
      <w:color w:val="FF0000"/>
      <w:sz w:val="17"/>
      <w:szCs w:val="17"/>
      <w:lang w:val="en-GB" w:eastAsia="en-GB"/>
    </w:rPr>
  </w:style>
  <w:style w:type="paragraph" w:customStyle="1" w:styleId="1">
    <w:name w:val="1"/>
    <w:basedOn w:val="Normal"/>
    <w:next w:val="FootnoteText"/>
    <w:rsid w:val="00BC0CB3"/>
    <w:pPr>
      <w:spacing w:after="120" w:line="280" w:lineRule="exact"/>
    </w:pPr>
    <w:rPr>
      <w:rFonts w:ascii="Verdana" w:eastAsia="SimSun" w:hAnsi="Verdana" w:cs="Times New Roman"/>
      <w:sz w:val="16"/>
      <w:szCs w:val="16"/>
    </w:rPr>
  </w:style>
  <w:style w:type="paragraph" w:customStyle="1" w:styleId="MemoHeaderStyle">
    <w:name w:val="MemoHeaderStyle"/>
    <w:basedOn w:val="Normal"/>
    <w:next w:val="Normal"/>
    <w:rsid w:val="00BC0CB3"/>
    <w:pPr>
      <w:spacing w:after="0" w:line="120" w:lineRule="atLeast"/>
      <w:ind w:left="1418"/>
      <w:jc w:val="both"/>
    </w:pPr>
    <w:rPr>
      <w:rFonts w:ascii="Arial" w:eastAsia="Times New Roman" w:hAnsi="Arial" w:cs="Times New Roman"/>
      <w:b/>
      <w:smallCaps/>
      <w:szCs w:val="20"/>
    </w:rPr>
  </w:style>
  <w:style w:type="paragraph" w:customStyle="1" w:styleId="ENCePPtable9text">
    <w:name w:val="ENCePP table 9 text"/>
    <w:basedOn w:val="Normal"/>
    <w:rsid w:val="00BC0CB3"/>
    <w:pPr>
      <w:widowControl w:val="0"/>
      <w:autoSpaceDE w:val="0"/>
      <w:autoSpaceDN w:val="0"/>
      <w:adjustRightInd w:val="0"/>
      <w:spacing w:before="40" w:after="40" w:line="240" w:lineRule="auto"/>
      <w:ind w:left="504" w:hanging="504"/>
    </w:pPr>
    <w:rPr>
      <w:rFonts w:ascii="Verdana" w:eastAsia="Times New Roman" w:hAnsi="Verdana" w:cs="Verdana"/>
      <w:color w:val="000000"/>
      <w:sz w:val="18"/>
      <w:szCs w:val="20"/>
      <w:lang w:val="en-US"/>
    </w:rPr>
  </w:style>
  <w:style w:type="paragraph" w:customStyle="1" w:styleId="ENCePPcheckbox12">
    <w:name w:val="ENCePP checkbox 12"/>
    <w:basedOn w:val="ENCePPtable9text"/>
    <w:rsid w:val="00BC0CB3"/>
    <w:pPr>
      <w:spacing w:before="20" w:after="20"/>
      <w:jc w:val="center"/>
    </w:pPr>
    <w:rPr>
      <w:sz w:val="24"/>
    </w:rPr>
  </w:style>
  <w:style w:type="paragraph" w:customStyle="1" w:styleId="ENCePPcommenttext">
    <w:name w:val="ENCePP comment text"/>
    <w:basedOn w:val="Normal"/>
    <w:rsid w:val="00BC0CB3"/>
    <w:pPr>
      <w:widowControl w:val="0"/>
      <w:autoSpaceDE w:val="0"/>
      <w:autoSpaceDN w:val="0"/>
      <w:adjustRightInd w:val="0"/>
      <w:spacing w:before="120" w:after="0" w:line="240" w:lineRule="auto"/>
    </w:pPr>
    <w:rPr>
      <w:rFonts w:ascii="Verdana" w:eastAsia="Times New Roman" w:hAnsi="Verdana" w:cs="Verdana"/>
      <w:color w:val="000000"/>
      <w:sz w:val="20"/>
      <w:szCs w:val="20"/>
      <w:lang w:val="en-US"/>
    </w:rPr>
  </w:style>
  <w:style w:type="paragraph" w:customStyle="1" w:styleId="ENCePPcommentheader">
    <w:name w:val="ENCePP comment header"/>
    <w:basedOn w:val="ENCePPcommenttext"/>
    <w:next w:val="ENCePPcommenttext"/>
    <w:rsid w:val="00BC0CB3"/>
    <w:pPr>
      <w:keepNext/>
    </w:pPr>
  </w:style>
  <w:style w:type="paragraph" w:customStyle="1" w:styleId="ENCePPfooter">
    <w:name w:val="ENCePP footer"/>
    <w:basedOn w:val="Footer"/>
    <w:rsid w:val="00BC0CB3"/>
    <w:pPr>
      <w:tabs>
        <w:tab w:val="clear" w:pos="4252"/>
        <w:tab w:val="clear" w:pos="8504"/>
        <w:tab w:val="center" w:pos="4680"/>
        <w:tab w:val="right" w:pos="9360"/>
      </w:tabs>
      <w:spacing w:before="160"/>
    </w:pPr>
    <w:rPr>
      <w:rFonts w:ascii="Verdana" w:eastAsia="Calibri" w:hAnsi="Verdana" w:cs="Times New Roman"/>
      <w:b/>
      <w:sz w:val="16"/>
      <w:szCs w:val="16"/>
      <w:lang w:val="en-US"/>
    </w:rPr>
  </w:style>
  <w:style w:type="paragraph" w:customStyle="1" w:styleId="ENCePPheader">
    <w:name w:val="ENCePP header"/>
    <w:rsid w:val="00BC0CB3"/>
    <w:pPr>
      <w:spacing w:before="60" w:after="0" w:line="240" w:lineRule="auto"/>
      <w:jc w:val="right"/>
    </w:pPr>
    <w:rPr>
      <w:rFonts w:ascii="Verdana" w:eastAsia="Calibri" w:hAnsi="Verdana" w:cs="Times New Roman"/>
      <w:sz w:val="14"/>
      <w:szCs w:val="14"/>
      <w:lang w:val="en-US"/>
    </w:rPr>
  </w:style>
  <w:style w:type="paragraph" w:customStyle="1" w:styleId="ENCePPpara">
    <w:name w:val="ENCePP para"/>
    <w:basedOn w:val="Normal"/>
    <w:rsid w:val="00BC0CB3"/>
    <w:pPr>
      <w:widowControl w:val="0"/>
      <w:autoSpaceDE w:val="0"/>
      <w:autoSpaceDN w:val="0"/>
      <w:adjustRightInd w:val="0"/>
      <w:spacing w:before="240" w:after="0" w:line="240" w:lineRule="auto"/>
      <w:jc w:val="both"/>
    </w:pPr>
    <w:rPr>
      <w:rFonts w:ascii="Verdana" w:eastAsia="Times New Roman" w:hAnsi="Verdana" w:cs="Verdana"/>
      <w:color w:val="000000"/>
      <w:sz w:val="18"/>
      <w:szCs w:val="20"/>
      <w:lang w:val="en-US"/>
    </w:rPr>
  </w:style>
  <w:style w:type="paragraph" w:customStyle="1" w:styleId="ENCePPtable10bold">
    <w:name w:val="ENCePP table 10 bold"/>
    <w:basedOn w:val="Normal"/>
    <w:rsid w:val="00BC0CB3"/>
    <w:pPr>
      <w:widowControl w:val="0"/>
      <w:autoSpaceDE w:val="0"/>
      <w:autoSpaceDN w:val="0"/>
      <w:adjustRightInd w:val="0"/>
      <w:spacing w:before="40" w:after="20" w:line="240" w:lineRule="auto"/>
      <w:jc w:val="center"/>
    </w:pPr>
    <w:rPr>
      <w:rFonts w:ascii="Verdana" w:eastAsia="Times New Roman" w:hAnsi="Verdana" w:cs="Verdana"/>
      <w:b/>
      <w:bCs/>
      <w:color w:val="000000"/>
      <w:sz w:val="20"/>
      <w:szCs w:val="20"/>
      <w:lang w:val="en-US"/>
    </w:rPr>
  </w:style>
  <w:style w:type="paragraph" w:customStyle="1" w:styleId="ENCePPtable10boldul">
    <w:name w:val="ENCePP table 10 bold ul"/>
    <w:basedOn w:val="ENCePPtable10bold"/>
    <w:rsid w:val="00BC0CB3"/>
    <w:pPr>
      <w:keepNext/>
      <w:widowControl/>
      <w:jc w:val="left"/>
    </w:pPr>
    <w:rPr>
      <w:u w:val="single"/>
    </w:rPr>
  </w:style>
  <w:style w:type="paragraph" w:customStyle="1" w:styleId="ENCePPtable10center">
    <w:name w:val="ENCePP table 10 center"/>
    <w:basedOn w:val="ENCePPtable9text"/>
    <w:rsid w:val="00BC0CB3"/>
    <w:pPr>
      <w:jc w:val="center"/>
    </w:pPr>
    <w:rPr>
      <w:sz w:val="20"/>
    </w:rPr>
  </w:style>
  <w:style w:type="paragraph" w:customStyle="1" w:styleId="ENCePPtable9indent">
    <w:name w:val="ENCePP table 9 indent"/>
    <w:basedOn w:val="ENCePPtable9text"/>
    <w:rsid w:val="00BC0CB3"/>
    <w:pPr>
      <w:ind w:firstLine="0"/>
    </w:pPr>
  </w:style>
  <w:style w:type="paragraph" w:customStyle="1" w:styleId="ENCePPtext9">
    <w:name w:val="ENCePP text 9"/>
    <w:basedOn w:val="Normal"/>
    <w:rsid w:val="00BC0CB3"/>
    <w:pPr>
      <w:widowControl w:val="0"/>
      <w:autoSpaceDE w:val="0"/>
      <w:autoSpaceDN w:val="0"/>
      <w:adjustRightInd w:val="0"/>
      <w:spacing w:before="20" w:after="0" w:line="240" w:lineRule="auto"/>
    </w:pPr>
    <w:rPr>
      <w:rFonts w:ascii="Verdana" w:eastAsia="Times New Roman" w:hAnsi="Verdana" w:cs="Verdana"/>
      <w:color w:val="000000"/>
      <w:sz w:val="18"/>
      <w:szCs w:val="18"/>
      <w:lang w:val="en-US"/>
    </w:rPr>
  </w:style>
  <w:style w:type="paragraph" w:customStyle="1" w:styleId="ENCePPtitle">
    <w:name w:val="ENCePP title"/>
    <w:rsid w:val="00BC0CB3"/>
    <w:pPr>
      <w:spacing w:before="240" w:after="0" w:line="240" w:lineRule="auto"/>
      <w:jc w:val="center"/>
    </w:pPr>
    <w:rPr>
      <w:rFonts w:ascii="Verdana" w:eastAsia="Times New Roman" w:hAnsi="Verdana" w:cs="Times New Roman"/>
      <w:b/>
      <w:bCs/>
      <w:kern w:val="28"/>
      <w:sz w:val="24"/>
      <w:szCs w:val="32"/>
      <w:lang w:val="en-US"/>
    </w:rPr>
  </w:style>
  <w:style w:type="paragraph" w:customStyle="1" w:styleId="ENCePPtable10indent">
    <w:name w:val="ENCePP table 10 indent"/>
    <w:basedOn w:val="ENCePPtable9indent"/>
    <w:rsid w:val="00BC0CB3"/>
    <w:pPr>
      <w:ind w:left="864" w:hanging="288"/>
    </w:pPr>
    <w:rPr>
      <w:sz w:val="20"/>
    </w:rPr>
  </w:style>
  <w:style w:type="paragraph" w:customStyle="1" w:styleId="ENCePPtable10text">
    <w:name w:val="ENCePP table 10 text"/>
    <w:basedOn w:val="ENCePPtable9text"/>
    <w:rsid w:val="00BC0CB3"/>
    <w:pPr>
      <w:ind w:left="576" w:hanging="576"/>
    </w:pPr>
    <w:rPr>
      <w:sz w:val="20"/>
    </w:rPr>
  </w:style>
  <w:style w:type="paragraph" w:customStyle="1" w:styleId="bodytextagency0">
    <w:name w:val="bodytextagency"/>
    <w:basedOn w:val="Normal"/>
    <w:rsid w:val="00BC0CB3"/>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paragraphChar">
    <w:name w:val="paragraph Char"/>
    <w:basedOn w:val="DefaultParagraphFont"/>
    <w:link w:val="paragraph"/>
    <w:rsid w:val="006551E2"/>
    <w:rPr>
      <w:rFonts w:ascii="Times New Roman" w:eastAsia="Times New Roman" w:hAnsi="Times New Roman" w:cs="Times New Roman"/>
      <w:sz w:val="24"/>
      <w:szCs w:val="24"/>
      <w:lang w:val="en-US"/>
    </w:rPr>
  </w:style>
  <w:style w:type="paragraph" w:customStyle="1" w:styleId="FigureCaptionno-numheading4Agency">
    <w:name w:val="Figure Caption no-num heading 4 (Agency)"/>
    <w:basedOn w:val="Heading4Agency"/>
    <w:next w:val="BodytextAgency"/>
    <w:link w:val="FigureCaptionno-numheading4AgencyChar"/>
    <w:qFormat/>
    <w:rsid w:val="00CD333B"/>
    <w:pPr>
      <w:numPr>
        <w:ilvl w:val="0"/>
        <w:numId w:val="0"/>
      </w:numPr>
      <w:spacing w:before="0" w:after="120"/>
      <w:jc w:val="center"/>
    </w:pPr>
    <w:rPr>
      <w:b w:val="0"/>
      <w:i w:val="0"/>
      <w:color w:val="003399"/>
    </w:rPr>
  </w:style>
  <w:style w:type="paragraph" w:customStyle="1" w:styleId="p1">
    <w:name w:val="p1"/>
    <w:basedOn w:val="Normal"/>
    <w:rsid w:val="00CD333B"/>
    <w:pPr>
      <w:spacing w:after="0" w:line="240" w:lineRule="auto"/>
    </w:pPr>
    <w:rPr>
      <w:rFonts w:ascii="Verdana" w:eastAsia="Times New Roman" w:hAnsi="Verdana" w:cs="Times New Roman"/>
      <w:color w:val="000000"/>
      <w:sz w:val="14"/>
      <w:szCs w:val="14"/>
      <w:lang w:val="en-US"/>
    </w:rPr>
  </w:style>
  <w:style w:type="paragraph" w:customStyle="1" w:styleId="p2">
    <w:name w:val="p2"/>
    <w:basedOn w:val="Normal"/>
    <w:rsid w:val="00CD333B"/>
    <w:pPr>
      <w:spacing w:after="0" w:line="240" w:lineRule="auto"/>
    </w:pPr>
    <w:rPr>
      <w:rFonts w:ascii="Verdana" w:eastAsia="Times New Roman" w:hAnsi="Verdana" w:cs="Times New Roman"/>
      <w:color w:val="5A5C5E"/>
      <w:sz w:val="11"/>
      <w:szCs w:val="11"/>
      <w:lang w:val="en-US"/>
    </w:rPr>
  </w:style>
  <w:style w:type="character" w:customStyle="1" w:styleId="s1">
    <w:name w:val="s1"/>
    <w:basedOn w:val="DefaultParagraphFont"/>
    <w:rsid w:val="00CD333B"/>
    <w:rPr>
      <w:rFonts w:ascii="Verdana" w:hAnsi="Verdana" w:hint="default"/>
      <w:color w:val="5A5C5E"/>
      <w:sz w:val="11"/>
      <w:szCs w:val="11"/>
    </w:rPr>
  </w:style>
  <w:style w:type="character" w:customStyle="1" w:styleId="s2">
    <w:name w:val="s2"/>
    <w:basedOn w:val="DefaultParagraphFont"/>
    <w:rsid w:val="00CD333B"/>
    <w:rPr>
      <w:rFonts w:ascii="Verdana" w:hAnsi="Verdana" w:hint="default"/>
      <w:sz w:val="11"/>
      <w:szCs w:val="11"/>
    </w:rPr>
  </w:style>
  <w:style w:type="paragraph" w:customStyle="1" w:styleId="TableCaption">
    <w:name w:val="Table Caption"/>
    <w:basedOn w:val="FigureCaptionno-numheading4Agency"/>
    <w:link w:val="TableCaptionChar"/>
    <w:qFormat/>
    <w:rsid w:val="00CD333B"/>
    <w:pPr>
      <w:jc w:val="left"/>
    </w:pPr>
  </w:style>
  <w:style w:type="character" w:customStyle="1" w:styleId="Heading3AgencyChar">
    <w:name w:val="Heading 3 (Agency) Char"/>
    <w:basedOn w:val="DefaultParagraphFont"/>
    <w:link w:val="Heading3Agency"/>
    <w:rsid w:val="00CD333B"/>
    <w:rPr>
      <w:rFonts w:ascii="Verdana" w:eastAsia="Verdana" w:hAnsi="Verdana" w:cs="Arial"/>
      <w:b/>
      <w:bCs/>
      <w:kern w:val="32"/>
      <w:lang w:val="en-GB" w:eastAsia="en-GB"/>
    </w:rPr>
  </w:style>
  <w:style w:type="character" w:customStyle="1" w:styleId="Heading4AgencyChar">
    <w:name w:val="Heading 4 (Agency) Char"/>
    <w:basedOn w:val="Heading3AgencyChar"/>
    <w:link w:val="Heading4Agency"/>
    <w:rsid w:val="00CD333B"/>
    <w:rPr>
      <w:rFonts w:ascii="Verdana" w:eastAsia="Verdana" w:hAnsi="Verdana" w:cs="Arial"/>
      <w:b/>
      <w:bCs/>
      <w:i/>
      <w:kern w:val="32"/>
      <w:sz w:val="18"/>
      <w:szCs w:val="18"/>
      <w:lang w:val="en-GB" w:eastAsia="en-GB"/>
    </w:rPr>
  </w:style>
  <w:style w:type="character" w:customStyle="1" w:styleId="FigureCaptionno-numheading4AgencyChar">
    <w:name w:val="Figure Caption no-num heading 4 (Agency) Char"/>
    <w:basedOn w:val="Heading4AgencyChar"/>
    <w:link w:val="FigureCaptionno-numheading4Agency"/>
    <w:rsid w:val="00CD333B"/>
    <w:rPr>
      <w:rFonts w:ascii="Verdana" w:eastAsia="Verdana" w:hAnsi="Verdana" w:cs="Arial"/>
      <w:b w:val="0"/>
      <w:bCs/>
      <w:i w:val="0"/>
      <w:color w:val="003399"/>
      <w:kern w:val="32"/>
      <w:sz w:val="18"/>
      <w:szCs w:val="18"/>
      <w:lang w:val="en-GB" w:eastAsia="en-GB"/>
    </w:rPr>
  </w:style>
  <w:style w:type="character" w:customStyle="1" w:styleId="TableCaptionChar">
    <w:name w:val="Table Caption Char"/>
    <w:basedOn w:val="FigureCaptionno-numheading4AgencyChar"/>
    <w:link w:val="TableCaption"/>
    <w:rsid w:val="00CD333B"/>
    <w:rPr>
      <w:rFonts w:ascii="Verdana" w:eastAsia="Verdana" w:hAnsi="Verdana" w:cs="Arial"/>
      <w:b w:val="0"/>
      <w:bCs/>
      <w:i w:val="0"/>
      <w:color w:val="003399"/>
      <w:kern w:val="32"/>
      <w:sz w:val="18"/>
      <w:szCs w:val="18"/>
      <w:lang w:val="en-GB" w:eastAsia="en-GB"/>
    </w:rPr>
  </w:style>
  <w:style w:type="character" w:customStyle="1" w:styleId="apple-converted-space">
    <w:name w:val="apple-converted-space"/>
    <w:basedOn w:val="DefaultParagraphFont"/>
    <w:rsid w:val="00CD333B"/>
  </w:style>
  <w:style w:type="paragraph" w:styleId="Bibliography">
    <w:name w:val="Bibliography"/>
    <w:basedOn w:val="Normal"/>
    <w:next w:val="Normal"/>
    <w:uiPriority w:val="37"/>
    <w:unhideWhenUsed/>
    <w:rsid w:val="00CD333B"/>
    <w:pPr>
      <w:tabs>
        <w:tab w:val="left" w:pos="264"/>
      </w:tabs>
      <w:spacing w:after="240" w:line="240" w:lineRule="auto"/>
      <w:ind w:left="264" w:hanging="264"/>
    </w:pPr>
    <w:rPr>
      <w:rFonts w:ascii="Times New Roman" w:eastAsia="Times New Roman" w:hAnsi="Times New Roman" w:cs="Times New Roman"/>
      <w:sz w:val="24"/>
      <w:szCs w:val="24"/>
      <w:lang w:val="en-US" w:eastAsia="en-GB"/>
    </w:rPr>
  </w:style>
  <w:style w:type="table" w:customStyle="1" w:styleId="DarwinTable">
    <w:name w:val="Darwin Table"/>
    <w:basedOn w:val="TableNormal"/>
    <w:uiPriority w:val="99"/>
    <w:rsid w:val="0038359F"/>
    <w:pPr>
      <w:spacing w:after="120" w:line="240" w:lineRule="auto"/>
    </w:pPr>
    <w:rPr>
      <w:rFonts w:ascii="Calibri" w:hAnsi="Calibri"/>
      <w:kern w:val="2"/>
      <w:sz w:val="18"/>
      <w:szCs w:val="24"/>
      <w:lang w:val="en-GB"/>
      <w14:ligatures w14:val="standardContextual"/>
    </w:rPr>
    <w:tblP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Pr>
    <w:tblStylePr w:type="firstRow">
      <w:pPr>
        <w:wordWrap/>
        <w:spacing w:beforeLines="0" w:before="0" w:beforeAutospacing="0" w:afterLines="120" w:after="120" w:afterAutospacing="0" w:line="240" w:lineRule="auto"/>
        <w:jc w:val="left"/>
      </w:pPr>
      <w:rPr>
        <w:rFonts w:ascii="Calibri" w:hAnsi="Calibri"/>
        <w:b/>
      </w:rPr>
      <w:tblPr/>
      <w:tcPr>
        <w:shd w:val="clear" w:color="auto" w:fill="0033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1502">
      <w:bodyDiv w:val="1"/>
      <w:marLeft w:val="0"/>
      <w:marRight w:val="0"/>
      <w:marTop w:val="0"/>
      <w:marBottom w:val="0"/>
      <w:divBdr>
        <w:top w:val="none" w:sz="0" w:space="0" w:color="auto"/>
        <w:left w:val="none" w:sz="0" w:space="0" w:color="auto"/>
        <w:bottom w:val="none" w:sz="0" w:space="0" w:color="auto"/>
        <w:right w:val="none" w:sz="0" w:space="0" w:color="auto"/>
      </w:divBdr>
    </w:div>
    <w:div w:id="454443465">
      <w:bodyDiv w:val="1"/>
      <w:marLeft w:val="0"/>
      <w:marRight w:val="0"/>
      <w:marTop w:val="0"/>
      <w:marBottom w:val="0"/>
      <w:divBdr>
        <w:top w:val="none" w:sz="0" w:space="0" w:color="auto"/>
        <w:left w:val="none" w:sz="0" w:space="0" w:color="auto"/>
        <w:bottom w:val="none" w:sz="0" w:space="0" w:color="auto"/>
        <w:right w:val="none" w:sz="0" w:space="0" w:color="auto"/>
      </w:divBdr>
    </w:div>
    <w:div w:id="609167242">
      <w:bodyDiv w:val="1"/>
      <w:marLeft w:val="0"/>
      <w:marRight w:val="0"/>
      <w:marTop w:val="0"/>
      <w:marBottom w:val="0"/>
      <w:divBdr>
        <w:top w:val="none" w:sz="0" w:space="0" w:color="auto"/>
        <w:left w:val="none" w:sz="0" w:space="0" w:color="auto"/>
        <w:bottom w:val="none" w:sz="0" w:space="0" w:color="auto"/>
        <w:right w:val="none" w:sz="0" w:space="0" w:color="auto"/>
      </w:divBdr>
    </w:div>
    <w:div w:id="626088756">
      <w:bodyDiv w:val="1"/>
      <w:marLeft w:val="0"/>
      <w:marRight w:val="0"/>
      <w:marTop w:val="0"/>
      <w:marBottom w:val="0"/>
      <w:divBdr>
        <w:top w:val="none" w:sz="0" w:space="0" w:color="auto"/>
        <w:left w:val="none" w:sz="0" w:space="0" w:color="auto"/>
        <w:bottom w:val="none" w:sz="0" w:space="0" w:color="auto"/>
        <w:right w:val="none" w:sz="0" w:space="0" w:color="auto"/>
      </w:divBdr>
    </w:div>
    <w:div w:id="712384738">
      <w:bodyDiv w:val="1"/>
      <w:marLeft w:val="0"/>
      <w:marRight w:val="0"/>
      <w:marTop w:val="0"/>
      <w:marBottom w:val="0"/>
      <w:divBdr>
        <w:top w:val="none" w:sz="0" w:space="0" w:color="auto"/>
        <w:left w:val="none" w:sz="0" w:space="0" w:color="auto"/>
        <w:bottom w:val="none" w:sz="0" w:space="0" w:color="auto"/>
        <w:right w:val="none" w:sz="0" w:space="0" w:color="auto"/>
      </w:divBdr>
    </w:div>
    <w:div w:id="743525373">
      <w:bodyDiv w:val="1"/>
      <w:marLeft w:val="0"/>
      <w:marRight w:val="0"/>
      <w:marTop w:val="0"/>
      <w:marBottom w:val="0"/>
      <w:divBdr>
        <w:top w:val="none" w:sz="0" w:space="0" w:color="auto"/>
        <w:left w:val="none" w:sz="0" w:space="0" w:color="auto"/>
        <w:bottom w:val="none" w:sz="0" w:space="0" w:color="auto"/>
        <w:right w:val="none" w:sz="0" w:space="0" w:color="auto"/>
      </w:divBdr>
      <w:divsChild>
        <w:div w:id="308902222">
          <w:marLeft w:val="0"/>
          <w:marRight w:val="0"/>
          <w:marTop w:val="0"/>
          <w:marBottom w:val="0"/>
          <w:divBdr>
            <w:top w:val="none" w:sz="0" w:space="0" w:color="auto"/>
            <w:left w:val="none" w:sz="0" w:space="0" w:color="auto"/>
            <w:bottom w:val="none" w:sz="0" w:space="0" w:color="auto"/>
            <w:right w:val="none" w:sz="0" w:space="0" w:color="auto"/>
          </w:divBdr>
        </w:div>
        <w:div w:id="553350952">
          <w:marLeft w:val="0"/>
          <w:marRight w:val="0"/>
          <w:marTop w:val="0"/>
          <w:marBottom w:val="0"/>
          <w:divBdr>
            <w:top w:val="none" w:sz="0" w:space="0" w:color="auto"/>
            <w:left w:val="none" w:sz="0" w:space="0" w:color="auto"/>
            <w:bottom w:val="none" w:sz="0" w:space="0" w:color="auto"/>
            <w:right w:val="none" w:sz="0" w:space="0" w:color="auto"/>
          </w:divBdr>
        </w:div>
        <w:div w:id="826749217">
          <w:marLeft w:val="0"/>
          <w:marRight w:val="0"/>
          <w:marTop w:val="0"/>
          <w:marBottom w:val="0"/>
          <w:divBdr>
            <w:top w:val="none" w:sz="0" w:space="0" w:color="auto"/>
            <w:left w:val="none" w:sz="0" w:space="0" w:color="auto"/>
            <w:bottom w:val="none" w:sz="0" w:space="0" w:color="auto"/>
            <w:right w:val="none" w:sz="0" w:space="0" w:color="auto"/>
          </w:divBdr>
        </w:div>
        <w:div w:id="1211502861">
          <w:marLeft w:val="0"/>
          <w:marRight w:val="0"/>
          <w:marTop w:val="0"/>
          <w:marBottom w:val="0"/>
          <w:divBdr>
            <w:top w:val="none" w:sz="0" w:space="0" w:color="auto"/>
            <w:left w:val="none" w:sz="0" w:space="0" w:color="auto"/>
            <w:bottom w:val="none" w:sz="0" w:space="0" w:color="auto"/>
            <w:right w:val="none" w:sz="0" w:space="0" w:color="auto"/>
          </w:divBdr>
        </w:div>
        <w:div w:id="1249576958">
          <w:marLeft w:val="0"/>
          <w:marRight w:val="0"/>
          <w:marTop w:val="0"/>
          <w:marBottom w:val="0"/>
          <w:divBdr>
            <w:top w:val="none" w:sz="0" w:space="0" w:color="auto"/>
            <w:left w:val="none" w:sz="0" w:space="0" w:color="auto"/>
            <w:bottom w:val="none" w:sz="0" w:space="0" w:color="auto"/>
            <w:right w:val="none" w:sz="0" w:space="0" w:color="auto"/>
          </w:divBdr>
        </w:div>
        <w:div w:id="1307514383">
          <w:marLeft w:val="0"/>
          <w:marRight w:val="0"/>
          <w:marTop w:val="0"/>
          <w:marBottom w:val="0"/>
          <w:divBdr>
            <w:top w:val="none" w:sz="0" w:space="0" w:color="auto"/>
            <w:left w:val="none" w:sz="0" w:space="0" w:color="auto"/>
            <w:bottom w:val="none" w:sz="0" w:space="0" w:color="auto"/>
            <w:right w:val="none" w:sz="0" w:space="0" w:color="auto"/>
          </w:divBdr>
        </w:div>
        <w:div w:id="1611551281">
          <w:marLeft w:val="0"/>
          <w:marRight w:val="0"/>
          <w:marTop w:val="0"/>
          <w:marBottom w:val="0"/>
          <w:divBdr>
            <w:top w:val="none" w:sz="0" w:space="0" w:color="auto"/>
            <w:left w:val="none" w:sz="0" w:space="0" w:color="auto"/>
            <w:bottom w:val="none" w:sz="0" w:space="0" w:color="auto"/>
            <w:right w:val="none" w:sz="0" w:space="0" w:color="auto"/>
          </w:divBdr>
        </w:div>
      </w:divsChild>
    </w:div>
    <w:div w:id="770508520">
      <w:bodyDiv w:val="1"/>
      <w:marLeft w:val="0"/>
      <w:marRight w:val="0"/>
      <w:marTop w:val="0"/>
      <w:marBottom w:val="0"/>
      <w:divBdr>
        <w:top w:val="none" w:sz="0" w:space="0" w:color="auto"/>
        <w:left w:val="none" w:sz="0" w:space="0" w:color="auto"/>
        <w:bottom w:val="none" w:sz="0" w:space="0" w:color="auto"/>
        <w:right w:val="none" w:sz="0" w:space="0" w:color="auto"/>
      </w:divBdr>
    </w:div>
    <w:div w:id="874578957">
      <w:bodyDiv w:val="1"/>
      <w:marLeft w:val="0"/>
      <w:marRight w:val="0"/>
      <w:marTop w:val="0"/>
      <w:marBottom w:val="0"/>
      <w:divBdr>
        <w:top w:val="none" w:sz="0" w:space="0" w:color="auto"/>
        <w:left w:val="none" w:sz="0" w:space="0" w:color="auto"/>
        <w:bottom w:val="none" w:sz="0" w:space="0" w:color="auto"/>
        <w:right w:val="none" w:sz="0" w:space="0" w:color="auto"/>
      </w:divBdr>
    </w:div>
    <w:div w:id="876550825">
      <w:bodyDiv w:val="1"/>
      <w:marLeft w:val="0"/>
      <w:marRight w:val="0"/>
      <w:marTop w:val="0"/>
      <w:marBottom w:val="0"/>
      <w:divBdr>
        <w:top w:val="none" w:sz="0" w:space="0" w:color="auto"/>
        <w:left w:val="none" w:sz="0" w:space="0" w:color="auto"/>
        <w:bottom w:val="none" w:sz="0" w:space="0" w:color="auto"/>
        <w:right w:val="none" w:sz="0" w:space="0" w:color="auto"/>
      </w:divBdr>
    </w:div>
    <w:div w:id="894582102">
      <w:bodyDiv w:val="1"/>
      <w:marLeft w:val="0"/>
      <w:marRight w:val="0"/>
      <w:marTop w:val="0"/>
      <w:marBottom w:val="0"/>
      <w:divBdr>
        <w:top w:val="none" w:sz="0" w:space="0" w:color="auto"/>
        <w:left w:val="none" w:sz="0" w:space="0" w:color="auto"/>
        <w:bottom w:val="none" w:sz="0" w:space="0" w:color="auto"/>
        <w:right w:val="none" w:sz="0" w:space="0" w:color="auto"/>
      </w:divBdr>
    </w:div>
    <w:div w:id="1091699122">
      <w:bodyDiv w:val="1"/>
      <w:marLeft w:val="0"/>
      <w:marRight w:val="0"/>
      <w:marTop w:val="0"/>
      <w:marBottom w:val="0"/>
      <w:divBdr>
        <w:top w:val="none" w:sz="0" w:space="0" w:color="auto"/>
        <w:left w:val="none" w:sz="0" w:space="0" w:color="auto"/>
        <w:bottom w:val="none" w:sz="0" w:space="0" w:color="auto"/>
        <w:right w:val="none" w:sz="0" w:space="0" w:color="auto"/>
      </w:divBdr>
      <w:divsChild>
        <w:div w:id="1826243994">
          <w:marLeft w:val="0"/>
          <w:marRight w:val="0"/>
          <w:marTop w:val="0"/>
          <w:marBottom w:val="0"/>
          <w:divBdr>
            <w:top w:val="none" w:sz="0" w:space="0" w:color="auto"/>
            <w:left w:val="none" w:sz="0" w:space="0" w:color="auto"/>
            <w:bottom w:val="none" w:sz="0" w:space="0" w:color="auto"/>
            <w:right w:val="none" w:sz="0" w:space="0" w:color="auto"/>
          </w:divBdr>
        </w:div>
      </w:divsChild>
    </w:div>
    <w:div w:id="1096756696">
      <w:bodyDiv w:val="1"/>
      <w:marLeft w:val="0"/>
      <w:marRight w:val="0"/>
      <w:marTop w:val="0"/>
      <w:marBottom w:val="0"/>
      <w:divBdr>
        <w:top w:val="none" w:sz="0" w:space="0" w:color="auto"/>
        <w:left w:val="none" w:sz="0" w:space="0" w:color="auto"/>
        <w:bottom w:val="none" w:sz="0" w:space="0" w:color="auto"/>
        <w:right w:val="none" w:sz="0" w:space="0" w:color="auto"/>
      </w:divBdr>
    </w:div>
    <w:div w:id="1235896757">
      <w:bodyDiv w:val="1"/>
      <w:marLeft w:val="0"/>
      <w:marRight w:val="0"/>
      <w:marTop w:val="0"/>
      <w:marBottom w:val="0"/>
      <w:divBdr>
        <w:top w:val="none" w:sz="0" w:space="0" w:color="auto"/>
        <w:left w:val="none" w:sz="0" w:space="0" w:color="auto"/>
        <w:bottom w:val="none" w:sz="0" w:space="0" w:color="auto"/>
        <w:right w:val="none" w:sz="0" w:space="0" w:color="auto"/>
      </w:divBdr>
    </w:div>
    <w:div w:id="1302274052">
      <w:bodyDiv w:val="1"/>
      <w:marLeft w:val="0"/>
      <w:marRight w:val="0"/>
      <w:marTop w:val="0"/>
      <w:marBottom w:val="0"/>
      <w:divBdr>
        <w:top w:val="none" w:sz="0" w:space="0" w:color="auto"/>
        <w:left w:val="none" w:sz="0" w:space="0" w:color="auto"/>
        <w:bottom w:val="none" w:sz="0" w:space="0" w:color="auto"/>
        <w:right w:val="none" w:sz="0" w:space="0" w:color="auto"/>
      </w:divBdr>
    </w:div>
    <w:div w:id="1396322185">
      <w:bodyDiv w:val="1"/>
      <w:marLeft w:val="0"/>
      <w:marRight w:val="0"/>
      <w:marTop w:val="0"/>
      <w:marBottom w:val="0"/>
      <w:divBdr>
        <w:top w:val="none" w:sz="0" w:space="0" w:color="auto"/>
        <w:left w:val="none" w:sz="0" w:space="0" w:color="auto"/>
        <w:bottom w:val="none" w:sz="0" w:space="0" w:color="auto"/>
        <w:right w:val="none" w:sz="0" w:space="0" w:color="auto"/>
      </w:divBdr>
    </w:div>
    <w:div w:id="1427505775">
      <w:bodyDiv w:val="1"/>
      <w:marLeft w:val="0"/>
      <w:marRight w:val="0"/>
      <w:marTop w:val="0"/>
      <w:marBottom w:val="0"/>
      <w:divBdr>
        <w:top w:val="none" w:sz="0" w:space="0" w:color="auto"/>
        <w:left w:val="none" w:sz="0" w:space="0" w:color="auto"/>
        <w:bottom w:val="none" w:sz="0" w:space="0" w:color="auto"/>
        <w:right w:val="none" w:sz="0" w:space="0" w:color="auto"/>
      </w:divBdr>
    </w:div>
    <w:div w:id="1454523825">
      <w:bodyDiv w:val="1"/>
      <w:marLeft w:val="0"/>
      <w:marRight w:val="0"/>
      <w:marTop w:val="0"/>
      <w:marBottom w:val="0"/>
      <w:divBdr>
        <w:top w:val="none" w:sz="0" w:space="0" w:color="auto"/>
        <w:left w:val="none" w:sz="0" w:space="0" w:color="auto"/>
        <w:bottom w:val="none" w:sz="0" w:space="0" w:color="auto"/>
        <w:right w:val="none" w:sz="0" w:space="0" w:color="auto"/>
      </w:divBdr>
    </w:div>
    <w:div w:id="1476602970">
      <w:bodyDiv w:val="1"/>
      <w:marLeft w:val="0"/>
      <w:marRight w:val="0"/>
      <w:marTop w:val="0"/>
      <w:marBottom w:val="0"/>
      <w:divBdr>
        <w:top w:val="none" w:sz="0" w:space="0" w:color="auto"/>
        <w:left w:val="none" w:sz="0" w:space="0" w:color="auto"/>
        <w:bottom w:val="none" w:sz="0" w:space="0" w:color="auto"/>
        <w:right w:val="none" w:sz="0" w:space="0" w:color="auto"/>
      </w:divBdr>
    </w:div>
    <w:div w:id="1479422295">
      <w:bodyDiv w:val="1"/>
      <w:marLeft w:val="0"/>
      <w:marRight w:val="0"/>
      <w:marTop w:val="0"/>
      <w:marBottom w:val="0"/>
      <w:divBdr>
        <w:top w:val="none" w:sz="0" w:space="0" w:color="auto"/>
        <w:left w:val="none" w:sz="0" w:space="0" w:color="auto"/>
        <w:bottom w:val="none" w:sz="0" w:space="0" w:color="auto"/>
        <w:right w:val="none" w:sz="0" w:space="0" w:color="auto"/>
      </w:divBdr>
    </w:div>
    <w:div w:id="1571188351">
      <w:bodyDiv w:val="1"/>
      <w:marLeft w:val="0"/>
      <w:marRight w:val="0"/>
      <w:marTop w:val="0"/>
      <w:marBottom w:val="0"/>
      <w:divBdr>
        <w:top w:val="none" w:sz="0" w:space="0" w:color="auto"/>
        <w:left w:val="none" w:sz="0" w:space="0" w:color="auto"/>
        <w:bottom w:val="none" w:sz="0" w:space="0" w:color="auto"/>
        <w:right w:val="none" w:sz="0" w:space="0" w:color="auto"/>
      </w:divBdr>
    </w:div>
    <w:div w:id="1615407554">
      <w:bodyDiv w:val="1"/>
      <w:marLeft w:val="0"/>
      <w:marRight w:val="0"/>
      <w:marTop w:val="0"/>
      <w:marBottom w:val="0"/>
      <w:divBdr>
        <w:top w:val="none" w:sz="0" w:space="0" w:color="auto"/>
        <w:left w:val="none" w:sz="0" w:space="0" w:color="auto"/>
        <w:bottom w:val="none" w:sz="0" w:space="0" w:color="auto"/>
        <w:right w:val="none" w:sz="0" w:space="0" w:color="auto"/>
      </w:divBdr>
    </w:div>
    <w:div w:id="1667250350">
      <w:bodyDiv w:val="1"/>
      <w:marLeft w:val="0"/>
      <w:marRight w:val="0"/>
      <w:marTop w:val="0"/>
      <w:marBottom w:val="0"/>
      <w:divBdr>
        <w:top w:val="none" w:sz="0" w:space="0" w:color="auto"/>
        <w:left w:val="none" w:sz="0" w:space="0" w:color="auto"/>
        <w:bottom w:val="none" w:sz="0" w:space="0" w:color="auto"/>
        <w:right w:val="none" w:sz="0" w:space="0" w:color="auto"/>
      </w:divBdr>
    </w:div>
    <w:div w:id="1769041966">
      <w:bodyDiv w:val="1"/>
      <w:marLeft w:val="0"/>
      <w:marRight w:val="0"/>
      <w:marTop w:val="0"/>
      <w:marBottom w:val="0"/>
      <w:divBdr>
        <w:top w:val="none" w:sz="0" w:space="0" w:color="auto"/>
        <w:left w:val="none" w:sz="0" w:space="0" w:color="auto"/>
        <w:bottom w:val="none" w:sz="0" w:space="0" w:color="auto"/>
        <w:right w:val="none" w:sz="0" w:space="0" w:color="auto"/>
      </w:divBdr>
    </w:div>
    <w:div w:id="2104765828">
      <w:bodyDiv w:val="1"/>
      <w:marLeft w:val="0"/>
      <w:marRight w:val="0"/>
      <w:marTop w:val="0"/>
      <w:marBottom w:val="0"/>
      <w:divBdr>
        <w:top w:val="none" w:sz="0" w:space="0" w:color="auto"/>
        <w:left w:val="none" w:sz="0" w:space="0" w:color="auto"/>
        <w:bottom w:val="none" w:sz="0" w:space="0" w:color="auto"/>
        <w:right w:val="none" w:sz="0" w:space="0" w:color="auto"/>
      </w:divBdr>
    </w:div>
    <w:div w:id="21269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barboza@darwin-eu.org" TargetMode="External"/><Relationship Id="rId26" Type="http://schemas.openxmlformats.org/officeDocument/2006/relationships/image" Target="media/image4.svg"/><Relationship Id="rId39" Type="http://schemas.openxmlformats.org/officeDocument/2006/relationships/hyperlink" Target="https://github.com/OHDSI/CohortDiagnostics" TargetMode="External"/><Relationship Id="rId21" Type="http://schemas.openxmlformats.org/officeDocument/2006/relationships/hyperlink" Target="https://catalogues.ema.europa.eu/node/4341" TargetMode="External"/><Relationship Id="rId34" Type="http://schemas.openxmlformats.org/officeDocument/2006/relationships/hyperlink" Target="https://catalogues.ema.europa.eu/node/4341"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catalogues.ema.europa.eu/node/43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talogues.ema.europa.eu/node/4341" TargetMode="External"/><Relationship Id="rId32" Type="http://schemas.openxmlformats.org/officeDocument/2006/relationships/image" Target="media/image5.png"/><Relationship Id="rId37" Type="http://schemas.openxmlformats.org/officeDocument/2006/relationships/hyperlink" Target="http://book.ohdsi.org" TargetMode="External"/><Relationship Id="rId40" Type="http://schemas.openxmlformats.org/officeDocument/2006/relationships/hyperlink" Target="https://cran.r-project.org/web/packages/DrugExposureDiagnostics/index.html"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atalogues.ema.europa.eu/node/4341" TargetMode="External"/><Relationship Id="rId28" Type="http://schemas.openxmlformats.org/officeDocument/2006/relationships/hyperlink" Target="https://catalogues.ema.europa.eu/node/4341" TargetMode="External"/><Relationship Id="rId36" Type="http://schemas.openxmlformats.org/officeDocument/2006/relationships/hyperlink" Target="https://ohdsi.github.io/CommonDataModel" TargetMode="External"/><Relationship Id="rId10" Type="http://schemas.openxmlformats.org/officeDocument/2006/relationships/endnotes" Target="endnotes.xml"/><Relationship Id="rId19" Type="http://schemas.openxmlformats.org/officeDocument/2006/relationships/hyperlink" Target="mailto:a.barchuk@darwin-eu.org" TargetMode="External"/><Relationship Id="rId31" Type="http://schemas.openxmlformats.org/officeDocument/2006/relationships/hyperlink" Target="https://catalogues.ema.europa.eu/node/434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atalogues.ema.europa.eu/node/4341" TargetMode="External"/><Relationship Id="rId27" Type="http://schemas.openxmlformats.org/officeDocument/2006/relationships/hyperlink" Target="https://catalogues.ema.europa.eu/node/4341" TargetMode="External"/><Relationship Id="rId30" Type="http://schemas.openxmlformats.org/officeDocument/2006/relationships/hyperlink" Target="https://catalogues.ema.europa.eu/node/4341" TargetMode="External"/><Relationship Id="rId35" Type="http://schemas.openxmlformats.org/officeDocument/2006/relationships/hyperlink" Target="https://www.ema.europa.eu/system/files/documents/other/data-quality-framework-eu-medicines-regulation-application-real-world-data_en.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s://catalogues.ema.europa.eu/node/4341" TargetMode="External"/><Relationship Id="rId38" Type="http://schemas.openxmlformats.org/officeDocument/2006/relationships/hyperlink" Target="https://github.com/darwin-eu/CodelistGenerator" TargetMode="External"/><Relationship Id="rId20" Type="http://schemas.openxmlformats.org/officeDocument/2006/relationships/hyperlink" Target="mailto:t.duarte@darwin-eu.org" TargetMode="External"/><Relationship Id="rId41" Type="http://schemas.openxmlformats.org/officeDocument/2006/relationships/hyperlink" Target="https://www.ema.europa.eu/en/about-us/glossar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9814171-4D5D-43BA-A68D-B40281F1714B}">
    <t:Anchor>
      <t:Comment id="422211066"/>
    </t:Anchor>
    <t:History>
      <t:Event id="{6D0C011C-DBC3-4A84-8B91-A7962B0BB715}" time="2022-06-15T20:15:47.73Z">
        <t:Attribution userId="S::d.prietoalhambra@darwin-eu.org::ef919682-e82e-4b91-b570-e53048719938" userProvider="AD" userName="Daniel Prieto Alhambra (DARWIN EU® CC)"/>
        <t:Anchor>
          <t:Comment id="422211066"/>
        </t:Anchor>
        <t:Create/>
      </t:Event>
      <t:Event id="{B6103CBC-2435-4586-9230-89D768059E78}" time="2022-06-15T20:15:47.73Z">
        <t:Attribution userId="S::d.prietoalhambra@darwin-eu.org::ef919682-e82e-4b91-b570-e53048719938" userProvider="AD" userName="Daniel Prieto Alhambra (DARWIN EU® CC)"/>
        <t:Anchor>
          <t:Comment id="422211066"/>
        </t:Anchor>
        <t:Assign userId="S::p.rijnbeek@darwin-eu.org::341b1b1d-37e7-40ff-8dcf-c2385deed8b0" userProvider="AD" userName="Peter Rijnbeek (DARWIN EU® CC)"/>
      </t:Event>
      <t:Event id="{004B5AB1-891C-4FF7-900C-E81C357A0AC4}" time="2022-06-15T20:15:47.73Z">
        <t:Attribution userId="S::d.prietoalhambra@darwin-eu.org::ef919682-e82e-4b91-b570-e53048719938" userProvider="AD" userName="Daniel Prieto Alhambra (DARWIN EU® CC)"/>
        <t:Anchor>
          <t:Comment id="422211066"/>
        </t:Anchor>
        <t:SetTitle title="can this be done @Peter Rijnbeek (DARWIN EU® CC) ? would this be done by Technology? I have no clue how my team would do this... if so then I would change &quot;Ideally, this study protocol...&quot; for &quot;In future, this study protocol will be automatically …"/>
      </t:Event>
    </t:History>
  </t:Task>
</t:Tasks>
</file>

<file path=word/theme/theme1.xml><?xml version="1.0" encoding="utf-8"?>
<a:theme xmlns:a="http://schemas.openxmlformats.org/drawingml/2006/main" name="Tema de Office">
  <a:themeElements>
    <a:clrScheme name="EHDEN">
      <a:dk1>
        <a:srgbClr val="000000"/>
      </a:dk1>
      <a:lt1>
        <a:srgbClr val="FFFFFF"/>
      </a:lt1>
      <a:dk2>
        <a:srgbClr val="383C45"/>
      </a:dk2>
      <a:lt2>
        <a:srgbClr val="FFFFFF"/>
      </a:lt2>
      <a:accent1>
        <a:srgbClr val="45B0C9"/>
      </a:accent1>
      <a:accent2>
        <a:srgbClr val="EFA528"/>
      </a:accent2>
      <a:accent3>
        <a:srgbClr val="922E75"/>
      </a:accent3>
      <a:accent4>
        <a:srgbClr val="372E77"/>
      </a:accent4>
      <a:accent5>
        <a:srgbClr val="DC3456"/>
      </a:accent5>
      <a:accent6>
        <a:srgbClr val="55C78E"/>
      </a:accent6>
      <a:hlink>
        <a:srgbClr val="1F8CF9"/>
      </a:hlink>
      <a:folHlink>
        <a:srgbClr val="B676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7F039B42C44D4B989CD1008527BD13" ma:contentTypeVersion="3" ma:contentTypeDescription="Een nieuw document maken." ma:contentTypeScope="" ma:versionID="f506c0d2c64659dfb2e96a72737413a0">
  <xsd:schema xmlns:xsd="http://www.w3.org/2001/XMLSchema" xmlns:xs="http://www.w3.org/2001/XMLSchema" xmlns:p="http://schemas.microsoft.com/office/2006/metadata/properties" xmlns:ns2="566429b3-3ac2-46d1-93b4-22407a1984c6" targetNamespace="http://schemas.microsoft.com/office/2006/metadata/properties" ma:root="true" ma:fieldsID="316d2e5b6e8215089a44410f1759ea90" ns2:_="">
    <xsd:import namespace="566429b3-3ac2-46d1-93b4-22407a1984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29b3-3ac2-46d1-93b4-22407a198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9531A-8361-4867-9535-395AC0780238}">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566429b3-3ac2-46d1-93b4-22407a1984c6"/>
  </ds:schemaRefs>
</ds:datastoreItem>
</file>

<file path=customXml/itemProps2.xml><?xml version="1.0" encoding="utf-8"?>
<ds:datastoreItem xmlns:ds="http://schemas.openxmlformats.org/officeDocument/2006/customXml" ds:itemID="{D6843F91-A486-47D1-B107-63DFCCEA94B2}">
  <ds:schemaRefs>
    <ds:schemaRef ds:uri="http://schemas.microsoft.com/sharepoint/v3/contenttype/forms"/>
  </ds:schemaRefs>
</ds:datastoreItem>
</file>

<file path=customXml/itemProps3.xml><?xml version="1.0" encoding="utf-8"?>
<ds:datastoreItem xmlns:ds="http://schemas.openxmlformats.org/officeDocument/2006/customXml" ds:itemID="{3EADDD79-B3C2-46E5-9CFD-7A873E1F2013}">
  <ds:schemaRefs>
    <ds:schemaRef ds:uri="http://schemas.openxmlformats.org/officeDocument/2006/bibliography"/>
  </ds:schemaRefs>
</ds:datastoreItem>
</file>

<file path=customXml/itemProps4.xml><?xml version="1.0" encoding="utf-8"?>
<ds:datastoreItem xmlns:ds="http://schemas.openxmlformats.org/officeDocument/2006/customXml" ds:itemID="{707A990B-D888-404A-9C24-7633B7FBB9F4}"/>
</file>

<file path=docProps/app.xml><?xml version="1.0" encoding="utf-8"?>
<Properties xmlns="http://schemas.openxmlformats.org/officeDocument/2006/extended-properties" xmlns:vt="http://schemas.openxmlformats.org/officeDocument/2006/docPropsVTypes">
  <Template>Normal.dotm</Template>
  <TotalTime>3</TotalTime>
  <Pages>60</Pages>
  <Words>22922</Words>
  <Characters>130656</Characters>
  <Application>Microsoft Office Word</Application>
  <DocSecurity>0</DocSecurity>
  <Lines>1088</Lines>
  <Paragraphs>306</Paragraphs>
  <ScaleCrop>false</ScaleCrop>
  <Company/>
  <LinksUpToDate>false</LinksUpToDate>
  <CharactersWithSpaces>153272</CharactersWithSpaces>
  <SharedDoc>false</SharedDoc>
  <HLinks>
    <vt:vector size="504" baseType="variant">
      <vt:variant>
        <vt:i4>1048599</vt:i4>
      </vt:variant>
      <vt:variant>
        <vt:i4>780</vt:i4>
      </vt:variant>
      <vt:variant>
        <vt:i4>0</vt:i4>
      </vt:variant>
      <vt:variant>
        <vt:i4>5</vt:i4>
      </vt:variant>
      <vt:variant>
        <vt:lpwstr>https://www.ema.europa.eu/en/about-us/glossaries</vt:lpwstr>
      </vt:variant>
      <vt:variant>
        <vt:lpwstr/>
      </vt:variant>
      <vt:variant>
        <vt:i4>2228330</vt:i4>
      </vt:variant>
      <vt:variant>
        <vt:i4>369</vt:i4>
      </vt:variant>
      <vt:variant>
        <vt:i4>0</vt:i4>
      </vt:variant>
      <vt:variant>
        <vt:i4>5</vt:i4>
      </vt:variant>
      <vt:variant>
        <vt:lpwstr>https://cran.r-project.org/web/packages/DrugExposureDiagnostics/index.html</vt:lpwstr>
      </vt:variant>
      <vt:variant>
        <vt:lpwstr/>
      </vt:variant>
      <vt:variant>
        <vt:i4>6619262</vt:i4>
      </vt:variant>
      <vt:variant>
        <vt:i4>366</vt:i4>
      </vt:variant>
      <vt:variant>
        <vt:i4>0</vt:i4>
      </vt:variant>
      <vt:variant>
        <vt:i4>5</vt:i4>
      </vt:variant>
      <vt:variant>
        <vt:lpwstr>https://github.com/OHDSI/CohortDiagnostics</vt:lpwstr>
      </vt:variant>
      <vt:variant>
        <vt:lpwstr/>
      </vt:variant>
      <vt:variant>
        <vt:i4>4063331</vt:i4>
      </vt:variant>
      <vt:variant>
        <vt:i4>363</vt:i4>
      </vt:variant>
      <vt:variant>
        <vt:i4>0</vt:i4>
      </vt:variant>
      <vt:variant>
        <vt:i4>5</vt:i4>
      </vt:variant>
      <vt:variant>
        <vt:lpwstr>https://github.com/darwin-eu/CodelistGenerator</vt:lpwstr>
      </vt:variant>
      <vt:variant>
        <vt:lpwstr/>
      </vt:variant>
      <vt:variant>
        <vt:i4>6291559</vt:i4>
      </vt:variant>
      <vt:variant>
        <vt:i4>360</vt:i4>
      </vt:variant>
      <vt:variant>
        <vt:i4>0</vt:i4>
      </vt:variant>
      <vt:variant>
        <vt:i4>5</vt:i4>
      </vt:variant>
      <vt:variant>
        <vt:lpwstr>http://book.ohdsi.org/</vt:lpwstr>
      </vt:variant>
      <vt:variant>
        <vt:lpwstr/>
      </vt:variant>
      <vt:variant>
        <vt:i4>6750333</vt:i4>
      </vt:variant>
      <vt:variant>
        <vt:i4>357</vt:i4>
      </vt:variant>
      <vt:variant>
        <vt:i4>0</vt:i4>
      </vt:variant>
      <vt:variant>
        <vt:i4>5</vt:i4>
      </vt:variant>
      <vt:variant>
        <vt:lpwstr>https://ohdsi.github.io/CommonDataModel</vt:lpwstr>
      </vt:variant>
      <vt:variant>
        <vt:lpwstr/>
      </vt:variant>
      <vt:variant>
        <vt:i4>3145823</vt:i4>
      </vt:variant>
      <vt:variant>
        <vt:i4>354</vt:i4>
      </vt:variant>
      <vt:variant>
        <vt:i4>0</vt:i4>
      </vt:variant>
      <vt:variant>
        <vt:i4>5</vt:i4>
      </vt:variant>
      <vt:variant>
        <vt:lpwstr>https://www.ema.europa.eu/system/files/documents/other/data-quality-framework-eu-medicines-regulation-application-real-world-data_en.pdf</vt:lpwstr>
      </vt:variant>
      <vt:variant>
        <vt:lpwstr/>
      </vt:variant>
      <vt:variant>
        <vt:i4>6750319</vt:i4>
      </vt:variant>
      <vt:variant>
        <vt:i4>351</vt:i4>
      </vt:variant>
      <vt:variant>
        <vt:i4>0</vt:i4>
      </vt:variant>
      <vt:variant>
        <vt:i4>5</vt:i4>
      </vt:variant>
      <vt:variant>
        <vt:lpwstr>https://catalogues.ema.europa.eu/node/4341</vt:lpwstr>
      </vt:variant>
      <vt:variant>
        <vt:lpwstr/>
      </vt:variant>
      <vt:variant>
        <vt:i4>6750319</vt:i4>
      </vt:variant>
      <vt:variant>
        <vt:i4>348</vt:i4>
      </vt:variant>
      <vt:variant>
        <vt:i4>0</vt:i4>
      </vt:variant>
      <vt:variant>
        <vt:i4>5</vt:i4>
      </vt:variant>
      <vt:variant>
        <vt:lpwstr>https://catalogues.ema.europa.eu/node/4341</vt:lpwstr>
      </vt:variant>
      <vt:variant>
        <vt:lpwstr/>
      </vt:variant>
      <vt:variant>
        <vt:i4>6750319</vt:i4>
      </vt:variant>
      <vt:variant>
        <vt:i4>336</vt:i4>
      </vt:variant>
      <vt:variant>
        <vt:i4>0</vt:i4>
      </vt:variant>
      <vt:variant>
        <vt:i4>5</vt:i4>
      </vt:variant>
      <vt:variant>
        <vt:lpwstr>https://catalogues.ema.europa.eu/node/4341</vt:lpwstr>
      </vt:variant>
      <vt:variant>
        <vt:lpwstr/>
      </vt:variant>
      <vt:variant>
        <vt:i4>6750319</vt:i4>
      </vt:variant>
      <vt:variant>
        <vt:i4>333</vt:i4>
      </vt:variant>
      <vt:variant>
        <vt:i4>0</vt:i4>
      </vt:variant>
      <vt:variant>
        <vt:i4>5</vt:i4>
      </vt:variant>
      <vt:variant>
        <vt:lpwstr>https://catalogues.ema.europa.eu/node/4341</vt:lpwstr>
      </vt:variant>
      <vt:variant>
        <vt:lpwstr/>
      </vt:variant>
      <vt:variant>
        <vt:i4>6750319</vt:i4>
      </vt:variant>
      <vt:variant>
        <vt:i4>330</vt:i4>
      </vt:variant>
      <vt:variant>
        <vt:i4>0</vt:i4>
      </vt:variant>
      <vt:variant>
        <vt:i4>5</vt:i4>
      </vt:variant>
      <vt:variant>
        <vt:lpwstr>https://catalogues.ema.europa.eu/node/4341</vt:lpwstr>
      </vt:variant>
      <vt:variant>
        <vt:lpwstr/>
      </vt:variant>
      <vt:variant>
        <vt:i4>6750319</vt:i4>
      </vt:variant>
      <vt:variant>
        <vt:i4>327</vt:i4>
      </vt:variant>
      <vt:variant>
        <vt:i4>0</vt:i4>
      </vt:variant>
      <vt:variant>
        <vt:i4>5</vt:i4>
      </vt:variant>
      <vt:variant>
        <vt:lpwstr>https://catalogues.ema.europa.eu/node/4341</vt:lpwstr>
      </vt:variant>
      <vt:variant>
        <vt:lpwstr/>
      </vt:variant>
      <vt:variant>
        <vt:i4>6750319</vt:i4>
      </vt:variant>
      <vt:variant>
        <vt:i4>324</vt:i4>
      </vt:variant>
      <vt:variant>
        <vt:i4>0</vt:i4>
      </vt:variant>
      <vt:variant>
        <vt:i4>5</vt:i4>
      </vt:variant>
      <vt:variant>
        <vt:lpwstr>https://catalogues.ema.europa.eu/node/4341</vt:lpwstr>
      </vt:variant>
      <vt:variant>
        <vt:lpwstr/>
      </vt:variant>
      <vt:variant>
        <vt:i4>6750319</vt:i4>
      </vt:variant>
      <vt:variant>
        <vt:i4>321</vt:i4>
      </vt:variant>
      <vt:variant>
        <vt:i4>0</vt:i4>
      </vt:variant>
      <vt:variant>
        <vt:i4>5</vt:i4>
      </vt:variant>
      <vt:variant>
        <vt:lpwstr>https://catalogues.ema.europa.eu/node/4341</vt:lpwstr>
      </vt:variant>
      <vt:variant>
        <vt:lpwstr/>
      </vt:variant>
      <vt:variant>
        <vt:i4>6750319</vt:i4>
      </vt:variant>
      <vt:variant>
        <vt:i4>318</vt:i4>
      </vt:variant>
      <vt:variant>
        <vt:i4>0</vt:i4>
      </vt:variant>
      <vt:variant>
        <vt:i4>5</vt:i4>
      </vt:variant>
      <vt:variant>
        <vt:lpwstr>https://catalogues.ema.europa.eu/node/4341</vt:lpwstr>
      </vt:variant>
      <vt:variant>
        <vt:lpwstr/>
      </vt:variant>
      <vt:variant>
        <vt:i4>6750319</vt:i4>
      </vt:variant>
      <vt:variant>
        <vt:i4>315</vt:i4>
      </vt:variant>
      <vt:variant>
        <vt:i4>0</vt:i4>
      </vt:variant>
      <vt:variant>
        <vt:i4>5</vt:i4>
      </vt:variant>
      <vt:variant>
        <vt:lpwstr>https://catalogues.ema.europa.eu/node/4341</vt:lpwstr>
      </vt:variant>
      <vt:variant>
        <vt:lpwstr/>
      </vt:variant>
      <vt:variant>
        <vt:i4>6750319</vt:i4>
      </vt:variant>
      <vt:variant>
        <vt:i4>312</vt:i4>
      </vt:variant>
      <vt:variant>
        <vt:i4>0</vt:i4>
      </vt:variant>
      <vt:variant>
        <vt:i4>5</vt:i4>
      </vt:variant>
      <vt:variant>
        <vt:lpwstr>https://catalogues.ema.europa.eu/node/4341</vt:lpwstr>
      </vt:variant>
      <vt:variant>
        <vt:lpwstr/>
      </vt:variant>
      <vt:variant>
        <vt:i4>6684750</vt:i4>
      </vt:variant>
      <vt:variant>
        <vt:i4>309</vt:i4>
      </vt:variant>
      <vt:variant>
        <vt:i4>0</vt:i4>
      </vt:variant>
      <vt:variant>
        <vt:i4>5</vt:i4>
      </vt:variant>
      <vt:variant>
        <vt:lpwstr>mailto:t.duarte@darwin-eu.org</vt:lpwstr>
      </vt:variant>
      <vt:variant>
        <vt:lpwstr/>
      </vt:variant>
      <vt:variant>
        <vt:i4>4128786</vt:i4>
      </vt:variant>
      <vt:variant>
        <vt:i4>306</vt:i4>
      </vt:variant>
      <vt:variant>
        <vt:i4>0</vt:i4>
      </vt:variant>
      <vt:variant>
        <vt:i4>5</vt:i4>
      </vt:variant>
      <vt:variant>
        <vt:lpwstr>mailto:a.barchuk@darwin-eu.org</vt:lpwstr>
      </vt:variant>
      <vt:variant>
        <vt:lpwstr/>
      </vt:variant>
      <vt:variant>
        <vt:i4>983076</vt:i4>
      </vt:variant>
      <vt:variant>
        <vt:i4>303</vt:i4>
      </vt:variant>
      <vt:variant>
        <vt:i4>0</vt:i4>
      </vt:variant>
      <vt:variant>
        <vt:i4>5</vt:i4>
      </vt:variant>
      <vt:variant>
        <vt:lpwstr>mailto:i.nika@darwin-eu.org</vt:lpwstr>
      </vt:variant>
      <vt:variant>
        <vt:lpwstr/>
      </vt:variant>
      <vt:variant>
        <vt:i4>7929951</vt:i4>
      </vt:variant>
      <vt:variant>
        <vt:i4>300</vt:i4>
      </vt:variant>
      <vt:variant>
        <vt:i4>0</vt:i4>
      </vt:variant>
      <vt:variant>
        <vt:i4>5</vt:i4>
      </vt:variant>
      <vt:variant>
        <vt:lpwstr>http://c.barboza@darwin-eu.org</vt:lpwstr>
      </vt:variant>
      <vt:variant>
        <vt:lpwstr/>
      </vt:variant>
      <vt:variant>
        <vt:i4>6160494</vt:i4>
      </vt:variant>
      <vt:variant>
        <vt:i4>297</vt:i4>
      </vt:variant>
      <vt:variant>
        <vt:i4>0</vt:i4>
      </vt:variant>
      <vt:variant>
        <vt:i4>5</vt:i4>
      </vt:variant>
      <vt:variant>
        <vt:lpwstr>mailto:m.leung@darwin-eu.org</vt:lpwstr>
      </vt:variant>
      <vt:variant>
        <vt:lpwstr/>
      </vt:variant>
      <vt:variant>
        <vt:i4>1507377</vt:i4>
      </vt:variant>
      <vt:variant>
        <vt:i4>290</vt:i4>
      </vt:variant>
      <vt:variant>
        <vt:i4>0</vt:i4>
      </vt:variant>
      <vt:variant>
        <vt:i4>5</vt:i4>
      </vt:variant>
      <vt:variant>
        <vt:lpwstr/>
      </vt:variant>
      <vt:variant>
        <vt:lpwstr>_Toc210971497</vt:lpwstr>
      </vt:variant>
      <vt:variant>
        <vt:i4>1507377</vt:i4>
      </vt:variant>
      <vt:variant>
        <vt:i4>284</vt:i4>
      </vt:variant>
      <vt:variant>
        <vt:i4>0</vt:i4>
      </vt:variant>
      <vt:variant>
        <vt:i4>5</vt:i4>
      </vt:variant>
      <vt:variant>
        <vt:lpwstr/>
      </vt:variant>
      <vt:variant>
        <vt:lpwstr>_Toc210971496</vt:lpwstr>
      </vt:variant>
      <vt:variant>
        <vt:i4>1507377</vt:i4>
      </vt:variant>
      <vt:variant>
        <vt:i4>278</vt:i4>
      </vt:variant>
      <vt:variant>
        <vt:i4>0</vt:i4>
      </vt:variant>
      <vt:variant>
        <vt:i4>5</vt:i4>
      </vt:variant>
      <vt:variant>
        <vt:lpwstr/>
      </vt:variant>
      <vt:variant>
        <vt:lpwstr>_Toc210971495</vt:lpwstr>
      </vt:variant>
      <vt:variant>
        <vt:i4>1507377</vt:i4>
      </vt:variant>
      <vt:variant>
        <vt:i4>272</vt:i4>
      </vt:variant>
      <vt:variant>
        <vt:i4>0</vt:i4>
      </vt:variant>
      <vt:variant>
        <vt:i4>5</vt:i4>
      </vt:variant>
      <vt:variant>
        <vt:lpwstr/>
      </vt:variant>
      <vt:variant>
        <vt:lpwstr>_Toc210971494</vt:lpwstr>
      </vt:variant>
      <vt:variant>
        <vt:i4>1507377</vt:i4>
      </vt:variant>
      <vt:variant>
        <vt:i4>266</vt:i4>
      </vt:variant>
      <vt:variant>
        <vt:i4>0</vt:i4>
      </vt:variant>
      <vt:variant>
        <vt:i4>5</vt:i4>
      </vt:variant>
      <vt:variant>
        <vt:lpwstr/>
      </vt:variant>
      <vt:variant>
        <vt:lpwstr>_Toc210971493</vt:lpwstr>
      </vt:variant>
      <vt:variant>
        <vt:i4>1507377</vt:i4>
      </vt:variant>
      <vt:variant>
        <vt:i4>260</vt:i4>
      </vt:variant>
      <vt:variant>
        <vt:i4>0</vt:i4>
      </vt:variant>
      <vt:variant>
        <vt:i4>5</vt:i4>
      </vt:variant>
      <vt:variant>
        <vt:lpwstr/>
      </vt:variant>
      <vt:variant>
        <vt:lpwstr>_Toc210971492</vt:lpwstr>
      </vt:variant>
      <vt:variant>
        <vt:i4>1507377</vt:i4>
      </vt:variant>
      <vt:variant>
        <vt:i4>254</vt:i4>
      </vt:variant>
      <vt:variant>
        <vt:i4>0</vt:i4>
      </vt:variant>
      <vt:variant>
        <vt:i4>5</vt:i4>
      </vt:variant>
      <vt:variant>
        <vt:lpwstr/>
      </vt:variant>
      <vt:variant>
        <vt:lpwstr>_Toc210971491</vt:lpwstr>
      </vt:variant>
      <vt:variant>
        <vt:i4>1507377</vt:i4>
      </vt:variant>
      <vt:variant>
        <vt:i4>248</vt:i4>
      </vt:variant>
      <vt:variant>
        <vt:i4>0</vt:i4>
      </vt:variant>
      <vt:variant>
        <vt:i4>5</vt:i4>
      </vt:variant>
      <vt:variant>
        <vt:lpwstr/>
      </vt:variant>
      <vt:variant>
        <vt:lpwstr>_Toc210971490</vt:lpwstr>
      </vt:variant>
      <vt:variant>
        <vt:i4>1441841</vt:i4>
      </vt:variant>
      <vt:variant>
        <vt:i4>242</vt:i4>
      </vt:variant>
      <vt:variant>
        <vt:i4>0</vt:i4>
      </vt:variant>
      <vt:variant>
        <vt:i4>5</vt:i4>
      </vt:variant>
      <vt:variant>
        <vt:lpwstr/>
      </vt:variant>
      <vt:variant>
        <vt:lpwstr>_Toc210971489</vt:lpwstr>
      </vt:variant>
      <vt:variant>
        <vt:i4>1441841</vt:i4>
      </vt:variant>
      <vt:variant>
        <vt:i4>236</vt:i4>
      </vt:variant>
      <vt:variant>
        <vt:i4>0</vt:i4>
      </vt:variant>
      <vt:variant>
        <vt:i4>5</vt:i4>
      </vt:variant>
      <vt:variant>
        <vt:lpwstr/>
      </vt:variant>
      <vt:variant>
        <vt:lpwstr>_Toc210971488</vt:lpwstr>
      </vt:variant>
      <vt:variant>
        <vt:i4>1441841</vt:i4>
      </vt:variant>
      <vt:variant>
        <vt:i4>230</vt:i4>
      </vt:variant>
      <vt:variant>
        <vt:i4>0</vt:i4>
      </vt:variant>
      <vt:variant>
        <vt:i4>5</vt:i4>
      </vt:variant>
      <vt:variant>
        <vt:lpwstr/>
      </vt:variant>
      <vt:variant>
        <vt:lpwstr>_Toc210971487</vt:lpwstr>
      </vt:variant>
      <vt:variant>
        <vt:i4>1441841</vt:i4>
      </vt:variant>
      <vt:variant>
        <vt:i4>224</vt:i4>
      </vt:variant>
      <vt:variant>
        <vt:i4>0</vt:i4>
      </vt:variant>
      <vt:variant>
        <vt:i4>5</vt:i4>
      </vt:variant>
      <vt:variant>
        <vt:lpwstr/>
      </vt:variant>
      <vt:variant>
        <vt:lpwstr>_Toc210971486</vt:lpwstr>
      </vt:variant>
      <vt:variant>
        <vt:i4>1441841</vt:i4>
      </vt:variant>
      <vt:variant>
        <vt:i4>218</vt:i4>
      </vt:variant>
      <vt:variant>
        <vt:i4>0</vt:i4>
      </vt:variant>
      <vt:variant>
        <vt:i4>5</vt:i4>
      </vt:variant>
      <vt:variant>
        <vt:lpwstr/>
      </vt:variant>
      <vt:variant>
        <vt:lpwstr>_Toc210971485</vt:lpwstr>
      </vt:variant>
      <vt:variant>
        <vt:i4>1441841</vt:i4>
      </vt:variant>
      <vt:variant>
        <vt:i4>212</vt:i4>
      </vt:variant>
      <vt:variant>
        <vt:i4>0</vt:i4>
      </vt:variant>
      <vt:variant>
        <vt:i4>5</vt:i4>
      </vt:variant>
      <vt:variant>
        <vt:lpwstr/>
      </vt:variant>
      <vt:variant>
        <vt:lpwstr>_Toc210971484</vt:lpwstr>
      </vt:variant>
      <vt:variant>
        <vt:i4>1441841</vt:i4>
      </vt:variant>
      <vt:variant>
        <vt:i4>206</vt:i4>
      </vt:variant>
      <vt:variant>
        <vt:i4>0</vt:i4>
      </vt:variant>
      <vt:variant>
        <vt:i4>5</vt:i4>
      </vt:variant>
      <vt:variant>
        <vt:lpwstr/>
      </vt:variant>
      <vt:variant>
        <vt:lpwstr>_Toc210971483</vt:lpwstr>
      </vt:variant>
      <vt:variant>
        <vt:i4>1441841</vt:i4>
      </vt:variant>
      <vt:variant>
        <vt:i4>200</vt:i4>
      </vt:variant>
      <vt:variant>
        <vt:i4>0</vt:i4>
      </vt:variant>
      <vt:variant>
        <vt:i4>5</vt:i4>
      </vt:variant>
      <vt:variant>
        <vt:lpwstr/>
      </vt:variant>
      <vt:variant>
        <vt:lpwstr>_Toc210971482</vt:lpwstr>
      </vt:variant>
      <vt:variant>
        <vt:i4>1441841</vt:i4>
      </vt:variant>
      <vt:variant>
        <vt:i4>194</vt:i4>
      </vt:variant>
      <vt:variant>
        <vt:i4>0</vt:i4>
      </vt:variant>
      <vt:variant>
        <vt:i4>5</vt:i4>
      </vt:variant>
      <vt:variant>
        <vt:lpwstr/>
      </vt:variant>
      <vt:variant>
        <vt:lpwstr>_Toc210971481</vt:lpwstr>
      </vt:variant>
      <vt:variant>
        <vt:i4>1441841</vt:i4>
      </vt:variant>
      <vt:variant>
        <vt:i4>188</vt:i4>
      </vt:variant>
      <vt:variant>
        <vt:i4>0</vt:i4>
      </vt:variant>
      <vt:variant>
        <vt:i4>5</vt:i4>
      </vt:variant>
      <vt:variant>
        <vt:lpwstr/>
      </vt:variant>
      <vt:variant>
        <vt:lpwstr>_Toc210971480</vt:lpwstr>
      </vt:variant>
      <vt:variant>
        <vt:i4>1638449</vt:i4>
      </vt:variant>
      <vt:variant>
        <vt:i4>182</vt:i4>
      </vt:variant>
      <vt:variant>
        <vt:i4>0</vt:i4>
      </vt:variant>
      <vt:variant>
        <vt:i4>5</vt:i4>
      </vt:variant>
      <vt:variant>
        <vt:lpwstr/>
      </vt:variant>
      <vt:variant>
        <vt:lpwstr>_Toc210971479</vt:lpwstr>
      </vt:variant>
      <vt:variant>
        <vt:i4>1638449</vt:i4>
      </vt:variant>
      <vt:variant>
        <vt:i4>176</vt:i4>
      </vt:variant>
      <vt:variant>
        <vt:i4>0</vt:i4>
      </vt:variant>
      <vt:variant>
        <vt:i4>5</vt:i4>
      </vt:variant>
      <vt:variant>
        <vt:lpwstr/>
      </vt:variant>
      <vt:variant>
        <vt:lpwstr>_Toc210971478</vt:lpwstr>
      </vt:variant>
      <vt:variant>
        <vt:i4>1638449</vt:i4>
      </vt:variant>
      <vt:variant>
        <vt:i4>170</vt:i4>
      </vt:variant>
      <vt:variant>
        <vt:i4>0</vt:i4>
      </vt:variant>
      <vt:variant>
        <vt:i4>5</vt:i4>
      </vt:variant>
      <vt:variant>
        <vt:lpwstr/>
      </vt:variant>
      <vt:variant>
        <vt:lpwstr>_Toc210971477</vt:lpwstr>
      </vt:variant>
      <vt:variant>
        <vt:i4>1638449</vt:i4>
      </vt:variant>
      <vt:variant>
        <vt:i4>164</vt:i4>
      </vt:variant>
      <vt:variant>
        <vt:i4>0</vt:i4>
      </vt:variant>
      <vt:variant>
        <vt:i4>5</vt:i4>
      </vt:variant>
      <vt:variant>
        <vt:lpwstr/>
      </vt:variant>
      <vt:variant>
        <vt:lpwstr>_Toc210971476</vt:lpwstr>
      </vt:variant>
      <vt:variant>
        <vt:i4>1638449</vt:i4>
      </vt:variant>
      <vt:variant>
        <vt:i4>158</vt:i4>
      </vt:variant>
      <vt:variant>
        <vt:i4>0</vt:i4>
      </vt:variant>
      <vt:variant>
        <vt:i4>5</vt:i4>
      </vt:variant>
      <vt:variant>
        <vt:lpwstr/>
      </vt:variant>
      <vt:variant>
        <vt:lpwstr>_Toc210971475</vt:lpwstr>
      </vt:variant>
      <vt:variant>
        <vt:i4>1638449</vt:i4>
      </vt:variant>
      <vt:variant>
        <vt:i4>152</vt:i4>
      </vt:variant>
      <vt:variant>
        <vt:i4>0</vt:i4>
      </vt:variant>
      <vt:variant>
        <vt:i4>5</vt:i4>
      </vt:variant>
      <vt:variant>
        <vt:lpwstr/>
      </vt:variant>
      <vt:variant>
        <vt:lpwstr>_Toc210971474</vt:lpwstr>
      </vt:variant>
      <vt:variant>
        <vt:i4>1638449</vt:i4>
      </vt:variant>
      <vt:variant>
        <vt:i4>146</vt:i4>
      </vt:variant>
      <vt:variant>
        <vt:i4>0</vt:i4>
      </vt:variant>
      <vt:variant>
        <vt:i4>5</vt:i4>
      </vt:variant>
      <vt:variant>
        <vt:lpwstr/>
      </vt:variant>
      <vt:variant>
        <vt:lpwstr>_Toc210971473</vt:lpwstr>
      </vt:variant>
      <vt:variant>
        <vt:i4>1638449</vt:i4>
      </vt:variant>
      <vt:variant>
        <vt:i4>140</vt:i4>
      </vt:variant>
      <vt:variant>
        <vt:i4>0</vt:i4>
      </vt:variant>
      <vt:variant>
        <vt:i4>5</vt:i4>
      </vt:variant>
      <vt:variant>
        <vt:lpwstr/>
      </vt:variant>
      <vt:variant>
        <vt:lpwstr>_Toc210971472</vt:lpwstr>
      </vt:variant>
      <vt:variant>
        <vt:i4>1638449</vt:i4>
      </vt:variant>
      <vt:variant>
        <vt:i4>134</vt:i4>
      </vt:variant>
      <vt:variant>
        <vt:i4>0</vt:i4>
      </vt:variant>
      <vt:variant>
        <vt:i4>5</vt:i4>
      </vt:variant>
      <vt:variant>
        <vt:lpwstr/>
      </vt:variant>
      <vt:variant>
        <vt:lpwstr>_Toc210971471</vt:lpwstr>
      </vt:variant>
      <vt:variant>
        <vt:i4>1638449</vt:i4>
      </vt:variant>
      <vt:variant>
        <vt:i4>128</vt:i4>
      </vt:variant>
      <vt:variant>
        <vt:i4>0</vt:i4>
      </vt:variant>
      <vt:variant>
        <vt:i4>5</vt:i4>
      </vt:variant>
      <vt:variant>
        <vt:lpwstr/>
      </vt:variant>
      <vt:variant>
        <vt:lpwstr>_Toc210971470</vt:lpwstr>
      </vt:variant>
      <vt:variant>
        <vt:i4>1572913</vt:i4>
      </vt:variant>
      <vt:variant>
        <vt:i4>122</vt:i4>
      </vt:variant>
      <vt:variant>
        <vt:i4>0</vt:i4>
      </vt:variant>
      <vt:variant>
        <vt:i4>5</vt:i4>
      </vt:variant>
      <vt:variant>
        <vt:lpwstr/>
      </vt:variant>
      <vt:variant>
        <vt:lpwstr>_Toc210971469</vt:lpwstr>
      </vt:variant>
      <vt:variant>
        <vt:i4>1572913</vt:i4>
      </vt:variant>
      <vt:variant>
        <vt:i4>116</vt:i4>
      </vt:variant>
      <vt:variant>
        <vt:i4>0</vt:i4>
      </vt:variant>
      <vt:variant>
        <vt:i4>5</vt:i4>
      </vt:variant>
      <vt:variant>
        <vt:lpwstr/>
      </vt:variant>
      <vt:variant>
        <vt:lpwstr>_Toc210971468</vt:lpwstr>
      </vt:variant>
      <vt:variant>
        <vt:i4>1572913</vt:i4>
      </vt:variant>
      <vt:variant>
        <vt:i4>110</vt:i4>
      </vt:variant>
      <vt:variant>
        <vt:i4>0</vt:i4>
      </vt:variant>
      <vt:variant>
        <vt:i4>5</vt:i4>
      </vt:variant>
      <vt:variant>
        <vt:lpwstr/>
      </vt:variant>
      <vt:variant>
        <vt:lpwstr>_Toc210971467</vt:lpwstr>
      </vt:variant>
      <vt:variant>
        <vt:i4>1572913</vt:i4>
      </vt:variant>
      <vt:variant>
        <vt:i4>104</vt:i4>
      </vt:variant>
      <vt:variant>
        <vt:i4>0</vt:i4>
      </vt:variant>
      <vt:variant>
        <vt:i4>5</vt:i4>
      </vt:variant>
      <vt:variant>
        <vt:lpwstr/>
      </vt:variant>
      <vt:variant>
        <vt:lpwstr>_Toc210971466</vt:lpwstr>
      </vt:variant>
      <vt:variant>
        <vt:i4>1572913</vt:i4>
      </vt:variant>
      <vt:variant>
        <vt:i4>98</vt:i4>
      </vt:variant>
      <vt:variant>
        <vt:i4>0</vt:i4>
      </vt:variant>
      <vt:variant>
        <vt:i4>5</vt:i4>
      </vt:variant>
      <vt:variant>
        <vt:lpwstr/>
      </vt:variant>
      <vt:variant>
        <vt:lpwstr>_Toc210971465</vt:lpwstr>
      </vt:variant>
      <vt:variant>
        <vt:i4>1572913</vt:i4>
      </vt:variant>
      <vt:variant>
        <vt:i4>92</vt:i4>
      </vt:variant>
      <vt:variant>
        <vt:i4>0</vt:i4>
      </vt:variant>
      <vt:variant>
        <vt:i4>5</vt:i4>
      </vt:variant>
      <vt:variant>
        <vt:lpwstr/>
      </vt:variant>
      <vt:variant>
        <vt:lpwstr>_Toc210971464</vt:lpwstr>
      </vt:variant>
      <vt:variant>
        <vt:i4>1572913</vt:i4>
      </vt:variant>
      <vt:variant>
        <vt:i4>86</vt:i4>
      </vt:variant>
      <vt:variant>
        <vt:i4>0</vt:i4>
      </vt:variant>
      <vt:variant>
        <vt:i4>5</vt:i4>
      </vt:variant>
      <vt:variant>
        <vt:lpwstr/>
      </vt:variant>
      <vt:variant>
        <vt:lpwstr>_Toc210971463</vt:lpwstr>
      </vt:variant>
      <vt:variant>
        <vt:i4>1572913</vt:i4>
      </vt:variant>
      <vt:variant>
        <vt:i4>80</vt:i4>
      </vt:variant>
      <vt:variant>
        <vt:i4>0</vt:i4>
      </vt:variant>
      <vt:variant>
        <vt:i4>5</vt:i4>
      </vt:variant>
      <vt:variant>
        <vt:lpwstr/>
      </vt:variant>
      <vt:variant>
        <vt:lpwstr>_Toc210971462</vt:lpwstr>
      </vt:variant>
      <vt:variant>
        <vt:i4>1572913</vt:i4>
      </vt:variant>
      <vt:variant>
        <vt:i4>74</vt:i4>
      </vt:variant>
      <vt:variant>
        <vt:i4>0</vt:i4>
      </vt:variant>
      <vt:variant>
        <vt:i4>5</vt:i4>
      </vt:variant>
      <vt:variant>
        <vt:lpwstr/>
      </vt:variant>
      <vt:variant>
        <vt:lpwstr>_Toc210971461</vt:lpwstr>
      </vt:variant>
      <vt:variant>
        <vt:i4>1572913</vt:i4>
      </vt:variant>
      <vt:variant>
        <vt:i4>68</vt:i4>
      </vt:variant>
      <vt:variant>
        <vt:i4>0</vt:i4>
      </vt:variant>
      <vt:variant>
        <vt:i4>5</vt:i4>
      </vt:variant>
      <vt:variant>
        <vt:lpwstr/>
      </vt:variant>
      <vt:variant>
        <vt:lpwstr>_Toc210971460</vt:lpwstr>
      </vt:variant>
      <vt:variant>
        <vt:i4>1769521</vt:i4>
      </vt:variant>
      <vt:variant>
        <vt:i4>62</vt:i4>
      </vt:variant>
      <vt:variant>
        <vt:i4>0</vt:i4>
      </vt:variant>
      <vt:variant>
        <vt:i4>5</vt:i4>
      </vt:variant>
      <vt:variant>
        <vt:lpwstr/>
      </vt:variant>
      <vt:variant>
        <vt:lpwstr>_Toc210971459</vt:lpwstr>
      </vt:variant>
      <vt:variant>
        <vt:i4>1769521</vt:i4>
      </vt:variant>
      <vt:variant>
        <vt:i4>56</vt:i4>
      </vt:variant>
      <vt:variant>
        <vt:i4>0</vt:i4>
      </vt:variant>
      <vt:variant>
        <vt:i4>5</vt:i4>
      </vt:variant>
      <vt:variant>
        <vt:lpwstr/>
      </vt:variant>
      <vt:variant>
        <vt:lpwstr>_Toc210971458</vt:lpwstr>
      </vt:variant>
      <vt:variant>
        <vt:i4>1769521</vt:i4>
      </vt:variant>
      <vt:variant>
        <vt:i4>50</vt:i4>
      </vt:variant>
      <vt:variant>
        <vt:i4>0</vt:i4>
      </vt:variant>
      <vt:variant>
        <vt:i4>5</vt:i4>
      </vt:variant>
      <vt:variant>
        <vt:lpwstr/>
      </vt:variant>
      <vt:variant>
        <vt:lpwstr>_Toc210971457</vt:lpwstr>
      </vt:variant>
      <vt:variant>
        <vt:i4>1769521</vt:i4>
      </vt:variant>
      <vt:variant>
        <vt:i4>44</vt:i4>
      </vt:variant>
      <vt:variant>
        <vt:i4>0</vt:i4>
      </vt:variant>
      <vt:variant>
        <vt:i4>5</vt:i4>
      </vt:variant>
      <vt:variant>
        <vt:lpwstr/>
      </vt:variant>
      <vt:variant>
        <vt:lpwstr>_Toc210971456</vt:lpwstr>
      </vt:variant>
      <vt:variant>
        <vt:i4>1769521</vt:i4>
      </vt:variant>
      <vt:variant>
        <vt:i4>38</vt:i4>
      </vt:variant>
      <vt:variant>
        <vt:i4>0</vt:i4>
      </vt:variant>
      <vt:variant>
        <vt:i4>5</vt:i4>
      </vt:variant>
      <vt:variant>
        <vt:lpwstr/>
      </vt:variant>
      <vt:variant>
        <vt:lpwstr>_Toc210971455</vt:lpwstr>
      </vt:variant>
      <vt:variant>
        <vt:i4>1769521</vt:i4>
      </vt:variant>
      <vt:variant>
        <vt:i4>32</vt:i4>
      </vt:variant>
      <vt:variant>
        <vt:i4>0</vt:i4>
      </vt:variant>
      <vt:variant>
        <vt:i4>5</vt:i4>
      </vt:variant>
      <vt:variant>
        <vt:lpwstr/>
      </vt:variant>
      <vt:variant>
        <vt:lpwstr>_Toc210971454</vt:lpwstr>
      </vt:variant>
      <vt:variant>
        <vt:i4>1769521</vt:i4>
      </vt:variant>
      <vt:variant>
        <vt:i4>26</vt:i4>
      </vt:variant>
      <vt:variant>
        <vt:i4>0</vt:i4>
      </vt:variant>
      <vt:variant>
        <vt:i4>5</vt:i4>
      </vt:variant>
      <vt:variant>
        <vt:lpwstr/>
      </vt:variant>
      <vt:variant>
        <vt:lpwstr>_Toc210971453</vt:lpwstr>
      </vt:variant>
      <vt:variant>
        <vt:i4>1769521</vt:i4>
      </vt:variant>
      <vt:variant>
        <vt:i4>20</vt:i4>
      </vt:variant>
      <vt:variant>
        <vt:i4>0</vt:i4>
      </vt:variant>
      <vt:variant>
        <vt:i4>5</vt:i4>
      </vt:variant>
      <vt:variant>
        <vt:lpwstr/>
      </vt:variant>
      <vt:variant>
        <vt:lpwstr>_Toc210971452</vt:lpwstr>
      </vt:variant>
      <vt:variant>
        <vt:i4>1769521</vt:i4>
      </vt:variant>
      <vt:variant>
        <vt:i4>14</vt:i4>
      </vt:variant>
      <vt:variant>
        <vt:i4>0</vt:i4>
      </vt:variant>
      <vt:variant>
        <vt:i4>5</vt:i4>
      </vt:variant>
      <vt:variant>
        <vt:lpwstr/>
      </vt:variant>
      <vt:variant>
        <vt:lpwstr>_Toc210971451</vt:lpwstr>
      </vt:variant>
      <vt:variant>
        <vt:i4>1769521</vt:i4>
      </vt:variant>
      <vt:variant>
        <vt:i4>8</vt:i4>
      </vt:variant>
      <vt:variant>
        <vt:i4>0</vt:i4>
      </vt:variant>
      <vt:variant>
        <vt:i4>5</vt:i4>
      </vt:variant>
      <vt:variant>
        <vt:lpwstr/>
      </vt:variant>
      <vt:variant>
        <vt:lpwstr>_Toc210971450</vt:lpwstr>
      </vt:variant>
      <vt:variant>
        <vt:i4>1703985</vt:i4>
      </vt:variant>
      <vt:variant>
        <vt:i4>2</vt:i4>
      </vt:variant>
      <vt:variant>
        <vt:i4>0</vt:i4>
      </vt:variant>
      <vt:variant>
        <vt:i4>5</vt:i4>
      </vt:variant>
      <vt:variant>
        <vt:lpwstr/>
      </vt:variant>
      <vt:variant>
        <vt:lpwstr>_Toc210971449</vt:lpwstr>
      </vt:variant>
      <vt:variant>
        <vt:i4>6160494</vt:i4>
      </vt:variant>
      <vt:variant>
        <vt:i4>33</vt:i4>
      </vt:variant>
      <vt:variant>
        <vt:i4>0</vt:i4>
      </vt:variant>
      <vt:variant>
        <vt:i4>5</vt:i4>
      </vt:variant>
      <vt:variant>
        <vt:lpwstr>mailto:m.leung@darwin-eu.org</vt:lpwstr>
      </vt:variant>
      <vt:variant>
        <vt:lpwstr/>
      </vt:variant>
      <vt:variant>
        <vt:i4>6160494</vt:i4>
      </vt:variant>
      <vt:variant>
        <vt:i4>30</vt:i4>
      </vt:variant>
      <vt:variant>
        <vt:i4>0</vt:i4>
      </vt:variant>
      <vt:variant>
        <vt:i4>5</vt:i4>
      </vt:variant>
      <vt:variant>
        <vt:lpwstr>mailto:m.leung@darwin-eu.org</vt:lpwstr>
      </vt:variant>
      <vt:variant>
        <vt:lpwstr/>
      </vt:variant>
      <vt:variant>
        <vt:i4>7012441</vt:i4>
      </vt:variant>
      <vt:variant>
        <vt:i4>27</vt:i4>
      </vt:variant>
      <vt:variant>
        <vt:i4>0</vt:i4>
      </vt:variant>
      <vt:variant>
        <vt:i4>5</vt:i4>
      </vt:variant>
      <vt:variant>
        <vt:lpwstr>mailto:m.moinat@darwin-eu.org</vt:lpwstr>
      </vt:variant>
      <vt:variant>
        <vt:lpwstr/>
      </vt:variant>
      <vt:variant>
        <vt:i4>3211276</vt:i4>
      </vt:variant>
      <vt:variant>
        <vt:i4>24</vt:i4>
      </vt:variant>
      <vt:variant>
        <vt:i4>0</vt:i4>
      </vt:variant>
      <vt:variant>
        <vt:i4>5</vt:i4>
      </vt:variant>
      <vt:variant>
        <vt:lpwstr>mailto:n.yefimenkonosova@darwin-eu.org</vt:lpwstr>
      </vt:variant>
      <vt:variant>
        <vt:lpwstr/>
      </vt:variant>
      <vt:variant>
        <vt:i4>3080200</vt:i4>
      </vt:variant>
      <vt:variant>
        <vt:i4>21</vt:i4>
      </vt:variant>
      <vt:variant>
        <vt:i4>0</vt:i4>
      </vt:variant>
      <vt:variant>
        <vt:i4>5</vt:i4>
      </vt:variant>
      <vt:variant>
        <vt:lpwstr>https://darwineu.sharepoint.com/:w:/s/DarwinEUCoordinationCentre-DARWINDeliverablestemplates/EVYlmGUS_21PtB83Qg6BsC0B37N0MVAo-QgK8c9qWKYHig?e=SJEoJI</vt:lpwstr>
      </vt:variant>
      <vt:variant>
        <vt:lpwstr/>
      </vt:variant>
      <vt:variant>
        <vt:i4>3211276</vt:i4>
      </vt:variant>
      <vt:variant>
        <vt:i4>18</vt:i4>
      </vt:variant>
      <vt:variant>
        <vt:i4>0</vt:i4>
      </vt:variant>
      <vt:variant>
        <vt:i4>5</vt:i4>
      </vt:variant>
      <vt:variant>
        <vt:lpwstr>mailto:n.yefimenkonosova@darwin-eu.org</vt:lpwstr>
      </vt:variant>
      <vt:variant>
        <vt:lpwstr/>
      </vt:variant>
      <vt:variant>
        <vt:i4>7012441</vt:i4>
      </vt:variant>
      <vt:variant>
        <vt:i4>15</vt:i4>
      </vt:variant>
      <vt:variant>
        <vt:i4>0</vt:i4>
      </vt:variant>
      <vt:variant>
        <vt:i4>5</vt:i4>
      </vt:variant>
      <vt:variant>
        <vt:lpwstr>mailto:m.moinat@darwin-eu.org</vt:lpwstr>
      </vt:variant>
      <vt:variant>
        <vt:lpwstr/>
      </vt:variant>
      <vt:variant>
        <vt:i4>6160494</vt:i4>
      </vt:variant>
      <vt:variant>
        <vt:i4>12</vt:i4>
      </vt:variant>
      <vt:variant>
        <vt:i4>0</vt:i4>
      </vt:variant>
      <vt:variant>
        <vt:i4>5</vt:i4>
      </vt:variant>
      <vt:variant>
        <vt:lpwstr>mailto:m.leung@darwin-eu.org</vt:lpwstr>
      </vt:variant>
      <vt:variant>
        <vt:lpwstr/>
      </vt:variant>
      <vt:variant>
        <vt:i4>6160494</vt:i4>
      </vt:variant>
      <vt:variant>
        <vt:i4>9</vt:i4>
      </vt:variant>
      <vt:variant>
        <vt:i4>0</vt:i4>
      </vt:variant>
      <vt:variant>
        <vt:i4>5</vt:i4>
      </vt:variant>
      <vt:variant>
        <vt:lpwstr>mailto:m.leung@darwin-eu.org</vt:lpwstr>
      </vt:variant>
      <vt:variant>
        <vt:lpwstr/>
      </vt:variant>
      <vt:variant>
        <vt:i4>6160494</vt:i4>
      </vt:variant>
      <vt:variant>
        <vt:i4>6</vt:i4>
      </vt:variant>
      <vt:variant>
        <vt:i4>0</vt:i4>
      </vt:variant>
      <vt:variant>
        <vt:i4>5</vt:i4>
      </vt:variant>
      <vt:variant>
        <vt:lpwstr>mailto:m.leung@darwin-eu.org</vt:lpwstr>
      </vt:variant>
      <vt:variant>
        <vt:lpwstr/>
      </vt:variant>
      <vt:variant>
        <vt:i4>6160494</vt:i4>
      </vt:variant>
      <vt:variant>
        <vt:i4>3</vt:i4>
      </vt:variant>
      <vt:variant>
        <vt:i4>0</vt:i4>
      </vt:variant>
      <vt:variant>
        <vt:i4>5</vt:i4>
      </vt:variant>
      <vt:variant>
        <vt:lpwstr>mailto:m.leung@darwin-eu.org</vt:lpwstr>
      </vt:variant>
      <vt:variant>
        <vt:lpwstr/>
      </vt:variant>
      <vt:variant>
        <vt:i4>6160494</vt:i4>
      </vt:variant>
      <vt:variant>
        <vt:i4>0</vt:i4>
      </vt:variant>
      <vt:variant>
        <vt:i4>0</vt:i4>
      </vt:variant>
      <vt:variant>
        <vt:i4>5</vt:i4>
      </vt:variant>
      <vt:variant>
        <vt:lpwstr>mailto:m.leung@darwin-eu.org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Pla (DARWIN EU® CC)</dc:creator>
  <cp:keywords/>
  <dc:description/>
  <cp:lastModifiedBy>Natasha Yefimenko Nosova (DARWIN EU® CC)</cp:lastModifiedBy>
  <cp:revision>5</cp:revision>
  <cp:lastPrinted>2022-09-02T01:51:00Z</cp:lastPrinted>
  <dcterms:created xsi:type="dcterms:W3CDTF">2025-10-10T14:17:00Z</dcterms:created>
  <dcterms:modified xsi:type="dcterms:W3CDTF">2025-10-10T14:19:00Z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0x010100767F039B42C44D4B989CD1008527BD13</vt:lpwstr>
  </property>
  <property fmtid="{D5CDD505-2E9C-101B-9397-08002B2CF9AE}" pid="3" name="Order">
    <vt:r8>32500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